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C61E2B" w14:textId="4ED92906" w:rsidR="0018448D" w:rsidRPr="004860E5" w:rsidRDefault="0018448D" w:rsidP="0018448D">
      <w:pPr>
        <w:jc w:val="center"/>
        <w:rPr>
          <w:b/>
        </w:rPr>
      </w:pPr>
      <w:r w:rsidRPr="004860E5">
        <w:rPr>
          <w:b/>
        </w:rPr>
        <w:t>LEADERSHIP STYLE, FINANCIAL INNOVATION, BANKING REGULATION AND FINANCIAL PERFORMANCE OF COMMERCIAL BANKS IN KENYA</w:t>
      </w:r>
    </w:p>
    <w:p w14:paraId="5067C493" w14:textId="77777777" w:rsidR="0018448D" w:rsidRPr="004860E5" w:rsidRDefault="0018448D" w:rsidP="0018448D">
      <w:pPr>
        <w:jc w:val="center"/>
        <w:rPr>
          <w:b/>
        </w:rPr>
      </w:pPr>
    </w:p>
    <w:p w14:paraId="37ED201B" w14:textId="77777777" w:rsidR="0018448D" w:rsidRPr="004860E5" w:rsidRDefault="0018448D" w:rsidP="0018448D">
      <w:pPr>
        <w:jc w:val="center"/>
        <w:rPr>
          <w:b/>
        </w:rPr>
      </w:pPr>
    </w:p>
    <w:p w14:paraId="1EF58A72" w14:textId="77777777" w:rsidR="0018448D" w:rsidRPr="004860E5" w:rsidRDefault="0018448D" w:rsidP="0018448D">
      <w:pPr>
        <w:jc w:val="center"/>
        <w:rPr>
          <w:b/>
        </w:rPr>
      </w:pPr>
    </w:p>
    <w:p w14:paraId="4CCCFAB3" w14:textId="77777777" w:rsidR="0018448D" w:rsidRPr="004860E5" w:rsidRDefault="0018448D" w:rsidP="0018448D">
      <w:pPr>
        <w:jc w:val="center"/>
        <w:rPr>
          <w:b/>
        </w:rPr>
      </w:pPr>
    </w:p>
    <w:p w14:paraId="6EBA8336" w14:textId="77777777" w:rsidR="0018448D" w:rsidRPr="004860E5" w:rsidRDefault="0018448D" w:rsidP="0018448D">
      <w:pPr>
        <w:jc w:val="center"/>
        <w:rPr>
          <w:b/>
        </w:rPr>
      </w:pPr>
      <w:r w:rsidRPr="004860E5">
        <w:rPr>
          <w:b/>
        </w:rPr>
        <w:t>WERU MWANGI</w:t>
      </w:r>
    </w:p>
    <w:p w14:paraId="044894D3" w14:textId="77777777" w:rsidR="0018448D" w:rsidRPr="004860E5" w:rsidRDefault="0018448D" w:rsidP="0018448D">
      <w:pPr>
        <w:jc w:val="center"/>
        <w:rPr>
          <w:b/>
        </w:rPr>
      </w:pPr>
    </w:p>
    <w:p w14:paraId="6F820CD6" w14:textId="77777777" w:rsidR="0018448D" w:rsidRPr="004860E5" w:rsidRDefault="0018448D" w:rsidP="0018448D">
      <w:pPr>
        <w:jc w:val="center"/>
        <w:rPr>
          <w:b/>
        </w:rPr>
      </w:pPr>
    </w:p>
    <w:p w14:paraId="6B3351B2" w14:textId="77777777" w:rsidR="0018448D" w:rsidRPr="004860E5" w:rsidRDefault="0018448D" w:rsidP="0018448D">
      <w:pPr>
        <w:jc w:val="center"/>
        <w:rPr>
          <w:b/>
        </w:rPr>
      </w:pPr>
    </w:p>
    <w:p w14:paraId="2AD1FF7E" w14:textId="77777777" w:rsidR="0018448D" w:rsidRPr="004860E5" w:rsidRDefault="0018448D" w:rsidP="0018448D">
      <w:pPr>
        <w:jc w:val="center"/>
        <w:rPr>
          <w:b/>
        </w:rPr>
      </w:pPr>
    </w:p>
    <w:p w14:paraId="554358EB" w14:textId="77777777" w:rsidR="007824AE" w:rsidRPr="004860E5" w:rsidRDefault="007824AE" w:rsidP="0018448D">
      <w:pPr>
        <w:jc w:val="center"/>
        <w:rPr>
          <w:b/>
        </w:rPr>
      </w:pPr>
    </w:p>
    <w:p w14:paraId="13B7088A" w14:textId="77777777" w:rsidR="007824AE" w:rsidRPr="004860E5" w:rsidRDefault="007824AE" w:rsidP="007824AE">
      <w:pPr>
        <w:spacing w:before="240"/>
        <w:jc w:val="center"/>
        <w:rPr>
          <w:rFonts w:eastAsia="Times New Roman"/>
          <w:b/>
          <w:bCs/>
          <w:lang w:val="en-GB" w:eastAsia="en-GB"/>
        </w:rPr>
      </w:pPr>
      <w:r w:rsidRPr="004860E5">
        <w:rPr>
          <w:rFonts w:eastAsia="Times New Roman"/>
          <w:b/>
          <w:bCs/>
          <w:lang w:val="en-GB" w:eastAsia="en-GB"/>
        </w:rPr>
        <w:t>A THESIS SUBMITTED TO THE SCHOOL OF MANAGEMENT AND LEADERSHIP IN PARTIAL FULFILMENT OF THE REQUIREMENTS FOR THE AWARD OF THE DEGREE OF DOCTOR OF PHILOSOPHY IN MANAGEMENT AND LEADERSHIP OF THE MANAGEMENT UNIVERSITY OF AFRICA</w:t>
      </w:r>
    </w:p>
    <w:p w14:paraId="6FCF4F73" w14:textId="77777777" w:rsidR="0018448D" w:rsidRPr="004860E5" w:rsidRDefault="0018448D" w:rsidP="0018448D">
      <w:pPr>
        <w:jc w:val="center"/>
        <w:rPr>
          <w:b/>
        </w:rPr>
      </w:pPr>
    </w:p>
    <w:p w14:paraId="7F27ED41" w14:textId="77777777" w:rsidR="0018448D" w:rsidRPr="004860E5" w:rsidRDefault="0018448D" w:rsidP="0018448D">
      <w:pPr>
        <w:jc w:val="center"/>
        <w:rPr>
          <w:b/>
        </w:rPr>
      </w:pPr>
    </w:p>
    <w:p w14:paraId="39C5C7D5" w14:textId="77777777" w:rsidR="0018448D" w:rsidRPr="004860E5" w:rsidRDefault="0018448D" w:rsidP="0018448D">
      <w:pPr>
        <w:jc w:val="center"/>
        <w:rPr>
          <w:b/>
        </w:rPr>
      </w:pPr>
    </w:p>
    <w:p w14:paraId="738FFB89" w14:textId="77777777" w:rsidR="007824AE" w:rsidRPr="004860E5" w:rsidRDefault="007824AE" w:rsidP="0018448D">
      <w:pPr>
        <w:jc w:val="center"/>
        <w:rPr>
          <w:b/>
        </w:rPr>
      </w:pPr>
    </w:p>
    <w:p w14:paraId="75B1A9B5" w14:textId="77777777" w:rsidR="0018448D" w:rsidRPr="004860E5" w:rsidRDefault="0018448D" w:rsidP="0018448D">
      <w:pPr>
        <w:jc w:val="center"/>
        <w:rPr>
          <w:b/>
        </w:rPr>
      </w:pPr>
    </w:p>
    <w:p w14:paraId="3BC8772C" w14:textId="0D91D01D" w:rsidR="0040184B" w:rsidRPr="004860E5" w:rsidRDefault="0058529C" w:rsidP="0018448D">
      <w:pPr>
        <w:jc w:val="center"/>
        <w:rPr>
          <w:b/>
        </w:rPr>
      </w:pPr>
      <w:r>
        <w:rPr>
          <w:b/>
        </w:rPr>
        <w:t>OCTOBER</w:t>
      </w:r>
      <w:r w:rsidR="00F7598E" w:rsidRPr="004860E5">
        <w:rPr>
          <w:b/>
        </w:rPr>
        <w:t xml:space="preserve"> 2022</w:t>
      </w:r>
    </w:p>
    <w:p w14:paraId="1490948D" w14:textId="77777777" w:rsidR="0018448D" w:rsidRPr="004860E5" w:rsidRDefault="0018448D" w:rsidP="0018448D">
      <w:pPr>
        <w:jc w:val="center"/>
        <w:rPr>
          <w:b/>
        </w:rPr>
      </w:pPr>
    </w:p>
    <w:p w14:paraId="099F963B" w14:textId="77777777" w:rsidR="0018448D" w:rsidRPr="004860E5" w:rsidRDefault="0018448D" w:rsidP="0018448D">
      <w:pPr>
        <w:pStyle w:val="Heading1"/>
        <w:rPr>
          <w:rFonts w:eastAsia="Times New Roman" w:cs="Times New Roman"/>
          <w:szCs w:val="24"/>
        </w:rPr>
      </w:pPr>
      <w:bookmarkStart w:id="0" w:name="_Toc356962105"/>
      <w:bookmarkStart w:id="1" w:name="_Toc360140111"/>
      <w:bookmarkStart w:id="2" w:name="_Toc362086428"/>
      <w:bookmarkStart w:id="3" w:name="_Toc517349503"/>
      <w:bookmarkStart w:id="4" w:name="_Toc113871204"/>
      <w:r w:rsidRPr="004860E5">
        <w:rPr>
          <w:rFonts w:eastAsia="Times New Roman" w:cs="Times New Roman"/>
          <w:szCs w:val="24"/>
        </w:rPr>
        <w:lastRenderedPageBreak/>
        <w:t>DECLARATION</w:t>
      </w:r>
      <w:bookmarkEnd w:id="0"/>
      <w:bookmarkEnd w:id="1"/>
      <w:bookmarkEnd w:id="2"/>
      <w:bookmarkEnd w:id="3"/>
      <w:bookmarkEnd w:id="4"/>
    </w:p>
    <w:p w14:paraId="4A5300F7" w14:textId="77777777" w:rsidR="0018448D" w:rsidRPr="004860E5" w:rsidRDefault="0018448D" w:rsidP="0018448D">
      <w:r w:rsidRPr="004860E5">
        <w:rPr>
          <w:lang w:val="en-GB"/>
        </w:rPr>
        <w:t xml:space="preserve">I declare that this </w:t>
      </w:r>
      <w:r w:rsidR="007824AE" w:rsidRPr="004860E5">
        <w:rPr>
          <w:lang w:val="en-GB"/>
        </w:rPr>
        <w:t>thesis</w:t>
      </w:r>
      <w:r w:rsidRPr="004860E5">
        <w:rPr>
          <w:lang w:val="en-GB"/>
        </w:rPr>
        <w:t xml:space="preserve"> is my original work and has not previously in its entirety or in part been presented for a degree or other academic award</w:t>
      </w:r>
    </w:p>
    <w:p w14:paraId="6D58F206" w14:textId="77777777" w:rsidR="0018448D" w:rsidRPr="004860E5" w:rsidRDefault="0018448D" w:rsidP="0018448D">
      <w:pPr>
        <w:autoSpaceDE w:val="0"/>
        <w:autoSpaceDN w:val="0"/>
        <w:adjustRightInd w:val="0"/>
        <w:spacing w:before="100" w:beforeAutospacing="1" w:after="100" w:afterAutospacing="1"/>
        <w:jc w:val="center"/>
        <w:rPr>
          <w:rFonts w:eastAsia="Calibri"/>
        </w:rPr>
      </w:pPr>
    </w:p>
    <w:p w14:paraId="0849B869" w14:textId="77777777" w:rsidR="0018448D" w:rsidRPr="004860E5" w:rsidRDefault="0018448D" w:rsidP="0018448D">
      <w:pPr>
        <w:spacing w:before="100" w:beforeAutospacing="1" w:after="100" w:afterAutospacing="1"/>
        <w:rPr>
          <w:rFonts w:eastAsia="Calibri"/>
        </w:rPr>
      </w:pPr>
      <w:r w:rsidRPr="004860E5">
        <w:rPr>
          <w:rFonts w:eastAsia="Calibri"/>
        </w:rPr>
        <w:t>Signature……………………………………..Date……………………………</w:t>
      </w:r>
    </w:p>
    <w:p w14:paraId="0F343ABC" w14:textId="77777777" w:rsidR="0018448D" w:rsidRPr="004860E5" w:rsidRDefault="0018448D" w:rsidP="0018448D">
      <w:pPr>
        <w:autoSpaceDE w:val="0"/>
        <w:autoSpaceDN w:val="0"/>
        <w:adjustRightInd w:val="0"/>
        <w:spacing w:before="100" w:beforeAutospacing="1" w:after="100" w:afterAutospacing="1"/>
        <w:rPr>
          <w:rFonts w:eastAsia="Calibri"/>
        </w:rPr>
      </w:pPr>
      <w:r w:rsidRPr="004860E5">
        <w:rPr>
          <w:rFonts w:eastAsia="Calibri"/>
        </w:rPr>
        <w:t>Weru Mwangi DML/1/00007/2/2015</w:t>
      </w:r>
    </w:p>
    <w:p w14:paraId="61BE06AD" w14:textId="77777777" w:rsidR="0018448D" w:rsidRPr="004860E5" w:rsidRDefault="0018448D" w:rsidP="0018448D">
      <w:pPr>
        <w:rPr>
          <w:lang w:val="en-GB"/>
        </w:rPr>
      </w:pPr>
      <w:r w:rsidRPr="004860E5">
        <w:rPr>
          <w:lang w:val="en-GB"/>
        </w:rPr>
        <w:t xml:space="preserve">This </w:t>
      </w:r>
      <w:r w:rsidR="007824AE" w:rsidRPr="004860E5">
        <w:rPr>
          <w:lang w:val="en-GB"/>
        </w:rPr>
        <w:t xml:space="preserve">thesis </w:t>
      </w:r>
      <w:r w:rsidRPr="004860E5">
        <w:rPr>
          <w:lang w:val="en-GB"/>
        </w:rPr>
        <w:t>has been submitted for examination with my approval as University Supervisor</w:t>
      </w:r>
    </w:p>
    <w:p w14:paraId="52130685" w14:textId="77777777" w:rsidR="0018448D" w:rsidRPr="004860E5" w:rsidRDefault="0018448D" w:rsidP="0018448D">
      <w:pPr>
        <w:spacing w:before="0" w:after="0" w:line="240" w:lineRule="auto"/>
        <w:jc w:val="left"/>
        <w:rPr>
          <w:rFonts w:eastAsia="Calibri"/>
        </w:rPr>
      </w:pPr>
    </w:p>
    <w:p w14:paraId="3EEDF6D5" w14:textId="77777777" w:rsidR="0018448D" w:rsidRPr="004860E5" w:rsidRDefault="0018448D" w:rsidP="0018448D">
      <w:pPr>
        <w:spacing w:before="0" w:after="0" w:line="240" w:lineRule="auto"/>
        <w:jc w:val="left"/>
        <w:rPr>
          <w:rFonts w:eastAsia="Calibri"/>
        </w:rPr>
      </w:pPr>
    </w:p>
    <w:p w14:paraId="4A230D0A" w14:textId="77777777" w:rsidR="0018448D" w:rsidRPr="004860E5" w:rsidRDefault="0018448D" w:rsidP="00D16380">
      <w:r w:rsidRPr="004860E5">
        <w:t>Signature……………………………………..Date……………………………</w:t>
      </w:r>
    </w:p>
    <w:p w14:paraId="3DB8134C" w14:textId="2C8248E0" w:rsidR="0018448D" w:rsidRPr="004860E5" w:rsidRDefault="0087574F" w:rsidP="00D16380">
      <w:r w:rsidRPr="004860E5">
        <w:t>Prof</w:t>
      </w:r>
      <w:r w:rsidR="0018448D" w:rsidRPr="004860E5">
        <w:t xml:space="preserve">. Emmanuel Awuor, Ph.D., </w:t>
      </w:r>
    </w:p>
    <w:p w14:paraId="195C2A8E" w14:textId="77777777" w:rsidR="00C67396" w:rsidRPr="004860E5" w:rsidRDefault="0018448D" w:rsidP="00D16380">
      <w:r w:rsidRPr="004860E5">
        <w:t xml:space="preserve">School of Management and Leadership, </w:t>
      </w:r>
    </w:p>
    <w:p w14:paraId="59C91C34" w14:textId="50D91326" w:rsidR="0018448D" w:rsidRPr="004860E5" w:rsidRDefault="0018448D" w:rsidP="00D16380">
      <w:r w:rsidRPr="004860E5">
        <w:t>Management University of Africa</w:t>
      </w:r>
    </w:p>
    <w:p w14:paraId="134BEFAE" w14:textId="77777777" w:rsidR="0018448D" w:rsidRPr="004860E5" w:rsidRDefault="0018448D" w:rsidP="00D16380">
      <w:pPr>
        <w:rPr>
          <w:rFonts w:eastAsia="Times New Roman"/>
        </w:rPr>
      </w:pPr>
    </w:p>
    <w:p w14:paraId="63369231" w14:textId="77777777" w:rsidR="0018448D" w:rsidRPr="004860E5" w:rsidRDefault="0018448D" w:rsidP="00D16380">
      <w:r w:rsidRPr="004860E5">
        <w:t>Signature……………………………………..Date……………………………</w:t>
      </w:r>
    </w:p>
    <w:p w14:paraId="3F93538B" w14:textId="74D0DD72" w:rsidR="0018448D" w:rsidRPr="004860E5" w:rsidRDefault="0087574F" w:rsidP="00D16380">
      <w:r w:rsidRPr="004860E5">
        <w:t>Prof</w:t>
      </w:r>
      <w:r w:rsidR="0018448D" w:rsidRPr="004860E5">
        <w:t xml:space="preserve">. Peter Kithae, PhD., </w:t>
      </w:r>
    </w:p>
    <w:p w14:paraId="041F13E9" w14:textId="77777777" w:rsidR="00C67396" w:rsidRPr="004860E5" w:rsidRDefault="0018448D" w:rsidP="00D16380">
      <w:r w:rsidRPr="004860E5">
        <w:t xml:space="preserve">School of Management and Leadership, </w:t>
      </w:r>
    </w:p>
    <w:p w14:paraId="11F8CB00" w14:textId="097DC7A8" w:rsidR="0018448D" w:rsidRPr="004860E5" w:rsidRDefault="00680F7D" w:rsidP="00D16380">
      <w:r w:rsidRPr="004860E5">
        <w:t xml:space="preserve">Management University of </w:t>
      </w:r>
      <w:r w:rsidR="00C67396" w:rsidRPr="004860E5">
        <w:t>Africa</w:t>
      </w:r>
    </w:p>
    <w:p w14:paraId="109067C4" w14:textId="77777777" w:rsidR="0018448D" w:rsidRPr="004860E5" w:rsidRDefault="0018448D" w:rsidP="00D16380"/>
    <w:p w14:paraId="5DDF5449" w14:textId="77777777" w:rsidR="001078C5" w:rsidRPr="004860E5" w:rsidRDefault="001078C5" w:rsidP="00C664CD">
      <w:pPr>
        <w:pStyle w:val="Heading1"/>
        <w:rPr>
          <w:rFonts w:cs="Times New Roman"/>
          <w:szCs w:val="24"/>
        </w:rPr>
      </w:pPr>
      <w:bookmarkStart w:id="5" w:name="_Toc64886573"/>
      <w:bookmarkStart w:id="6" w:name="_Toc64887804"/>
      <w:bookmarkStart w:id="7" w:name="_Toc64892047"/>
      <w:bookmarkStart w:id="8" w:name="_Toc73089134"/>
      <w:bookmarkStart w:id="9" w:name="_Toc84504714"/>
    </w:p>
    <w:p w14:paraId="1911C15D" w14:textId="77777777" w:rsidR="001078C5" w:rsidRPr="004860E5" w:rsidRDefault="001078C5" w:rsidP="00C664CD">
      <w:pPr>
        <w:pStyle w:val="Heading1"/>
        <w:rPr>
          <w:rFonts w:cs="Times New Roman"/>
          <w:szCs w:val="24"/>
        </w:rPr>
      </w:pPr>
    </w:p>
    <w:p w14:paraId="115E0090" w14:textId="3E74B397" w:rsidR="00C664CD" w:rsidRPr="004860E5" w:rsidRDefault="00C664CD" w:rsidP="00C664CD">
      <w:pPr>
        <w:pStyle w:val="Heading1"/>
        <w:rPr>
          <w:rFonts w:cs="Times New Roman"/>
          <w:szCs w:val="24"/>
        </w:rPr>
      </w:pPr>
      <w:bookmarkStart w:id="10" w:name="_Toc113871205"/>
      <w:r w:rsidRPr="004860E5">
        <w:rPr>
          <w:rFonts w:cs="Times New Roman"/>
          <w:szCs w:val="24"/>
        </w:rPr>
        <w:t>DEDICATION</w:t>
      </w:r>
      <w:bookmarkEnd w:id="5"/>
      <w:bookmarkEnd w:id="6"/>
      <w:bookmarkEnd w:id="7"/>
      <w:bookmarkEnd w:id="8"/>
      <w:bookmarkEnd w:id="9"/>
      <w:bookmarkEnd w:id="10"/>
    </w:p>
    <w:p w14:paraId="6DE6C7F9" w14:textId="5D30880D" w:rsidR="00B533DC" w:rsidRPr="004860E5" w:rsidRDefault="00482A29" w:rsidP="00B533DC">
      <w:r>
        <w:t xml:space="preserve">I dedicate this </w:t>
      </w:r>
      <w:r w:rsidR="00B533DC" w:rsidRPr="004860E5">
        <w:t xml:space="preserve">research work </w:t>
      </w:r>
      <w:r>
        <w:t xml:space="preserve">to the almighty </w:t>
      </w:r>
      <w:r w:rsidR="00B533DC" w:rsidRPr="004860E5">
        <w:t xml:space="preserve">God, </w:t>
      </w:r>
      <w:r>
        <w:t xml:space="preserve">to who I give thanks due to the insight, wisdom and </w:t>
      </w:r>
      <w:r w:rsidR="00B533DC" w:rsidRPr="004860E5">
        <w:t>strength He granted me during this journey; and, to my family for the love, prayers, encouragement and support I received from them while I pursued my studies in this program.</w:t>
      </w:r>
    </w:p>
    <w:p w14:paraId="49929C55" w14:textId="77777777" w:rsidR="00B533DC" w:rsidRPr="004860E5" w:rsidRDefault="00B533DC" w:rsidP="00B533DC">
      <w:pPr>
        <w:rPr>
          <w:b/>
        </w:rPr>
      </w:pPr>
    </w:p>
    <w:p w14:paraId="188452E8" w14:textId="77777777" w:rsidR="00B533DC" w:rsidRPr="004860E5" w:rsidRDefault="00B533DC" w:rsidP="002D0D96">
      <w:pPr>
        <w:jc w:val="center"/>
        <w:rPr>
          <w:b/>
          <w:lang w:val="x-none"/>
        </w:rPr>
      </w:pPr>
      <w:r w:rsidRPr="004860E5">
        <w:rPr>
          <w:b/>
          <w:lang w:val="x-none"/>
        </w:rPr>
        <w:br w:type="page"/>
      </w:r>
      <w:bookmarkStart w:id="11" w:name="_Toc356962108"/>
      <w:bookmarkStart w:id="12" w:name="_Toc360140114"/>
      <w:bookmarkStart w:id="13" w:name="_Toc362086431"/>
      <w:r w:rsidRPr="004860E5">
        <w:rPr>
          <w:b/>
          <w:lang w:val="x-none"/>
        </w:rPr>
        <w:t>ACKNOWLEDGEMENTS</w:t>
      </w:r>
      <w:bookmarkEnd w:id="11"/>
      <w:bookmarkEnd w:id="12"/>
      <w:bookmarkEnd w:id="13"/>
    </w:p>
    <w:p w14:paraId="25A01FBA" w14:textId="1676227A" w:rsidR="00B533DC" w:rsidRPr="004860E5" w:rsidRDefault="00432AF1" w:rsidP="00B533DC">
      <w:r>
        <w:t>T</w:t>
      </w:r>
      <w:r w:rsidR="00B533DC" w:rsidRPr="004860E5">
        <w:t>o my advisors, Prof Emmanuel Awuor</w:t>
      </w:r>
      <w:r w:rsidR="002E2594" w:rsidRPr="004860E5">
        <w:t xml:space="preserve">, </w:t>
      </w:r>
      <w:r w:rsidR="00B56544" w:rsidRPr="004860E5">
        <w:t>PhD and</w:t>
      </w:r>
      <w:r w:rsidR="00B533DC" w:rsidRPr="004860E5">
        <w:t xml:space="preserve"> Prof. Peter Kithae, PhD</w:t>
      </w:r>
      <w:r>
        <w:t>, I owe my gratitude</w:t>
      </w:r>
      <w:r w:rsidR="00B533DC" w:rsidRPr="004860E5">
        <w:t xml:space="preserve"> for their guidance and wisdom. Without their support, the quality of this work would have been wanting. </w:t>
      </w:r>
      <w:r w:rsidR="002E2594" w:rsidRPr="004860E5">
        <w:t xml:space="preserve">I am also indebted to members of the defence panel for their input and advise that improved the quality of this work. In addition, special gratitude goes to the examiners whose input in the final document was invaluable. </w:t>
      </w:r>
    </w:p>
    <w:p w14:paraId="5D39BFDD" w14:textId="77777777" w:rsidR="00EE4DF2" w:rsidRPr="004860E5" w:rsidRDefault="00B533DC" w:rsidP="00B533DC">
      <w:pPr>
        <w:rPr>
          <w:lang w:bidi="en-US"/>
        </w:rPr>
      </w:pPr>
      <w:r w:rsidRPr="004860E5">
        <w:rPr>
          <w:lang w:bidi="en-US"/>
        </w:rPr>
        <w:t xml:space="preserve">I am indebted to the Management University of Africa community, especially the School of Leadership &amp; Management, Post Graduate Studies Board and library staff, for their support and cooperation during the course of this study. It is not possible to mention each person by name. </w:t>
      </w:r>
      <w:r w:rsidRPr="004860E5">
        <w:t xml:space="preserve">It would not have been possible for any one person to complete this project alone. </w:t>
      </w:r>
      <w:r w:rsidRPr="004860E5">
        <w:rPr>
          <w:lang w:bidi="en-US"/>
        </w:rPr>
        <w:t>I most sincerely thank all the people who were a part of this process in one way or the</w:t>
      </w:r>
      <w:r w:rsidR="002E2594" w:rsidRPr="004860E5">
        <w:rPr>
          <w:lang w:bidi="en-US"/>
        </w:rPr>
        <w:t xml:space="preserve"> other some whom I will never go</w:t>
      </w:r>
      <w:r w:rsidRPr="004860E5">
        <w:rPr>
          <w:lang w:bidi="en-US"/>
        </w:rPr>
        <w:t>t to meet</w:t>
      </w:r>
      <w:r w:rsidR="002E2594" w:rsidRPr="004860E5">
        <w:rPr>
          <w:lang w:bidi="en-US"/>
        </w:rPr>
        <w:t xml:space="preserve"> in person</w:t>
      </w:r>
      <w:r w:rsidRPr="004860E5">
        <w:rPr>
          <w:lang w:bidi="en-US"/>
        </w:rPr>
        <w:t>. I thank all who participated by filling questionnaires and offering respondent leads especially bank human resource managers</w:t>
      </w:r>
    </w:p>
    <w:p w14:paraId="24A398A4" w14:textId="77777777" w:rsidR="00EE4DF2" w:rsidRPr="004860E5" w:rsidRDefault="00EE4DF2">
      <w:pPr>
        <w:spacing w:before="0" w:after="160" w:line="259" w:lineRule="auto"/>
        <w:jc w:val="left"/>
        <w:rPr>
          <w:lang w:bidi="en-US"/>
        </w:rPr>
      </w:pPr>
      <w:r w:rsidRPr="004860E5">
        <w:rPr>
          <w:lang w:bidi="en-US"/>
        </w:rPr>
        <w:br w:type="page"/>
      </w:r>
    </w:p>
    <w:p w14:paraId="65DC869E" w14:textId="0B826684" w:rsidR="00B533DC" w:rsidRPr="004860E5" w:rsidRDefault="00B533DC" w:rsidP="00B533DC">
      <w:pPr>
        <w:rPr>
          <w:lang w:bidi="en-US"/>
        </w:rPr>
      </w:pPr>
      <w:r w:rsidRPr="004860E5">
        <w:rPr>
          <w:lang w:bidi="en-US"/>
        </w:rPr>
        <w:t>.</w:t>
      </w:r>
    </w:p>
    <w:p w14:paraId="2FFF5610" w14:textId="77777777" w:rsidR="0018448D" w:rsidRPr="004860E5" w:rsidRDefault="0018448D" w:rsidP="0018448D">
      <w:pPr>
        <w:pStyle w:val="Heading1"/>
        <w:rPr>
          <w:rFonts w:cs="Times New Roman"/>
          <w:szCs w:val="24"/>
          <w:lang w:val="x-none"/>
        </w:rPr>
      </w:pPr>
      <w:bookmarkStart w:id="14" w:name="_Toc86772137"/>
      <w:bookmarkStart w:id="15" w:name="_Toc86772239"/>
      <w:bookmarkStart w:id="16" w:name="_Toc113871206"/>
      <w:r w:rsidRPr="004860E5">
        <w:rPr>
          <w:rFonts w:cs="Times New Roman"/>
          <w:szCs w:val="24"/>
        </w:rPr>
        <w:t xml:space="preserve">TABLE OF </w:t>
      </w:r>
      <w:r w:rsidRPr="004860E5">
        <w:rPr>
          <w:rFonts w:cs="Times New Roman"/>
          <w:szCs w:val="24"/>
          <w:lang w:val="x-none"/>
        </w:rPr>
        <w:t>CONTENTS</w:t>
      </w:r>
      <w:bookmarkEnd w:id="14"/>
      <w:bookmarkEnd w:id="15"/>
      <w:bookmarkEnd w:id="16"/>
    </w:p>
    <w:p w14:paraId="5CF485B3" w14:textId="43E32865" w:rsidR="0036414B" w:rsidRDefault="00BA4B1D">
      <w:pPr>
        <w:pStyle w:val="TOC1"/>
        <w:tabs>
          <w:tab w:val="right" w:leader="dot" w:pos="9350"/>
        </w:tabs>
        <w:rPr>
          <w:rFonts w:asciiTheme="minorHAnsi" w:eastAsiaTheme="minorEastAsia" w:hAnsiTheme="minorHAnsi" w:cstheme="minorBidi"/>
          <w:b w:val="0"/>
          <w:noProof/>
          <w:sz w:val="22"/>
          <w:szCs w:val="22"/>
        </w:rPr>
      </w:pPr>
      <w:r>
        <w:rPr>
          <w:lang w:val="x-none"/>
        </w:rPr>
        <w:fldChar w:fldCharType="begin"/>
      </w:r>
      <w:r>
        <w:rPr>
          <w:lang w:val="x-none"/>
        </w:rPr>
        <w:instrText xml:space="preserve"> TOC \o "1-3" \h \z \u </w:instrText>
      </w:r>
      <w:r>
        <w:rPr>
          <w:lang w:val="x-none"/>
        </w:rPr>
        <w:fldChar w:fldCharType="separate"/>
      </w:r>
      <w:hyperlink w:anchor="_Toc113871204" w:history="1">
        <w:r w:rsidR="0036414B" w:rsidRPr="008D2D59">
          <w:rPr>
            <w:rStyle w:val="Hyperlink"/>
            <w:rFonts w:eastAsia="Times New Roman"/>
            <w:noProof/>
          </w:rPr>
          <w:t>DECLARATION</w:t>
        </w:r>
        <w:r w:rsidR="0036414B">
          <w:rPr>
            <w:noProof/>
            <w:webHidden/>
          </w:rPr>
          <w:tab/>
        </w:r>
        <w:r w:rsidR="0036414B">
          <w:rPr>
            <w:noProof/>
            <w:webHidden/>
          </w:rPr>
          <w:fldChar w:fldCharType="begin"/>
        </w:r>
        <w:r w:rsidR="0036414B">
          <w:rPr>
            <w:noProof/>
            <w:webHidden/>
          </w:rPr>
          <w:instrText xml:space="preserve"> PAGEREF _Toc113871204 \h </w:instrText>
        </w:r>
        <w:r w:rsidR="0036414B">
          <w:rPr>
            <w:noProof/>
            <w:webHidden/>
          </w:rPr>
        </w:r>
        <w:r w:rsidR="0036414B">
          <w:rPr>
            <w:noProof/>
            <w:webHidden/>
          </w:rPr>
          <w:fldChar w:fldCharType="separate"/>
        </w:r>
        <w:r w:rsidR="00C91B32">
          <w:rPr>
            <w:noProof/>
            <w:webHidden/>
          </w:rPr>
          <w:t>ii</w:t>
        </w:r>
        <w:r w:rsidR="0036414B">
          <w:rPr>
            <w:noProof/>
            <w:webHidden/>
          </w:rPr>
          <w:fldChar w:fldCharType="end"/>
        </w:r>
      </w:hyperlink>
    </w:p>
    <w:p w14:paraId="2BBA1EC3" w14:textId="4F72CB71"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05" w:history="1">
        <w:r w:rsidR="0036414B" w:rsidRPr="008D2D59">
          <w:rPr>
            <w:rStyle w:val="Hyperlink"/>
            <w:noProof/>
          </w:rPr>
          <w:t>DEDICATION</w:t>
        </w:r>
        <w:r w:rsidR="0036414B">
          <w:rPr>
            <w:noProof/>
            <w:webHidden/>
          </w:rPr>
          <w:tab/>
        </w:r>
        <w:r w:rsidR="0036414B">
          <w:rPr>
            <w:noProof/>
            <w:webHidden/>
          </w:rPr>
          <w:fldChar w:fldCharType="begin"/>
        </w:r>
        <w:r w:rsidR="0036414B">
          <w:rPr>
            <w:noProof/>
            <w:webHidden/>
          </w:rPr>
          <w:instrText xml:space="preserve"> PAGEREF _Toc113871205 \h </w:instrText>
        </w:r>
        <w:r w:rsidR="0036414B">
          <w:rPr>
            <w:noProof/>
            <w:webHidden/>
          </w:rPr>
        </w:r>
        <w:r w:rsidR="0036414B">
          <w:rPr>
            <w:noProof/>
            <w:webHidden/>
          </w:rPr>
          <w:fldChar w:fldCharType="separate"/>
        </w:r>
        <w:r w:rsidR="00C91B32">
          <w:rPr>
            <w:noProof/>
            <w:webHidden/>
          </w:rPr>
          <w:t>iii</w:t>
        </w:r>
        <w:r w:rsidR="0036414B">
          <w:rPr>
            <w:noProof/>
            <w:webHidden/>
          </w:rPr>
          <w:fldChar w:fldCharType="end"/>
        </w:r>
      </w:hyperlink>
    </w:p>
    <w:p w14:paraId="1E3AE68C" w14:textId="781B3734"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06" w:history="1">
        <w:r w:rsidR="0036414B" w:rsidRPr="008D2D59">
          <w:rPr>
            <w:rStyle w:val="Hyperlink"/>
            <w:noProof/>
          </w:rPr>
          <w:t xml:space="preserve">TABLE OF </w:t>
        </w:r>
        <w:r w:rsidR="0036414B" w:rsidRPr="008D2D59">
          <w:rPr>
            <w:rStyle w:val="Hyperlink"/>
            <w:noProof/>
            <w:lang w:val="x-none"/>
          </w:rPr>
          <w:t>CONTENTS</w:t>
        </w:r>
        <w:r w:rsidR="0036414B">
          <w:rPr>
            <w:noProof/>
            <w:webHidden/>
          </w:rPr>
          <w:tab/>
        </w:r>
        <w:r w:rsidR="0036414B">
          <w:rPr>
            <w:noProof/>
            <w:webHidden/>
          </w:rPr>
          <w:fldChar w:fldCharType="begin"/>
        </w:r>
        <w:r w:rsidR="0036414B">
          <w:rPr>
            <w:noProof/>
            <w:webHidden/>
          </w:rPr>
          <w:instrText xml:space="preserve"> PAGEREF _Toc113871206 \h </w:instrText>
        </w:r>
        <w:r w:rsidR="0036414B">
          <w:rPr>
            <w:noProof/>
            <w:webHidden/>
          </w:rPr>
        </w:r>
        <w:r w:rsidR="0036414B">
          <w:rPr>
            <w:noProof/>
            <w:webHidden/>
          </w:rPr>
          <w:fldChar w:fldCharType="separate"/>
        </w:r>
        <w:r w:rsidR="00C91B32">
          <w:rPr>
            <w:noProof/>
            <w:webHidden/>
          </w:rPr>
          <w:t>v</w:t>
        </w:r>
        <w:r w:rsidR="0036414B">
          <w:rPr>
            <w:noProof/>
            <w:webHidden/>
          </w:rPr>
          <w:fldChar w:fldCharType="end"/>
        </w:r>
      </w:hyperlink>
    </w:p>
    <w:p w14:paraId="54AB5C2E" w14:textId="7294939A"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07" w:history="1">
        <w:r w:rsidR="0036414B" w:rsidRPr="008D2D59">
          <w:rPr>
            <w:rStyle w:val="Hyperlink"/>
            <w:noProof/>
          </w:rPr>
          <w:t>LIST OF TABLES</w:t>
        </w:r>
        <w:r w:rsidR="0036414B">
          <w:rPr>
            <w:noProof/>
            <w:webHidden/>
          </w:rPr>
          <w:tab/>
        </w:r>
        <w:r w:rsidR="0036414B">
          <w:rPr>
            <w:noProof/>
            <w:webHidden/>
          </w:rPr>
          <w:fldChar w:fldCharType="begin"/>
        </w:r>
        <w:r w:rsidR="0036414B">
          <w:rPr>
            <w:noProof/>
            <w:webHidden/>
          </w:rPr>
          <w:instrText xml:space="preserve"> PAGEREF _Toc113871207 \h </w:instrText>
        </w:r>
        <w:r w:rsidR="0036414B">
          <w:rPr>
            <w:noProof/>
            <w:webHidden/>
          </w:rPr>
        </w:r>
        <w:r w:rsidR="0036414B">
          <w:rPr>
            <w:noProof/>
            <w:webHidden/>
          </w:rPr>
          <w:fldChar w:fldCharType="separate"/>
        </w:r>
        <w:r w:rsidR="00C91B32">
          <w:rPr>
            <w:noProof/>
            <w:webHidden/>
          </w:rPr>
          <w:t>xi</w:t>
        </w:r>
        <w:r w:rsidR="0036414B">
          <w:rPr>
            <w:noProof/>
            <w:webHidden/>
          </w:rPr>
          <w:fldChar w:fldCharType="end"/>
        </w:r>
      </w:hyperlink>
    </w:p>
    <w:p w14:paraId="4CFC29F3" w14:textId="255A1DBB"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08" w:history="1">
        <w:r w:rsidR="0036414B" w:rsidRPr="008D2D59">
          <w:rPr>
            <w:rStyle w:val="Hyperlink"/>
            <w:noProof/>
          </w:rPr>
          <w:t>LIST OF FIGURES</w:t>
        </w:r>
        <w:r w:rsidR="0036414B">
          <w:rPr>
            <w:noProof/>
            <w:webHidden/>
          </w:rPr>
          <w:tab/>
        </w:r>
        <w:r w:rsidR="0036414B">
          <w:rPr>
            <w:noProof/>
            <w:webHidden/>
          </w:rPr>
          <w:fldChar w:fldCharType="begin"/>
        </w:r>
        <w:r w:rsidR="0036414B">
          <w:rPr>
            <w:noProof/>
            <w:webHidden/>
          </w:rPr>
          <w:instrText xml:space="preserve"> PAGEREF _Toc113871208 \h </w:instrText>
        </w:r>
        <w:r w:rsidR="0036414B">
          <w:rPr>
            <w:noProof/>
            <w:webHidden/>
          </w:rPr>
        </w:r>
        <w:r w:rsidR="0036414B">
          <w:rPr>
            <w:noProof/>
            <w:webHidden/>
          </w:rPr>
          <w:fldChar w:fldCharType="separate"/>
        </w:r>
        <w:r w:rsidR="00C91B32">
          <w:rPr>
            <w:noProof/>
            <w:webHidden/>
          </w:rPr>
          <w:t>xiii</w:t>
        </w:r>
        <w:r w:rsidR="0036414B">
          <w:rPr>
            <w:noProof/>
            <w:webHidden/>
          </w:rPr>
          <w:fldChar w:fldCharType="end"/>
        </w:r>
      </w:hyperlink>
    </w:p>
    <w:p w14:paraId="00E235EF" w14:textId="047311B5"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09" w:history="1">
        <w:r w:rsidR="0036414B" w:rsidRPr="008D2D59">
          <w:rPr>
            <w:rStyle w:val="Hyperlink"/>
            <w:rFonts w:eastAsia="Times New Roman"/>
            <w:noProof/>
          </w:rPr>
          <w:t>ACRONYMS AND ABBREVIATIONS</w:t>
        </w:r>
        <w:r w:rsidR="0036414B">
          <w:rPr>
            <w:noProof/>
            <w:webHidden/>
          </w:rPr>
          <w:tab/>
        </w:r>
        <w:r w:rsidR="0036414B">
          <w:rPr>
            <w:noProof/>
            <w:webHidden/>
          </w:rPr>
          <w:fldChar w:fldCharType="begin"/>
        </w:r>
        <w:r w:rsidR="0036414B">
          <w:rPr>
            <w:noProof/>
            <w:webHidden/>
          </w:rPr>
          <w:instrText xml:space="preserve"> PAGEREF _Toc113871209 \h </w:instrText>
        </w:r>
        <w:r w:rsidR="0036414B">
          <w:rPr>
            <w:noProof/>
            <w:webHidden/>
          </w:rPr>
        </w:r>
        <w:r w:rsidR="0036414B">
          <w:rPr>
            <w:noProof/>
            <w:webHidden/>
          </w:rPr>
          <w:fldChar w:fldCharType="separate"/>
        </w:r>
        <w:r w:rsidR="00C91B32">
          <w:rPr>
            <w:noProof/>
            <w:webHidden/>
          </w:rPr>
          <w:t>xiv</w:t>
        </w:r>
        <w:r w:rsidR="0036414B">
          <w:rPr>
            <w:noProof/>
            <w:webHidden/>
          </w:rPr>
          <w:fldChar w:fldCharType="end"/>
        </w:r>
      </w:hyperlink>
    </w:p>
    <w:p w14:paraId="013BBF76" w14:textId="00942254"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10" w:history="1">
        <w:r w:rsidR="0036414B" w:rsidRPr="008D2D59">
          <w:rPr>
            <w:rStyle w:val="Hyperlink"/>
            <w:noProof/>
          </w:rPr>
          <w:t>OPERATIONAL DEFINITION OF TERMS</w:t>
        </w:r>
        <w:r w:rsidR="0036414B">
          <w:rPr>
            <w:noProof/>
            <w:webHidden/>
          </w:rPr>
          <w:tab/>
        </w:r>
        <w:r w:rsidR="0036414B">
          <w:rPr>
            <w:noProof/>
            <w:webHidden/>
          </w:rPr>
          <w:fldChar w:fldCharType="begin"/>
        </w:r>
        <w:r w:rsidR="0036414B">
          <w:rPr>
            <w:noProof/>
            <w:webHidden/>
          </w:rPr>
          <w:instrText xml:space="preserve"> PAGEREF _Toc113871210 \h </w:instrText>
        </w:r>
        <w:r w:rsidR="0036414B">
          <w:rPr>
            <w:noProof/>
            <w:webHidden/>
          </w:rPr>
        </w:r>
        <w:r w:rsidR="0036414B">
          <w:rPr>
            <w:noProof/>
            <w:webHidden/>
          </w:rPr>
          <w:fldChar w:fldCharType="separate"/>
        </w:r>
        <w:r w:rsidR="00C91B32">
          <w:rPr>
            <w:noProof/>
            <w:webHidden/>
          </w:rPr>
          <w:t>xv</w:t>
        </w:r>
        <w:r w:rsidR="0036414B">
          <w:rPr>
            <w:noProof/>
            <w:webHidden/>
          </w:rPr>
          <w:fldChar w:fldCharType="end"/>
        </w:r>
      </w:hyperlink>
    </w:p>
    <w:p w14:paraId="6C2CB6BB" w14:textId="63423D36"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11" w:history="1">
        <w:r w:rsidR="0036414B" w:rsidRPr="008D2D59">
          <w:rPr>
            <w:rStyle w:val="Hyperlink"/>
            <w:rFonts w:eastAsia="Times New Roman"/>
            <w:noProof/>
          </w:rPr>
          <w:t>ABSTRACT</w:t>
        </w:r>
        <w:r w:rsidR="0036414B">
          <w:rPr>
            <w:noProof/>
            <w:webHidden/>
          </w:rPr>
          <w:tab/>
        </w:r>
        <w:r w:rsidR="0036414B">
          <w:rPr>
            <w:noProof/>
            <w:webHidden/>
          </w:rPr>
          <w:fldChar w:fldCharType="begin"/>
        </w:r>
        <w:r w:rsidR="0036414B">
          <w:rPr>
            <w:noProof/>
            <w:webHidden/>
          </w:rPr>
          <w:instrText xml:space="preserve"> PAGEREF _Toc113871211 \h </w:instrText>
        </w:r>
        <w:r w:rsidR="0036414B">
          <w:rPr>
            <w:noProof/>
            <w:webHidden/>
          </w:rPr>
        </w:r>
        <w:r w:rsidR="0036414B">
          <w:rPr>
            <w:noProof/>
            <w:webHidden/>
          </w:rPr>
          <w:fldChar w:fldCharType="separate"/>
        </w:r>
        <w:r w:rsidR="00C91B32">
          <w:rPr>
            <w:noProof/>
            <w:webHidden/>
          </w:rPr>
          <w:t>xvii</w:t>
        </w:r>
        <w:r w:rsidR="0036414B">
          <w:rPr>
            <w:noProof/>
            <w:webHidden/>
          </w:rPr>
          <w:fldChar w:fldCharType="end"/>
        </w:r>
      </w:hyperlink>
    </w:p>
    <w:p w14:paraId="0A6B175D" w14:textId="6B535515"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12" w:history="1">
        <w:r w:rsidR="0036414B" w:rsidRPr="008D2D59">
          <w:rPr>
            <w:rStyle w:val="Hyperlink"/>
            <w:noProof/>
          </w:rPr>
          <w:t>CHAPTER ONE</w:t>
        </w:r>
        <w:r w:rsidR="0036414B">
          <w:rPr>
            <w:noProof/>
            <w:webHidden/>
          </w:rPr>
          <w:tab/>
        </w:r>
        <w:r w:rsidR="0036414B">
          <w:rPr>
            <w:noProof/>
            <w:webHidden/>
          </w:rPr>
          <w:fldChar w:fldCharType="begin"/>
        </w:r>
        <w:r w:rsidR="0036414B">
          <w:rPr>
            <w:noProof/>
            <w:webHidden/>
          </w:rPr>
          <w:instrText xml:space="preserve"> PAGEREF _Toc113871212 \h </w:instrText>
        </w:r>
        <w:r w:rsidR="0036414B">
          <w:rPr>
            <w:noProof/>
            <w:webHidden/>
          </w:rPr>
        </w:r>
        <w:r w:rsidR="0036414B">
          <w:rPr>
            <w:noProof/>
            <w:webHidden/>
          </w:rPr>
          <w:fldChar w:fldCharType="separate"/>
        </w:r>
        <w:r w:rsidR="00C91B32">
          <w:rPr>
            <w:noProof/>
            <w:webHidden/>
          </w:rPr>
          <w:t>1</w:t>
        </w:r>
        <w:r w:rsidR="0036414B">
          <w:rPr>
            <w:noProof/>
            <w:webHidden/>
          </w:rPr>
          <w:fldChar w:fldCharType="end"/>
        </w:r>
      </w:hyperlink>
    </w:p>
    <w:p w14:paraId="496BF379" w14:textId="06449E58"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13" w:history="1">
        <w:r w:rsidR="0036414B" w:rsidRPr="008D2D59">
          <w:rPr>
            <w:rStyle w:val="Hyperlink"/>
            <w:noProof/>
          </w:rPr>
          <w:t>INTRODUCTION</w:t>
        </w:r>
        <w:r w:rsidR="0036414B">
          <w:rPr>
            <w:noProof/>
            <w:webHidden/>
          </w:rPr>
          <w:tab/>
        </w:r>
        <w:r w:rsidR="0036414B">
          <w:rPr>
            <w:noProof/>
            <w:webHidden/>
          </w:rPr>
          <w:fldChar w:fldCharType="begin"/>
        </w:r>
        <w:r w:rsidR="0036414B">
          <w:rPr>
            <w:noProof/>
            <w:webHidden/>
          </w:rPr>
          <w:instrText xml:space="preserve"> PAGEREF _Toc113871213 \h </w:instrText>
        </w:r>
        <w:r w:rsidR="0036414B">
          <w:rPr>
            <w:noProof/>
            <w:webHidden/>
          </w:rPr>
        </w:r>
        <w:r w:rsidR="0036414B">
          <w:rPr>
            <w:noProof/>
            <w:webHidden/>
          </w:rPr>
          <w:fldChar w:fldCharType="separate"/>
        </w:r>
        <w:r w:rsidR="00C91B32">
          <w:rPr>
            <w:noProof/>
            <w:webHidden/>
          </w:rPr>
          <w:t>1</w:t>
        </w:r>
        <w:r w:rsidR="0036414B">
          <w:rPr>
            <w:noProof/>
            <w:webHidden/>
          </w:rPr>
          <w:fldChar w:fldCharType="end"/>
        </w:r>
      </w:hyperlink>
    </w:p>
    <w:p w14:paraId="4D6834A2" w14:textId="4013FF3A"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14" w:history="1">
        <w:r w:rsidR="0036414B" w:rsidRPr="008D2D59">
          <w:rPr>
            <w:rStyle w:val="Hyperlink"/>
            <w:noProof/>
          </w:rPr>
          <w:t>1.1 Background of the Study</w:t>
        </w:r>
        <w:r w:rsidR="0036414B">
          <w:rPr>
            <w:noProof/>
            <w:webHidden/>
          </w:rPr>
          <w:tab/>
        </w:r>
        <w:r w:rsidR="0036414B">
          <w:rPr>
            <w:noProof/>
            <w:webHidden/>
          </w:rPr>
          <w:fldChar w:fldCharType="begin"/>
        </w:r>
        <w:r w:rsidR="0036414B">
          <w:rPr>
            <w:noProof/>
            <w:webHidden/>
          </w:rPr>
          <w:instrText xml:space="preserve"> PAGEREF _Toc113871214 \h </w:instrText>
        </w:r>
        <w:r w:rsidR="0036414B">
          <w:rPr>
            <w:noProof/>
            <w:webHidden/>
          </w:rPr>
        </w:r>
        <w:r w:rsidR="0036414B">
          <w:rPr>
            <w:noProof/>
            <w:webHidden/>
          </w:rPr>
          <w:fldChar w:fldCharType="separate"/>
        </w:r>
        <w:r w:rsidR="00C91B32">
          <w:rPr>
            <w:noProof/>
            <w:webHidden/>
          </w:rPr>
          <w:t>1</w:t>
        </w:r>
        <w:r w:rsidR="0036414B">
          <w:rPr>
            <w:noProof/>
            <w:webHidden/>
          </w:rPr>
          <w:fldChar w:fldCharType="end"/>
        </w:r>
      </w:hyperlink>
    </w:p>
    <w:p w14:paraId="31B8163A" w14:textId="77CE5CD0"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15" w:history="1">
        <w:r w:rsidR="0036414B" w:rsidRPr="008D2D59">
          <w:rPr>
            <w:rStyle w:val="Hyperlink"/>
            <w:noProof/>
          </w:rPr>
          <w:t>1.1.1 Leadership Style</w:t>
        </w:r>
        <w:r w:rsidR="0036414B">
          <w:rPr>
            <w:noProof/>
            <w:webHidden/>
          </w:rPr>
          <w:tab/>
        </w:r>
        <w:r w:rsidR="0036414B">
          <w:rPr>
            <w:noProof/>
            <w:webHidden/>
          </w:rPr>
          <w:fldChar w:fldCharType="begin"/>
        </w:r>
        <w:r w:rsidR="0036414B">
          <w:rPr>
            <w:noProof/>
            <w:webHidden/>
          </w:rPr>
          <w:instrText xml:space="preserve"> PAGEREF _Toc113871215 \h </w:instrText>
        </w:r>
        <w:r w:rsidR="0036414B">
          <w:rPr>
            <w:noProof/>
            <w:webHidden/>
          </w:rPr>
        </w:r>
        <w:r w:rsidR="0036414B">
          <w:rPr>
            <w:noProof/>
            <w:webHidden/>
          </w:rPr>
          <w:fldChar w:fldCharType="separate"/>
        </w:r>
        <w:r w:rsidR="00C91B32">
          <w:rPr>
            <w:noProof/>
            <w:webHidden/>
          </w:rPr>
          <w:t>4</w:t>
        </w:r>
        <w:r w:rsidR="0036414B">
          <w:rPr>
            <w:noProof/>
            <w:webHidden/>
          </w:rPr>
          <w:fldChar w:fldCharType="end"/>
        </w:r>
      </w:hyperlink>
    </w:p>
    <w:p w14:paraId="7E396DB5" w14:textId="18CBFD78"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16" w:history="1">
        <w:r w:rsidR="0036414B" w:rsidRPr="008D2D59">
          <w:rPr>
            <w:rStyle w:val="Hyperlink"/>
            <w:rFonts w:eastAsia="Times New Roman"/>
            <w:b/>
            <w:noProof/>
          </w:rPr>
          <w:t>1.1.2 Financial Innovation</w:t>
        </w:r>
        <w:r w:rsidR="0036414B">
          <w:rPr>
            <w:noProof/>
            <w:webHidden/>
          </w:rPr>
          <w:tab/>
        </w:r>
        <w:r w:rsidR="0036414B">
          <w:rPr>
            <w:noProof/>
            <w:webHidden/>
          </w:rPr>
          <w:fldChar w:fldCharType="begin"/>
        </w:r>
        <w:r w:rsidR="0036414B">
          <w:rPr>
            <w:noProof/>
            <w:webHidden/>
          </w:rPr>
          <w:instrText xml:space="preserve"> PAGEREF _Toc113871216 \h </w:instrText>
        </w:r>
        <w:r w:rsidR="0036414B">
          <w:rPr>
            <w:noProof/>
            <w:webHidden/>
          </w:rPr>
        </w:r>
        <w:r w:rsidR="0036414B">
          <w:rPr>
            <w:noProof/>
            <w:webHidden/>
          </w:rPr>
          <w:fldChar w:fldCharType="separate"/>
        </w:r>
        <w:r w:rsidR="00C91B32">
          <w:rPr>
            <w:noProof/>
            <w:webHidden/>
          </w:rPr>
          <w:t>9</w:t>
        </w:r>
        <w:r w:rsidR="0036414B">
          <w:rPr>
            <w:noProof/>
            <w:webHidden/>
          </w:rPr>
          <w:fldChar w:fldCharType="end"/>
        </w:r>
      </w:hyperlink>
    </w:p>
    <w:p w14:paraId="7C32B342" w14:textId="58EDD307"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17" w:history="1">
        <w:r w:rsidR="0036414B" w:rsidRPr="008D2D59">
          <w:rPr>
            <w:rStyle w:val="Hyperlink"/>
            <w:noProof/>
          </w:rPr>
          <w:t>1.1.3 Banking Regulation</w:t>
        </w:r>
        <w:r w:rsidR="0036414B">
          <w:rPr>
            <w:noProof/>
            <w:webHidden/>
          </w:rPr>
          <w:tab/>
        </w:r>
        <w:r w:rsidR="0036414B">
          <w:rPr>
            <w:noProof/>
            <w:webHidden/>
          </w:rPr>
          <w:fldChar w:fldCharType="begin"/>
        </w:r>
        <w:r w:rsidR="0036414B">
          <w:rPr>
            <w:noProof/>
            <w:webHidden/>
          </w:rPr>
          <w:instrText xml:space="preserve"> PAGEREF _Toc113871217 \h </w:instrText>
        </w:r>
        <w:r w:rsidR="0036414B">
          <w:rPr>
            <w:noProof/>
            <w:webHidden/>
          </w:rPr>
        </w:r>
        <w:r w:rsidR="0036414B">
          <w:rPr>
            <w:noProof/>
            <w:webHidden/>
          </w:rPr>
          <w:fldChar w:fldCharType="separate"/>
        </w:r>
        <w:r w:rsidR="00C91B32">
          <w:rPr>
            <w:noProof/>
            <w:webHidden/>
          </w:rPr>
          <w:t>12</w:t>
        </w:r>
        <w:r w:rsidR="0036414B">
          <w:rPr>
            <w:noProof/>
            <w:webHidden/>
          </w:rPr>
          <w:fldChar w:fldCharType="end"/>
        </w:r>
      </w:hyperlink>
    </w:p>
    <w:p w14:paraId="4013EA94" w14:textId="55E18259"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18" w:history="1">
        <w:r w:rsidR="0036414B" w:rsidRPr="008D2D59">
          <w:rPr>
            <w:rStyle w:val="Hyperlink"/>
            <w:noProof/>
          </w:rPr>
          <w:t>1.1.4 Financial Performance of Commercial Banks</w:t>
        </w:r>
        <w:r w:rsidR="0036414B">
          <w:rPr>
            <w:noProof/>
            <w:webHidden/>
          </w:rPr>
          <w:tab/>
        </w:r>
        <w:r w:rsidR="0036414B">
          <w:rPr>
            <w:noProof/>
            <w:webHidden/>
          </w:rPr>
          <w:fldChar w:fldCharType="begin"/>
        </w:r>
        <w:r w:rsidR="0036414B">
          <w:rPr>
            <w:noProof/>
            <w:webHidden/>
          </w:rPr>
          <w:instrText xml:space="preserve"> PAGEREF _Toc113871218 \h </w:instrText>
        </w:r>
        <w:r w:rsidR="0036414B">
          <w:rPr>
            <w:noProof/>
            <w:webHidden/>
          </w:rPr>
        </w:r>
        <w:r w:rsidR="0036414B">
          <w:rPr>
            <w:noProof/>
            <w:webHidden/>
          </w:rPr>
          <w:fldChar w:fldCharType="separate"/>
        </w:r>
        <w:r w:rsidR="00C91B32">
          <w:rPr>
            <w:noProof/>
            <w:webHidden/>
          </w:rPr>
          <w:t>14</w:t>
        </w:r>
        <w:r w:rsidR="0036414B">
          <w:rPr>
            <w:noProof/>
            <w:webHidden/>
          </w:rPr>
          <w:fldChar w:fldCharType="end"/>
        </w:r>
      </w:hyperlink>
    </w:p>
    <w:p w14:paraId="571B167E" w14:textId="40698407"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19" w:history="1">
        <w:r w:rsidR="0036414B" w:rsidRPr="008D2D59">
          <w:rPr>
            <w:rStyle w:val="Hyperlink"/>
            <w:noProof/>
          </w:rPr>
          <w:t>1.1.5 Commercial Banks in Kenya</w:t>
        </w:r>
        <w:r w:rsidR="0036414B">
          <w:rPr>
            <w:noProof/>
            <w:webHidden/>
          </w:rPr>
          <w:tab/>
        </w:r>
        <w:r w:rsidR="0036414B">
          <w:rPr>
            <w:noProof/>
            <w:webHidden/>
          </w:rPr>
          <w:fldChar w:fldCharType="begin"/>
        </w:r>
        <w:r w:rsidR="0036414B">
          <w:rPr>
            <w:noProof/>
            <w:webHidden/>
          </w:rPr>
          <w:instrText xml:space="preserve"> PAGEREF _Toc113871219 \h </w:instrText>
        </w:r>
        <w:r w:rsidR="0036414B">
          <w:rPr>
            <w:noProof/>
            <w:webHidden/>
          </w:rPr>
        </w:r>
        <w:r w:rsidR="0036414B">
          <w:rPr>
            <w:noProof/>
            <w:webHidden/>
          </w:rPr>
          <w:fldChar w:fldCharType="separate"/>
        </w:r>
        <w:r w:rsidR="00C91B32">
          <w:rPr>
            <w:noProof/>
            <w:webHidden/>
          </w:rPr>
          <w:t>16</w:t>
        </w:r>
        <w:r w:rsidR="0036414B">
          <w:rPr>
            <w:noProof/>
            <w:webHidden/>
          </w:rPr>
          <w:fldChar w:fldCharType="end"/>
        </w:r>
      </w:hyperlink>
    </w:p>
    <w:p w14:paraId="453ABABD" w14:textId="72962A6C"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20" w:history="1">
        <w:r w:rsidR="0036414B" w:rsidRPr="008D2D59">
          <w:rPr>
            <w:rStyle w:val="Hyperlink"/>
            <w:noProof/>
          </w:rPr>
          <w:t>1.2 Statement of the Problem</w:t>
        </w:r>
        <w:r w:rsidR="0036414B">
          <w:rPr>
            <w:noProof/>
            <w:webHidden/>
          </w:rPr>
          <w:tab/>
        </w:r>
        <w:r w:rsidR="0036414B">
          <w:rPr>
            <w:noProof/>
            <w:webHidden/>
          </w:rPr>
          <w:fldChar w:fldCharType="begin"/>
        </w:r>
        <w:r w:rsidR="0036414B">
          <w:rPr>
            <w:noProof/>
            <w:webHidden/>
          </w:rPr>
          <w:instrText xml:space="preserve"> PAGEREF _Toc113871220 \h </w:instrText>
        </w:r>
        <w:r w:rsidR="0036414B">
          <w:rPr>
            <w:noProof/>
            <w:webHidden/>
          </w:rPr>
        </w:r>
        <w:r w:rsidR="0036414B">
          <w:rPr>
            <w:noProof/>
            <w:webHidden/>
          </w:rPr>
          <w:fldChar w:fldCharType="separate"/>
        </w:r>
        <w:r w:rsidR="00C91B32">
          <w:rPr>
            <w:noProof/>
            <w:webHidden/>
          </w:rPr>
          <w:t>17</w:t>
        </w:r>
        <w:r w:rsidR="0036414B">
          <w:rPr>
            <w:noProof/>
            <w:webHidden/>
          </w:rPr>
          <w:fldChar w:fldCharType="end"/>
        </w:r>
      </w:hyperlink>
    </w:p>
    <w:p w14:paraId="791AABC4" w14:textId="7019FB5E"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21" w:history="1">
        <w:r w:rsidR="0036414B" w:rsidRPr="008D2D59">
          <w:rPr>
            <w:rStyle w:val="Hyperlink"/>
            <w:noProof/>
          </w:rPr>
          <w:t>1.3 Objectives of the study</w:t>
        </w:r>
        <w:r w:rsidR="0036414B">
          <w:rPr>
            <w:noProof/>
            <w:webHidden/>
          </w:rPr>
          <w:tab/>
        </w:r>
        <w:r w:rsidR="0036414B">
          <w:rPr>
            <w:noProof/>
            <w:webHidden/>
          </w:rPr>
          <w:fldChar w:fldCharType="begin"/>
        </w:r>
        <w:r w:rsidR="0036414B">
          <w:rPr>
            <w:noProof/>
            <w:webHidden/>
          </w:rPr>
          <w:instrText xml:space="preserve"> PAGEREF _Toc113871221 \h </w:instrText>
        </w:r>
        <w:r w:rsidR="0036414B">
          <w:rPr>
            <w:noProof/>
            <w:webHidden/>
          </w:rPr>
        </w:r>
        <w:r w:rsidR="0036414B">
          <w:rPr>
            <w:noProof/>
            <w:webHidden/>
          </w:rPr>
          <w:fldChar w:fldCharType="separate"/>
        </w:r>
        <w:r w:rsidR="00C91B32">
          <w:rPr>
            <w:noProof/>
            <w:webHidden/>
          </w:rPr>
          <w:t>18</w:t>
        </w:r>
        <w:r w:rsidR="0036414B">
          <w:rPr>
            <w:noProof/>
            <w:webHidden/>
          </w:rPr>
          <w:fldChar w:fldCharType="end"/>
        </w:r>
      </w:hyperlink>
    </w:p>
    <w:p w14:paraId="0F3C6682" w14:textId="6DA02568"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22" w:history="1">
        <w:r w:rsidR="0036414B" w:rsidRPr="008D2D59">
          <w:rPr>
            <w:rStyle w:val="Hyperlink"/>
            <w:noProof/>
          </w:rPr>
          <w:t>1.3.1 Overall Objective of the Study</w:t>
        </w:r>
        <w:r w:rsidR="0036414B">
          <w:rPr>
            <w:noProof/>
            <w:webHidden/>
          </w:rPr>
          <w:tab/>
        </w:r>
        <w:r w:rsidR="0036414B">
          <w:rPr>
            <w:noProof/>
            <w:webHidden/>
          </w:rPr>
          <w:fldChar w:fldCharType="begin"/>
        </w:r>
        <w:r w:rsidR="0036414B">
          <w:rPr>
            <w:noProof/>
            <w:webHidden/>
          </w:rPr>
          <w:instrText xml:space="preserve"> PAGEREF _Toc113871222 \h </w:instrText>
        </w:r>
        <w:r w:rsidR="0036414B">
          <w:rPr>
            <w:noProof/>
            <w:webHidden/>
          </w:rPr>
        </w:r>
        <w:r w:rsidR="0036414B">
          <w:rPr>
            <w:noProof/>
            <w:webHidden/>
          </w:rPr>
          <w:fldChar w:fldCharType="separate"/>
        </w:r>
        <w:r w:rsidR="00C91B32">
          <w:rPr>
            <w:noProof/>
            <w:webHidden/>
          </w:rPr>
          <w:t>18</w:t>
        </w:r>
        <w:r w:rsidR="0036414B">
          <w:rPr>
            <w:noProof/>
            <w:webHidden/>
          </w:rPr>
          <w:fldChar w:fldCharType="end"/>
        </w:r>
      </w:hyperlink>
    </w:p>
    <w:p w14:paraId="1B3536B6" w14:textId="1AC0EEE2"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23" w:history="1">
        <w:r w:rsidR="0036414B" w:rsidRPr="008D2D59">
          <w:rPr>
            <w:rStyle w:val="Hyperlink"/>
            <w:noProof/>
          </w:rPr>
          <w:t>1.3.2 Specific Objectives of the Study</w:t>
        </w:r>
        <w:r w:rsidR="0036414B">
          <w:rPr>
            <w:noProof/>
            <w:webHidden/>
          </w:rPr>
          <w:tab/>
        </w:r>
        <w:r w:rsidR="0036414B">
          <w:rPr>
            <w:noProof/>
            <w:webHidden/>
          </w:rPr>
          <w:fldChar w:fldCharType="begin"/>
        </w:r>
        <w:r w:rsidR="0036414B">
          <w:rPr>
            <w:noProof/>
            <w:webHidden/>
          </w:rPr>
          <w:instrText xml:space="preserve"> PAGEREF _Toc113871223 \h </w:instrText>
        </w:r>
        <w:r w:rsidR="0036414B">
          <w:rPr>
            <w:noProof/>
            <w:webHidden/>
          </w:rPr>
        </w:r>
        <w:r w:rsidR="0036414B">
          <w:rPr>
            <w:noProof/>
            <w:webHidden/>
          </w:rPr>
          <w:fldChar w:fldCharType="separate"/>
        </w:r>
        <w:r w:rsidR="00C91B32">
          <w:rPr>
            <w:noProof/>
            <w:webHidden/>
          </w:rPr>
          <w:t>18</w:t>
        </w:r>
        <w:r w:rsidR="0036414B">
          <w:rPr>
            <w:noProof/>
            <w:webHidden/>
          </w:rPr>
          <w:fldChar w:fldCharType="end"/>
        </w:r>
      </w:hyperlink>
    </w:p>
    <w:p w14:paraId="6380A168" w14:textId="67433041"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24" w:history="1">
        <w:r w:rsidR="0036414B" w:rsidRPr="008D2D59">
          <w:rPr>
            <w:rStyle w:val="Hyperlink"/>
            <w:noProof/>
          </w:rPr>
          <w:t>1.4 Significance of the Study</w:t>
        </w:r>
        <w:r w:rsidR="0036414B">
          <w:rPr>
            <w:noProof/>
            <w:webHidden/>
          </w:rPr>
          <w:tab/>
        </w:r>
        <w:r w:rsidR="0036414B">
          <w:rPr>
            <w:noProof/>
            <w:webHidden/>
          </w:rPr>
          <w:fldChar w:fldCharType="begin"/>
        </w:r>
        <w:r w:rsidR="0036414B">
          <w:rPr>
            <w:noProof/>
            <w:webHidden/>
          </w:rPr>
          <w:instrText xml:space="preserve"> PAGEREF _Toc113871224 \h </w:instrText>
        </w:r>
        <w:r w:rsidR="0036414B">
          <w:rPr>
            <w:noProof/>
            <w:webHidden/>
          </w:rPr>
        </w:r>
        <w:r w:rsidR="0036414B">
          <w:rPr>
            <w:noProof/>
            <w:webHidden/>
          </w:rPr>
          <w:fldChar w:fldCharType="separate"/>
        </w:r>
        <w:r w:rsidR="00C91B32">
          <w:rPr>
            <w:noProof/>
            <w:webHidden/>
          </w:rPr>
          <w:t>19</w:t>
        </w:r>
        <w:r w:rsidR="0036414B">
          <w:rPr>
            <w:noProof/>
            <w:webHidden/>
          </w:rPr>
          <w:fldChar w:fldCharType="end"/>
        </w:r>
      </w:hyperlink>
    </w:p>
    <w:p w14:paraId="58BD02F3" w14:textId="4FAAC83C"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25" w:history="1">
        <w:r w:rsidR="0036414B" w:rsidRPr="008D2D59">
          <w:rPr>
            <w:rStyle w:val="Hyperlink"/>
            <w:noProof/>
          </w:rPr>
          <w:t>1.5 Scope of the Study</w:t>
        </w:r>
        <w:r w:rsidR="0036414B">
          <w:rPr>
            <w:noProof/>
            <w:webHidden/>
          </w:rPr>
          <w:tab/>
        </w:r>
        <w:r w:rsidR="0036414B">
          <w:rPr>
            <w:noProof/>
            <w:webHidden/>
          </w:rPr>
          <w:fldChar w:fldCharType="begin"/>
        </w:r>
        <w:r w:rsidR="0036414B">
          <w:rPr>
            <w:noProof/>
            <w:webHidden/>
          </w:rPr>
          <w:instrText xml:space="preserve"> PAGEREF _Toc113871225 \h </w:instrText>
        </w:r>
        <w:r w:rsidR="0036414B">
          <w:rPr>
            <w:noProof/>
            <w:webHidden/>
          </w:rPr>
        </w:r>
        <w:r w:rsidR="0036414B">
          <w:rPr>
            <w:noProof/>
            <w:webHidden/>
          </w:rPr>
          <w:fldChar w:fldCharType="separate"/>
        </w:r>
        <w:r w:rsidR="00C91B32">
          <w:rPr>
            <w:noProof/>
            <w:webHidden/>
          </w:rPr>
          <w:t>19</w:t>
        </w:r>
        <w:r w:rsidR="0036414B">
          <w:rPr>
            <w:noProof/>
            <w:webHidden/>
          </w:rPr>
          <w:fldChar w:fldCharType="end"/>
        </w:r>
      </w:hyperlink>
    </w:p>
    <w:p w14:paraId="6626FAE4" w14:textId="0E833670"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26" w:history="1">
        <w:r w:rsidR="0036414B" w:rsidRPr="008D2D59">
          <w:rPr>
            <w:rStyle w:val="Hyperlink"/>
            <w:noProof/>
          </w:rPr>
          <w:t>1.6 Delimitations of the Study</w:t>
        </w:r>
        <w:r w:rsidR="0036414B">
          <w:rPr>
            <w:noProof/>
            <w:webHidden/>
          </w:rPr>
          <w:tab/>
        </w:r>
        <w:r w:rsidR="0036414B">
          <w:rPr>
            <w:noProof/>
            <w:webHidden/>
          </w:rPr>
          <w:fldChar w:fldCharType="begin"/>
        </w:r>
        <w:r w:rsidR="0036414B">
          <w:rPr>
            <w:noProof/>
            <w:webHidden/>
          </w:rPr>
          <w:instrText xml:space="preserve"> PAGEREF _Toc113871226 \h </w:instrText>
        </w:r>
        <w:r w:rsidR="0036414B">
          <w:rPr>
            <w:noProof/>
            <w:webHidden/>
          </w:rPr>
        </w:r>
        <w:r w:rsidR="0036414B">
          <w:rPr>
            <w:noProof/>
            <w:webHidden/>
          </w:rPr>
          <w:fldChar w:fldCharType="separate"/>
        </w:r>
        <w:r w:rsidR="00C91B32">
          <w:rPr>
            <w:noProof/>
            <w:webHidden/>
          </w:rPr>
          <w:t>20</w:t>
        </w:r>
        <w:r w:rsidR="0036414B">
          <w:rPr>
            <w:noProof/>
            <w:webHidden/>
          </w:rPr>
          <w:fldChar w:fldCharType="end"/>
        </w:r>
      </w:hyperlink>
    </w:p>
    <w:p w14:paraId="0073FC23" w14:textId="627955E9"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27" w:history="1">
        <w:r w:rsidR="0036414B" w:rsidRPr="008D2D59">
          <w:rPr>
            <w:rStyle w:val="Hyperlink"/>
            <w:rFonts w:eastAsia="Times New Roman"/>
            <w:noProof/>
          </w:rPr>
          <w:t>CHAPTER TWO</w:t>
        </w:r>
        <w:r w:rsidR="0036414B">
          <w:rPr>
            <w:noProof/>
            <w:webHidden/>
          </w:rPr>
          <w:tab/>
        </w:r>
        <w:r w:rsidR="0036414B">
          <w:rPr>
            <w:noProof/>
            <w:webHidden/>
          </w:rPr>
          <w:fldChar w:fldCharType="begin"/>
        </w:r>
        <w:r w:rsidR="0036414B">
          <w:rPr>
            <w:noProof/>
            <w:webHidden/>
          </w:rPr>
          <w:instrText xml:space="preserve"> PAGEREF _Toc113871227 \h </w:instrText>
        </w:r>
        <w:r w:rsidR="0036414B">
          <w:rPr>
            <w:noProof/>
            <w:webHidden/>
          </w:rPr>
        </w:r>
        <w:r w:rsidR="0036414B">
          <w:rPr>
            <w:noProof/>
            <w:webHidden/>
          </w:rPr>
          <w:fldChar w:fldCharType="separate"/>
        </w:r>
        <w:r w:rsidR="00C91B32">
          <w:rPr>
            <w:noProof/>
            <w:webHidden/>
          </w:rPr>
          <w:t>21</w:t>
        </w:r>
        <w:r w:rsidR="0036414B">
          <w:rPr>
            <w:noProof/>
            <w:webHidden/>
          </w:rPr>
          <w:fldChar w:fldCharType="end"/>
        </w:r>
      </w:hyperlink>
    </w:p>
    <w:p w14:paraId="7C9C6F20" w14:textId="671FA378"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28" w:history="1">
        <w:r w:rsidR="0036414B" w:rsidRPr="008D2D59">
          <w:rPr>
            <w:rStyle w:val="Hyperlink"/>
            <w:rFonts w:eastAsia="Times New Roman"/>
            <w:noProof/>
          </w:rPr>
          <w:t>LITERATURE REVIEW</w:t>
        </w:r>
        <w:r w:rsidR="0036414B">
          <w:rPr>
            <w:noProof/>
            <w:webHidden/>
          </w:rPr>
          <w:tab/>
        </w:r>
        <w:r w:rsidR="0036414B">
          <w:rPr>
            <w:noProof/>
            <w:webHidden/>
          </w:rPr>
          <w:fldChar w:fldCharType="begin"/>
        </w:r>
        <w:r w:rsidR="0036414B">
          <w:rPr>
            <w:noProof/>
            <w:webHidden/>
          </w:rPr>
          <w:instrText xml:space="preserve"> PAGEREF _Toc113871228 \h </w:instrText>
        </w:r>
        <w:r w:rsidR="0036414B">
          <w:rPr>
            <w:noProof/>
            <w:webHidden/>
          </w:rPr>
        </w:r>
        <w:r w:rsidR="0036414B">
          <w:rPr>
            <w:noProof/>
            <w:webHidden/>
          </w:rPr>
          <w:fldChar w:fldCharType="separate"/>
        </w:r>
        <w:r w:rsidR="00C91B32">
          <w:rPr>
            <w:noProof/>
            <w:webHidden/>
          </w:rPr>
          <w:t>21</w:t>
        </w:r>
        <w:r w:rsidR="0036414B">
          <w:rPr>
            <w:noProof/>
            <w:webHidden/>
          </w:rPr>
          <w:fldChar w:fldCharType="end"/>
        </w:r>
      </w:hyperlink>
    </w:p>
    <w:p w14:paraId="18602979" w14:textId="7C80E8F0"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29" w:history="1">
        <w:r w:rsidR="0036414B" w:rsidRPr="008D2D59">
          <w:rPr>
            <w:rStyle w:val="Hyperlink"/>
            <w:noProof/>
          </w:rPr>
          <w:t>2.0 Introduction</w:t>
        </w:r>
        <w:r w:rsidR="0036414B">
          <w:rPr>
            <w:noProof/>
            <w:webHidden/>
          </w:rPr>
          <w:tab/>
        </w:r>
        <w:r w:rsidR="0036414B">
          <w:rPr>
            <w:noProof/>
            <w:webHidden/>
          </w:rPr>
          <w:fldChar w:fldCharType="begin"/>
        </w:r>
        <w:r w:rsidR="0036414B">
          <w:rPr>
            <w:noProof/>
            <w:webHidden/>
          </w:rPr>
          <w:instrText xml:space="preserve"> PAGEREF _Toc113871229 \h </w:instrText>
        </w:r>
        <w:r w:rsidR="0036414B">
          <w:rPr>
            <w:noProof/>
            <w:webHidden/>
          </w:rPr>
        </w:r>
        <w:r w:rsidR="0036414B">
          <w:rPr>
            <w:noProof/>
            <w:webHidden/>
          </w:rPr>
          <w:fldChar w:fldCharType="separate"/>
        </w:r>
        <w:r w:rsidR="00C91B32">
          <w:rPr>
            <w:noProof/>
            <w:webHidden/>
          </w:rPr>
          <w:t>21</w:t>
        </w:r>
        <w:r w:rsidR="0036414B">
          <w:rPr>
            <w:noProof/>
            <w:webHidden/>
          </w:rPr>
          <w:fldChar w:fldCharType="end"/>
        </w:r>
      </w:hyperlink>
    </w:p>
    <w:p w14:paraId="3C23B5F0" w14:textId="4272CF14"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30" w:history="1">
        <w:r w:rsidR="0036414B" w:rsidRPr="008D2D59">
          <w:rPr>
            <w:rStyle w:val="Hyperlink"/>
            <w:noProof/>
          </w:rPr>
          <w:t>2.1 Theoretical Literature Review</w:t>
        </w:r>
        <w:r w:rsidR="0036414B">
          <w:rPr>
            <w:noProof/>
            <w:webHidden/>
          </w:rPr>
          <w:tab/>
        </w:r>
        <w:r w:rsidR="0036414B">
          <w:rPr>
            <w:noProof/>
            <w:webHidden/>
          </w:rPr>
          <w:fldChar w:fldCharType="begin"/>
        </w:r>
        <w:r w:rsidR="0036414B">
          <w:rPr>
            <w:noProof/>
            <w:webHidden/>
          </w:rPr>
          <w:instrText xml:space="preserve"> PAGEREF _Toc113871230 \h </w:instrText>
        </w:r>
        <w:r w:rsidR="0036414B">
          <w:rPr>
            <w:noProof/>
            <w:webHidden/>
          </w:rPr>
        </w:r>
        <w:r w:rsidR="0036414B">
          <w:rPr>
            <w:noProof/>
            <w:webHidden/>
          </w:rPr>
          <w:fldChar w:fldCharType="separate"/>
        </w:r>
        <w:r w:rsidR="00C91B32">
          <w:rPr>
            <w:noProof/>
            <w:webHidden/>
          </w:rPr>
          <w:t>21</w:t>
        </w:r>
        <w:r w:rsidR="0036414B">
          <w:rPr>
            <w:noProof/>
            <w:webHidden/>
          </w:rPr>
          <w:fldChar w:fldCharType="end"/>
        </w:r>
      </w:hyperlink>
    </w:p>
    <w:p w14:paraId="41078DC2" w14:textId="2A8A3346"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31" w:history="1">
        <w:r w:rsidR="0036414B" w:rsidRPr="008D2D59">
          <w:rPr>
            <w:rStyle w:val="Hyperlink"/>
            <w:noProof/>
          </w:rPr>
          <w:t>2.1.1 Behavioral Theory of Leadership</w:t>
        </w:r>
        <w:r w:rsidR="0036414B">
          <w:rPr>
            <w:noProof/>
            <w:webHidden/>
          </w:rPr>
          <w:tab/>
        </w:r>
        <w:r w:rsidR="0036414B">
          <w:rPr>
            <w:noProof/>
            <w:webHidden/>
          </w:rPr>
          <w:fldChar w:fldCharType="begin"/>
        </w:r>
        <w:r w:rsidR="0036414B">
          <w:rPr>
            <w:noProof/>
            <w:webHidden/>
          </w:rPr>
          <w:instrText xml:space="preserve"> PAGEREF _Toc113871231 \h </w:instrText>
        </w:r>
        <w:r w:rsidR="0036414B">
          <w:rPr>
            <w:noProof/>
            <w:webHidden/>
          </w:rPr>
        </w:r>
        <w:r w:rsidR="0036414B">
          <w:rPr>
            <w:noProof/>
            <w:webHidden/>
          </w:rPr>
          <w:fldChar w:fldCharType="separate"/>
        </w:r>
        <w:r w:rsidR="00C91B32">
          <w:rPr>
            <w:noProof/>
            <w:webHidden/>
          </w:rPr>
          <w:t>21</w:t>
        </w:r>
        <w:r w:rsidR="0036414B">
          <w:rPr>
            <w:noProof/>
            <w:webHidden/>
          </w:rPr>
          <w:fldChar w:fldCharType="end"/>
        </w:r>
      </w:hyperlink>
    </w:p>
    <w:p w14:paraId="59D60F96" w14:textId="63AD99DC"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32" w:history="1">
        <w:r w:rsidR="0036414B" w:rsidRPr="008D2D59">
          <w:rPr>
            <w:rStyle w:val="Hyperlink"/>
            <w:noProof/>
          </w:rPr>
          <w:t>2.1.2 Diffusion of Innovation Theory</w:t>
        </w:r>
        <w:r w:rsidR="0036414B">
          <w:rPr>
            <w:noProof/>
            <w:webHidden/>
          </w:rPr>
          <w:tab/>
        </w:r>
        <w:r w:rsidR="0036414B">
          <w:rPr>
            <w:noProof/>
            <w:webHidden/>
          </w:rPr>
          <w:fldChar w:fldCharType="begin"/>
        </w:r>
        <w:r w:rsidR="0036414B">
          <w:rPr>
            <w:noProof/>
            <w:webHidden/>
          </w:rPr>
          <w:instrText xml:space="preserve"> PAGEREF _Toc113871232 \h </w:instrText>
        </w:r>
        <w:r w:rsidR="0036414B">
          <w:rPr>
            <w:noProof/>
            <w:webHidden/>
          </w:rPr>
        </w:r>
        <w:r w:rsidR="0036414B">
          <w:rPr>
            <w:noProof/>
            <w:webHidden/>
          </w:rPr>
          <w:fldChar w:fldCharType="separate"/>
        </w:r>
        <w:r w:rsidR="00C91B32">
          <w:rPr>
            <w:noProof/>
            <w:webHidden/>
          </w:rPr>
          <w:t>29</w:t>
        </w:r>
        <w:r w:rsidR="0036414B">
          <w:rPr>
            <w:noProof/>
            <w:webHidden/>
          </w:rPr>
          <w:fldChar w:fldCharType="end"/>
        </w:r>
      </w:hyperlink>
    </w:p>
    <w:p w14:paraId="0420CB9B" w14:textId="5D648982"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33" w:history="1">
        <w:r w:rsidR="0036414B" w:rsidRPr="008D2D59">
          <w:rPr>
            <w:rStyle w:val="Hyperlink"/>
            <w:noProof/>
          </w:rPr>
          <w:t>2.1.3 Stakeholder Theory</w:t>
        </w:r>
        <w:r w:rsidR="0036414B">
          <w:rPr>
            <w:noProof/>
            <w:webHidden/>
          </w:rPr>
          <w:tab/>
        </w:r>
        <w:r w:rsidR="0036414B">
          <w:rPr>
            <w:noProof/>
            <w:webHidden/>
          </w:rPr>
          <w:fldChar w:fldCharType="begin"/>
        </w:r>
        <w:r w:rsidR="0036414B">
          <w:rPr>
            <w:noProof/>
            <w:webHidden/>
          </w:rPr>
          <w:instrText xml:space="preserve"> PAGEREF _Toc113871233 \h </w:instrText>
        </w:r>
        <w:r w:rsidR="0036414B">
          <w:rPr>
            <w:noProof/>
            <w:webHidden/>
          </w:rPr>
        </w:r>
        <w:r w:rsidR="0036414B">
          <w:rPr>
            <w:noProof/>
            <w:webHidden/>
          </w:rPr>
          <w:fldChar w:fldCharType="separate"/>
        </w:r>
        <w:r w:rsidR="00C91B32">
          <w:rPr>
            <w:noProof/>
            <w:webHidden/>
          </w:rPr>
          <w:t>34</w:t>
        </w:r>
        <w:r w:rsidR="0036414B">
          <w:rPr>
            <w:noProof/>
            <w:webHidden/>
          </w:rPr>
          <w:fldChar w:fldCharType="end"/>
        </w:r>
      </w:hyperlink>
    </w:p>
    <w:p w14:paraId="792FB22D" w14:textId="0988ECEF"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34" w:history="1">
        <w:r w:rsidR="0036414B" w:rsidRPr="008D2D59">
          <w:rPr>
            <w:rStyle w:val="Hyperlink"/>
            <w:noProof/>
          </w:rPr>
          <w:t>2.1.4 Agency Theory</w:t>
        </w:r>
        <w:r w:rsidR="0036414B">
          <w:rPr>
            <w:noProof/>
            <w:webHidden/>
          </w:rPr>
          <w:tab/>
        </w:r>
        <w:r w:rsidR="0036414B">
          <w:rPr>
            <w:noProof/>
            <w:webHidden/>
          </w:rPr>
          <w:fldChar w:fldCharType="begin"/>
        </w:r>
        <w:r w:rsidR="0036414B">
          <w:rPr>
            <w:noProof/>
            <w:webHidden/>
          </w:rPr>
          <w:instrText xml:space="preserve"> PAGEREF _Toc113871234 \h </w:instrText>
        </w:r>
        <w:r w:rsidR="0036414B">
          <w:rPr>
            <w:noProof/>
            <w:webHidden/>
          </w:rPr>
        </w:r>
        <w:r w:rsidR="0036414B">
          <w:rPr>
            <w:noProof/>
            <w:webHidden/>
          </w:rPr>
          <w:fldChar w:fldCharType="separate"/>
        </w:r>
        <w:r w:rsidR="00C91B32">
          <w:rPr>
            <w:noProof/>
            <w:webHidden/>
          </w:rPr>
          <w:t>38</w:t>
        </w:r>
        <w:r w:rsidR="0036414B">
          <w:rPr>
            <w:noProof/>
            <w:webHidden/>
          </w:rPr>
          <w:fldChar w:fldCharType="end"/>
        </w:r>
      </w:hyperlink>
    </w:p>
    <w:p w14:paraId="35D36362" w14:textId="55F69CAE"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35" w:history="1">
        <w:r w:rsidR="0036414B" w:rsidRPr="008D2D59">
          <w:rPr>
            <w:rStyle w:val="Hyperlink"/>
            <w:noProof/>
          </w:rPr>
          <w:t>2.2 Empirical Literature Review</w:t>
        </w:r>
        <w:r w:rsidR="0036414B">
          <w:rPr>
            <w:noProof/>
            <w:webHidden/>
          </w:rPr>
          <w:tab/>
        </w:r>
        <w:r w:rsidR="0036414B">
          <w:rPr>
            <w:noProof/>
            <w:webHidden/>
          </w:rPr>
          <w:fldChar w:fldCharType="begin"/>
        </w:r>
        <w:r w:rsidR="0036414B">
          <w:rPr>
            <w:noProof/>
            <w:webHidden/>
          </w:rPr>
          <w:instrText xml:space="preserve"> PAGEREF _Toc113871235 \h </w:instrText>
        </w:r>
        <w:r w:rsidR="0036414B">
          <w:rPr>
            <w:noProof/>
            <w:webHidden/>
          </w:rPr>
        </w:r>
        <w:r w:rsidR="0036414B">
          <w:rPr>
            <w:noProof/>
            <w:webHidden/>
          </w:rPr>
          <w:fldChar w:fldCharType="separate"/>
        </w:r>
        <w:r w:rsidR="00C91B32">
          <w:rPr>
            <w:noProof/>
            <w:webHidden/>
          </w:rPr>
          <w:t>41</w:t>
        </w:r>
        <w:r w:rsidR="0036414B">
          <w:rPr>
            <w:noProof/>
            <w:webHidden/>
          </w:rPr>
          <w:fldChar w:fldCharType="end"/>
        </w:r>
      </w:hyperlink>
    </w:p>
    <w:p w14:paraId="099863F9" w14:textId="324D237C"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36" w:history="1">
        <w:r w:rsidR="0036414B" w:rsidRPr="008D2D59">
          <w:rPr>
            <w:rStyle w:val="Hyperlink"/>
            <w:noProof/>
          </w:rPr>
          <w:t>2.2.1 Leadership style and Financial Performance</w:t>
        </w:r>
        <w:r w:rsidR="0036414B">
          <w:rPr>
            <w:noProof/>
            <w:webHidden/>
          </w:rPr>
          <w:tab/>
        </w:r>
        <w:r w:rsidR="0036414B">
          <w:rPr>
            <w:noProof/>
            <w:webHidden/>
          </w:rPr>
          <w:fldChar w:fldCharType="begin"/>
        </w:r>
        <w:r w:rsidR="0036414B">
          <w:rPr>
            <w:noProof/>
            <w:webHidden/>
          </w:rPr>
          <w:instrText xml:space="preserve"> PAGEREF _Toc113871236 \h </w:instrText>
        </w:r>
        <w:r w:rsidR="0036414B">
          <w:rPr>
            <w:noProof/>
            <w:webHidden/>
          </w:rPr>
        </w:r>
        <w:r w:rsidR="0036414B">
          <w:rPr>
            <w:noProof/>
            <w:webHidden/>
          </w:rPr>
          <w:fldChar w:fldCharType="separate"/>
        </w:r>
        <w:r w:rsidR="00C91B32">
          <w:rPr>
            <w:noProof/>
            <w:webHidden/>
          </w:rPr>
          <w:t>41</w:t>
        </w:r>
        <w:r w:rsidR="0036414B">
          <w:rPr>
            <w:noProof/>
            <w:webHidden/>
          </w:rPr>
          <w:fldChar w:fldCharType="end"/>
        </w:r>
      </w:hyperlink>
    </w:p>
    <w:p w14:paraId="363FF1DE" w14:textId="2AB1F10A"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37" w:history="1">
        <w:r w:rsidR="0036414B" w:rsidRPr="008D2D59">
          <w:rPr>
            <w:rStyle w:val="Hyperlink"/>
            <w:noProof/>
          </w:rPr>
          <w:t>2.2.2 Leadership Style, Financial Innovation and Financial Performance</w:t>
        </w:r>
        <w:r w:rsidR="0036414B">
          <w:rPr>
            <w:noProof/>
            <w:webHidden/>
          </w:rPr>
          <w:tab/>
        </w:r>
        <w:r w:rsidR="0036414B">
          <w:rPr>
            <w:noProof/>
            <w:webHidden/>
          </w:rPr>
          <w:fldChar w:fldCharType="begin"/>
        </w:r>
        <w:r w:rsidR="0036414B">
          <w:rPr>
            <w:noProof/>
            <w:webHidden/>
          </w:rPr>
          <w:instrText xml:space="preserve"> PAGEREF _Toc113871237 \h </w:instrText>
        </w:r>
        <w:r w:rsidR="0036414B">
          <w:rPr>
            <w:noProof/>
            <w:webHidden/>
          </w:rPr>
        </w:r>
        <w:r w:rsidR="0036414B">
          <w:rPr>
            <w:noProof/>
            <w:webHidden/>
          </w:rPr>
          <w:fldChar w:fldCharType="separate"/>
        </w:r>
        <w:r w:rsidR="00C91B32">
          <w:rPr>
            <w:noProof/>
            <w:webHidden/>
          </w:rPr>
          <w:t>52</w:t>
        </w:r>
        <w:r w:rsidR="0036414B">
          <w:rPr>
            <w:noProof/>
            <w:webHidden/>
          </w:rPr>
          <w:fldChar w:fldCharType="end"/>
        </w:r>
      </w:hyperlink>
    </w:p>
    <w:p w14:paraId="4E2EA425" w14:textId="42FDCF56"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38" w:history="1">
        <w:r w:rsidR="0036414B" w:rsidRPr="008D2D59">
          <w:rPr>
            <w:rStyle w:val="Hyperlink"/>
            <w:noProof/>
          </w:rPr>
          <w:t>2.2.3 Leadership Style, Banking Regulation and Financial Performance</w:t>
        </w:r>
        <w:r w:rsidR="0036414B">
          <w:rPr>
            <w:noProof/>
            <w:webHidden/>
          </w:rPr>
          <w:tab/>
        </w:r>
        <w:r w:rsidR="0036414B">
          <w:rPr>
            <w:noProof/>
            <w:webHidden/>
          </w:rPr>
          <w:fldChar w:fldCharType="begin"/>
        </w:r>
        <w:r w:rsidR="0036414B">
          <w:rPr>
            <w:noProof/>
            <w:webHidden/>
          </w:rPr>
          <w:instrText xml:space="preserve"> PAGEREF _Toc113871238 \h </w:instrText>
        </w:r>
        <w:r w:rsidR="0036414B">
          <w:rPr>
            <w:noProof/>
            <w:webHidden/>
          </w:rPr>
        </w:r>
        <w:r w:rsidR="0036414B">
          <w:rPr>
            <w:noProof/>
            <w:webHidden/>
          </w:rPr>
          <w:fldChar w:fldCharType="separate"/>
        </w:r>
        <w:r w:rsidR="00C91B32">
          <w:rPr>
            <w:noProof/>
            <w:webHidden/>
          </w:rPr>
          <w:t>59</w:t>
        </w:r>
        <w:r w:rsidR="0036414B">
          <w:rPr>
            <w:noProof/>
            <w:webHidden/>
          </w:rPr>
          <w:fldChar w:fldCharType="end"/>
        </w:r>
      </w:hyperlink>
    </w:p>
    <w:p w14:paraId="6E5BF8C1" w14:textId="33BA0E79"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39" w:history="1">
        <w:r w:rsidR="0036414B" w:rsidRPr="008D2D59">
          <w:rPr>
            <w:rStyle w:val="Hyperlink"/>
            <w:noProof/>
          </w:rPr>
          <w:t>2.2.4 Leadership Style, Financial Innovation, Banking Regulation and Financial Performance</w:t>
        </w:r>
        <w:r w:rsidR="0036414B">
          <w:rPr>
            <w:noProof/>
            <w:webHidden/>
          </w:rPr>
          <w:tab/>
        </w:r>
        <w:r w:rsidR="0036414B">
          <w:rPr>
            <w:noProof/>
            <w:webHidden/>
          </w:rPr>
          <w:fldChar w:fldCharType="begin"/>
        </w:r>
        <w:r w:rsidR="0036414B">
          <w:rPr>
            <w:noProof/>
            <w:webHidden/>
          </w:rPr>
          <w:instrText xml:space="preserve"> PAGEREF _Toc113871239 \h </w:instrText>
        </w:r>
        <w:r w:rsidR="0036414B">
          <w:rPr>
            <w:noProof/>
            <w:webHidden/>
          </w:rPr>
        </w:r>
        <w:r w:rsidR="0036414B">
          <w:rPr>
            <w:noProof/>
            <w:webHidden/>
          </w:rPr>
          <w:fldChar w:fldCharType="separate"/>
        </w:r>
        <w:r w:rsidR="00C91B32">
          <w:rPr>
            <w:noProof/>
            <w:webHidden/>
          </w:rPr>
          <w:t>69</w:t>
        </w:r>
        <w:r w:rsidR="0036414B">
          <w:rPr>
            <w:noProof/>
            <w:webHidden/>
          </w:rPr>
          <w:fldChar w:fldCharType="end"/>
        </w:r>
      </w:hyperlink>
    </w:p>
    <w:p w14:paraId="5962F1BB" w14:textId="76707AF0"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40" w:history="1">
        <w:r w:rsidR="0036414B" w:rsidRPr="008D2D59">
          <w:rPr>
            <w:rStyle w:val="Hyperlink"/>
            <w:noProof/>
          </w:rPr>
          <w:t>2.3 Research Gaps</w:t>
        </w:r>
        <w:r w:rsidR="0036414B">
          <w:rPr>
            <w:noProof/>
            <w:webHidden/>
          </w:rPr>
          <w:tab/>
        </w:r>
        <w:r w:rsidR="0036414B">
          <w:rPr>
            <w:noProof/>
            <w:webHidden/>
          </w:rPr>
          <w:fldChar w:fldCharType="begin"/>
        </w:r>
        <w:r w:rsidR="0036414B">
          <w:rPr>
            <w:noProof/>
            <w:webHidden/>
          </w:rPr>
          <w:instrText xml:space="preserve"> PAGEREF _Toc113871240 \h </w:instrText>
        </w:r>
        <w:r w:rsidR="0036414B">
          <w:rPr>
            <w:noProof/>
            <w:webHidden/>
          </w:rPr>
        </w:r>
        <w:r w:rsidR="0036414B">
          <w:rPr>
            <w:noProof/>
            <w:webHidden/>
          </w:rPr>
          <w:fldChar w:fldCharType="separate"/>
        </w:r>
        <w:r w:rsidR="00C91B32">
          <w:rPr>
            <w:noProof/>
            <w:webHidden/>
          </w:rPr>
          <w:t>73</w:t>
        </w:r>
        <w:r w:rsidR="0036414B">
          <w:rPr>
            <w:noProof/>
            <w:webHidden/>
          </w:rPr>
          <w:fldChar w:fldCharType="end"/>
        </w:r>
      </w:hyperlink>
    </w:p>
    <w:p w14:paraId="43E0893F" w14:textId="4EFCD28F"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41" w:history="1">
        <w:r w:rsidR="0036414B" w:rsidRPr="008D2D59">
          <w:rPr>
            <w:rStyle w:val="Hyperlink"/>
            <w:noProof/>
          </w:rPr>
          <w:t>2.4 Research Hypotheses</w:t>
        </w:r>
        <w:r w:rsidR="0036414B">
          <w:rPr>
            <w:noProof/>
            <w:webHidden/>
          </w:rPr>
          <w:tab/>
        </w:r>
        <w:r w:rsidR="0036414B">
          <w:rPr>
            <w:noProof/>
            <w:webHidden/>
          </w:rPr>
          <w:fldChar w:fldCharType="begin"/>
        </w:r>
        <w:r w:rsidR="0036414B">
          <w:rPr>
            <w:noProof/>
            <w:webHidden/>
          </w:rPr>
          <w:instrText xml:space="preserve"> PAGEREF _Toc113871241 \h </w:instrText>
        </w:r>
        <w:r w:rsidR="0036414B">
          <w:rPr>
            <w:noProof/>
            <w:webHidden/>
          </w:rPr>
        </w:r>
        <w:r w:rsidR="0036414B">
          <w:rPr>
            <w:noProof/>
            <w:webHidden/>
          </w:rPr>
          <w:fldChar w:fldCharType="separate"/>
        </w:r>
        <w:r w:rsidR="00C91B32">
          <w:rPr>
            <w:noProof/>
            <w:webHidden/>
          </w:rPr>
          <w:t>83</w:t>
        </w:r>
        <w:r w:rsidR="0036414B">
          <w:rPr>
            <w:noProof/>
            <w:webHidden/>
          </w:rPr>
          <w:fldChar w:fldCharType="end"/>
        </w:r>
      </w:hyperlink>
    </w:p>
    <w:p w14:paraId="17FE0876" w14:textId="65357541"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42" w:history="1">
        <w:r w:rsidR="0036414B" w:rsidRPr="008D2D59">
          <w:rPr>
            <w:rStyle w:val="Hyperlink"/>
            <w:noProof/>
          </w:rPr>
          <w:t>2.5 Conceptual Framework</w:t>
        </w:r>
        <w:r w:rsidR="0036414B">
          <w:rPr>
            <w:noProof/>
            <w:webHidden/>
          </w:rPr>
          <w:tab/>
        </w:r>
        <w:r w:rsidR="0036414B">
          <w:rPr>
            <w:noProof/>
            <w:webHidden/>
          </w:rPr>
          <w:fldChar w:fldCharType="begin"/>
        </w:r>
        <w:r w:rsidR="0036414B">
          <w:rPr>
            <w:noProof/>
            <w:webHidden/>
          </w:rPr>
          <w:instrText xml:space="preserve"> PAGEREF _Toc113871242 \h </w:instrText>
        </w:r>
        <w:r w:rsidR="0036414B">
          <w:rPr>
            <w:noProof/>
            <w:webHidden/>
          </w:rPr>
        </w:r>
        <w:r w:rsidR="0036414B">
          <w:rPr>
            <w:noProof/>
            <w:webHidden/>
          </w:rPr>
          <w:fldChar w:fldCharType="separate"/>
        </w:r>
        <w:r w:rsidR="00C91B32">
          <w:rPr>
            <w:noProof/>
            <w:webHidden/>
          </w:rPr>
          <w:t>83</w:t>
        </w:r>
        <w:r w:rsidR="0036414B">
          <w:rPr>
            <w:noProof/>
            <w:webHidden/>
          </w:rPr>
          <w:fldChar w:fldCharType="end"/>
        </w:r>
      </w:hyperlink>
    </w:p>
    <w:p w14:paraId="079750CA" w14:textId="07AC3995"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43" w:history="1">
        <w:r w:rsidR="0036414B" w:rsidRPr="008D2D59">
          <w:rPr>
            <w:rStyle w:val="Hyperlink"/>
            <w:noProof/>
          </w:rPr>
          <w:t>2.6 Operationalization of Research Variables</w:t>
        </w:r>
        <w:r w:rsidR="0036414B">
          <w:rPr>
            <w:noProof/>
            <w:webHidden/>
          </w:rPr>
          <w:tab/>
        </w:r>
        <w:r w:rsidR="0036414B">
          <w:rPr>
            <w:noProof/>
            <w:webHidden/>
          </w:rPr>
          <w:fldChar w:fldCharType="begin"/>
        </w:r>
        <w:r w:rsidR="0036414B">
          <w:rPr>
            <w:noProof/>
            <w:webHidden/>
          </w:rPr>
          <w:instrText xml:space="preserve"> PAGEREF _Toc113871243 \h </w:instrText>
        </w:r>
        <w:r w:rsidR="0036414B">
          <w:rPr>
            <w:noProof/>
            <w:webHidden/>
          </w:rPr>
        </w:r>
        <w:r w:rsidR="0036414B">
          <w:rPr>
            <w:noProof/>
            <w:webHidden/>
          </w:rPr>
          <w:fldChar w:fldCharType="separate"/>
        </w:r>
        <w:r w:rsidR="00C91B32">
          <w:rPr>
            <w:noProof/>
            <w:webHidden/>
          </w:rPr>
          <w:t>85</w:t>
        </w:r>
        <w:r w:rsidR="0036414B">
          <w:rPr>
            <w:noProof/>
            <w:webHidden/>
          </w:rPr>
          <w:fldChar w:fldCharType="end"/>
        </w:r>
      </w:hyperlink>
    </w:p>
    <w:p w14:paraId="53031885" w14:textId="5C4C8274"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44" w:history="1">
        <w:r w:rsidR="0036414B" w:rsidRPr="008D2D59">
          <w:rPr>
            <w:rStyle w:val="Hyperlink"/>
            <w:rFonts w:eastAsia="Times New Roman"/>
            <w:noProof/>
          </w:rPr>
          <w:t>CHAPTER THREE</w:t>
        </w:r>
        <w:r w:rsidR="0036414B">
          <w:rPr>
            <w:noProof/>
            <w:webHidden/>
          </w:rPr>
          <w:tab/>
        </w:r>
        <w:r w:rsidR="0036414B">
          <w:rPr>
            <w:noProof/>
            <w:webHidden/>
          </w:rPr>
          <w:fldChar w:fldCharType="begin"/>
        </w:r>
        <w:r w:rsidR="0036414B">
          <w:rPr>
            <w:noProof/>
            <w:webHidden/>
          </w:rPr>
          <w:instrText xml:space="preserve"> PAGEREF _Toc113871244 \h </w:instrText>
        </w:r>
        <w:r w:rsidR="0036414B">
          <w:rPr>
            <w:noProof/>
            <w:webHidden/>
          </w:rPr>
        </w:r>
        <w:r w:rsidR="0036414B">
          <w:rPr>
            <w:noProof/>
            <w:webHidden/>
          </w:rPr>
          <w:fldChar w:fldCharType="separate"/>
        </w:r>
        <w:r w:rsidR="00C91B32">
          <w:rPr>
            <w:noProof/>
            <w:webHidden/>
          </w:rPr>
          <w:t>87</w:t>
        </w:r>
        <w:r w:rsidR="0036414B">
          <w:rPr>
            <w:noProof/>
            <w:webHidden/>
          </w:rPr>
          <w:fldChar w:fldCharType="end"/>
        </w:r>
      </w:hyperlink>
    </w:p>
    <w:p w14:paraId="38D07691" w14:textId="67F58212"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45" w:history="1">
        <w:r w:rsidR="0036414B" w:rsidRPr="008D2D59">
          <w:rPr>
            <w:rStyle w:val="Hyperlink"/>
            <w:rFonts w:eastAsia="Times New Roman"/>
            <w:noProof/>
          </w:rPr>
          <w:t>RESEARCH METHODOLOGY</w:t>
        </w:r>
        <w:r w:rsidR="0036414B">
          <w:rPr>
            <w:noProof/>
            <w:webHidden/>
          </w:rPr>
          <w:tab/>
        </w:r>
        <w:r w:rsidR="0036414B">
          <w:rPr>
            <w:noProof/>
            <w:webHidden/>
          </w:rPr>
          <w:fldChar w:fldCharType="begin"/>
        </w:r>
        <w:r w:rsidR="0036414B">
          <w:rPr>
            <w:noProof/>
            <w:webHidden/>
          </w:rPr>
          <w:instrText xml:space="preserve"> PAGEREF _Toc113871245 \h </w:instrText>
        </w:r>
        <w:r w:rsidR="0036414B">
          <w:rPr>
            <w:noProof/>
            <w:webHidden/>
          </w:rPr>
        </w:r>
        <w:r w:rsidR="0036414B">
          <w:rPr>
            <w:noProof/>
            <w:webHidden/>
          </w:rPr>
          <w:fldChar w:fldCharType="separate"/>
        </w:r>
        <w:r w:rsidR="00C91B32">
          <w:rPr>
            <w:noProof/>
            <w:webHidden/>
          </w:rPr>
          <w:t>87</w:t>
        </w:r>
        <w:r w:rsidR="0036414B">
          <w:rPr>
            <w:noProof/>
            <w:webHidden/>
          </w:rPr>
          <w:fldChar w:fldCharType="end"/>
        </w:r>
      </w:hyperlink>
    </w:p>
    <w:p w14:paraId="306160C2" w14:textId="22CC8949"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46" w:history="1">
        <w:r w:rsidR="0036414B" w:rsidRPr="008D2D59">
          <w:rPr>
            <w:rStyle w:val="Hyperlink"/>
            <w:noProof/>
          </w:rPr>
          <w:t>3.0 Introduction</w:t>
        </w:r>
        <w:r w:rsidR="0036414B">
          <w:rPr>
            <w:noProof/>
            <w:webHidden/>
          </w:rPr>
          <w:tab/>
        </w:r>
        <w:r w:rsidR="0036414B">
          <w:rPr>
            <w:noProof/>
            <w:webHidden/>
          </w:rPr>
          <w:fldChar w:fldCharType="begin"/>
        </w:r>
        <w:r w:rsidR="0036414B">
          <w:rPr>
            <w:noProof/>
            <w:webHidden/>
          </w:rPr>
          <w:instrText xml:space="preserve"> PAGEREF _Toc113871246 \h </w:instrText>
        </w:r>
        <w:r w:rsidR="0036414B">
          <w:rPr>
            <w:noProof/>
            <w:webHidden/>
          </w:rPr>
        </w:r>
        <w:r w:rsidR="0036414B">
          <w:rPr>
            <w:noProof/>
            <w:webHidden/>
          </w:rPr>
          <w:fldChar w:fldCharType="separate"/>
        </w:r>
        <w:r w:rsidR="00C91B32">
          <w:rPr>
            <w:noProof/>
            <w:webHidden/>
          </w:rPr>
          <w:t>87</w:t>
        </w:r>
        <w:r w:rsidR="0036414B">
          <w:rPr>
            <w:noProof/>
            <w:webHidden/>
          </w:rPr>
          <w:fldChar w:fldCharType="end"/>
        </w:r>
      </w:hyperlink>
    </w:p>
    <w:p w14:paraId="22C9C247" w14:textId="00810743"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47" w:history="1">
        <w:r w:rsidR="0036414B" w:rsidRPr="008D2D59">
          <w:rPr>
            <w:rStyle w:val="Hyperlink"/>
            <w:noProof/>
          </w:rPr>
          <w:t>3.1 Research Philosophy</w:t>
        </w:r>
        <w:r w:rsidR="0036414B">
          <w:rPr>
            <w:noProof/>
            <w:webHidden/>
          </w:rPr>
          <w:tab/>
        </w:r>
        <w:r w:rsidR="0036414B">
          <w:rPr>
            <w:noProof/>
            <w:webHidden/>
          </w:rPr>
          <w:fldChar w:fldCharType="begin"/>
        </w:r>
        <w:r w:rsidR="0036414B">
          <w:rPr>
            <w:noProof/>
            <w:webHidden/>
          </w:rPr>
          <w:instrText xml:space="preserve"> PAGEREF _Toc113871247 \h </w:instrText>
        </w:r>
        <w:r w:rsidR="0036414B">
          <w:rPr>
            <w:noProof/>
            <w:webHidden/>
          </w:rPr>
        </w:r>
        <w:r w:rsidR="0036414B">
          <w:rPr>
            <w:noProof/>
            <w:webHidden/>
          </w:rPr>
          <w:fldChar w:fldCharType="separate"/>
        </w:r>
        <w:r w:rsidR="00C91B32">
          <w:rPr>
            <w:noProof/>
            <w:webHidden/>
          </w:rPr>
          <w:t>87</w:t>
        </w:r>
        <w:r w:rsidR="0036414B">
          <w:rPr>
            <w:noProof/>
            <w:webHidden/>
          </w:rPr>
          <w:fldChar w:fldCharType="end"/>
        </w:r>
      </w:hyperlink>
    </w:p>
    <w:p w14:paraId="312EE26E" w14:textId="2FE86EC7"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48" w:history="1">
        <w:r w:rsidR="0036414B" w:rsidRPr="008D2D59">
          <w:rPr>
            <w:rStyle w:val="Hyperlink"/>
            <w:noProof/>
          </w:rPr>
          <w:t>3.2 Research Design</w:t>
        </w:r>
        <w:r w:rsidR="0036414B">
          <w:rPr>
            <w:noProof/>
            <w:webHidden/>
          </w:rPr>
          <w:tab/>
        </w:r>
        <w:r w:rsidR="0036414B">
          <w:rPr>
            <w:noProof/>
            <w:webHidden/>
          </w:rPr>
          <w:fldChar w:fldCharType="begin"/>
        </w:r>
        <w:r w:rsidR="0036414B">
          <w:rPr>
            <w:noProof/>
            <w:webHidden/>
          </w:rPr>
          <w:instrText xml:space="preserve"> PAGEREF _Toc113871248 \h </w:instrText>
        </w:r>
        <w:r w:rsidR="0036414B">
          <w:rPr>
            <w:noProof/>
            <w:webHidden/>
          </w:rPr>
        </w:r>
        <w:r w:rsidR="0036414B">
          <w:rPr>
            <w:noProof/>
            <w:webHidden/>
          </w:rPr>
          <w:fldChar w:fldCharType="separate"/>
        </w:r>
        <w:r w:rsidR="00C91B32">
          <w:rPr>
            <w:noProof/>
            <w:webHidden/>
          </w:rPr>
          <w:t>89</w:t>
        </w:r>
        <w:r w:rsidR="0036414B">
          <w:rPr>
            <w:noProof/>
            <w:webHidden/>
          </w:rPr>
          <w:fldChar w:fldCharType="end"/>
        </w:r>
      </w:hyperlink>
    </w:p>
    <w:p w14:paraId="6EB1581F" w14:textId="14FA649E"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49" w:history="1">
        <w:r w:rsidR="0036414B" w:rsidRPr="008D2D59">
          <w:rPr>
            <w:rStyle w:val="Hyperlink"/>
            <w:noProof/>
          </w:rPr>
          <w:t>3.3 Target Population</w:t>
        </w:r>
        <w:r w:rsidR="0036414B">
          <w:rPr>
            <w:noProof/>
            <w:webHidden/>
          </w:rPr>
          <w:tab/>
        </w:r>
        <w:r w:rsidR="0036414B">
          <w:rPr>
            <w:noProof/>
            <w:webHidden/>
          </w:rPr>
          <w:fldChar w:fldCharType="begin"/>
        </w:r>
        <w:r w:rsidR="0036414B">
          <w:rPr>
            <w:noProof/>
            <w:webHidden/>
          </w:rPr>
          <w:instrText xml:space="preserve"> PAGEREF _Toc113871249 \h </w:instrText>
        </w:r>
        <w:r w:rsidR="0036414B">
          <w:rPr>
            <w:noProof/>
            <w:webHidden/>
          </w:rPr>
        </w:r>
        <w:r w:rsidR="0036414B">
          <w:rPr>
            <w:noProof/>
            <w:webHidden/>
          </w:rPr>
          <w:fldChar w:fldCharType="separate"/>
        </w:r>
        <w:r w:rsidR="00C91B32">
          <w:rPr>
            <w:noProof/>
            <w:webHidden/>
          </w:rPr>
          <w:t>90</w:t>
        </w:r>
        <w:r w:rsidR="0036414B">
          <w:rPr>
            <w:noProof/>
            <w:webHidden/>
          </w:rPr>
          <w:fldChar w:fldCharType="end"/>
        </w:r>
      </w:hyperlink>
    </w:p>
    <w:p w14:paraId="248E8603" w14:textId="4E681A2B"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50" w:history="1">
        <w:r w:rsidR="0036414B" w:rsidRPr="008D2D59">
          <w:rPr>
            <w:rStyle w:val="Hyperlink"/>
            <w:noProof/>
          </w:rPr>
          <w:t>3.4 Respondent Selection</w:t>
        </w:r>
        <w:r w:rsidR="0036414B">
          <w:rPr>
            <w:noProof/>
            <w:webHidden/>
          </w:rPr>
          <w:tab/>
        </w:r>
        <w:r w:rsidR="0036414B">
          <w:rPr>
            <w:noProof/>
            <w:webHidden/>
          </w:rPr>
          <w:fldChar w:fldCharType="begin"/>
        </w:r>
        <w:r w:rsidR="0036414B">
          <w:rPr>
            <w:noProof/>
            <w:webHidden/>
          </w:rPr>
          <w:instrText xml:space="preserve"> PAGEREF _Toc113871250 \h </w:instrText>
        </w:r>
        <w:r w:rsidR="0036414B">
          <w:rPr>
            <w:noProof/>
            <w:webHidden/>
          </w:rPr>
        </w:r>
        <w:r w:rsidR="0036414B">
          <w:rPr>
            <w:noProof/>
            <w:webHidden/>
          </w:rPr>
          <w:fldChar w:fldCharType="separate"/>
        </w:r>
        <w:r w:rsidR="00C91B32">
          <w:rPr>
            <w:noProof/>
            <w:webHidden/>
          </w:rPr>
          <w:t>90</w:t>
        </w:r>
        <w:r w:rsidR="0036414B">
          <w:rPr>
            <w:noProof/>
            <w:webHidden/>
          </w:rPr>
          <w:fldChar w:fldCharType="end"/>
        </w:r>
      </w:hyperlink>
    </w:p>
    <w:p w14:paraId="0AB7F889" w14:textId="223C267E"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51" w:history="1">
        <w:r w:rsidR="0036414B" w:rsidRPr="008D2D59">
          <w:rPr>
            <w:rStyle w:val="Hyperlink"/>
            <w:noProof/>
          </w:rPr>
          <w:t>3.5 Respondent Selection Procedure</w:t>
        </w:r>
        <w:r w:rsidR="0036414B">
          <w:rPr>
            <w:noProof/>
            <w:webHidden/>
          </w:rPr>
          <w:tab/>
        </w:r>
        <w:r w:rsidR="0036414B">
          <w:rPr>
            <w:noProof/>
            <w:webHidden/>
          </w:rPr>
          <w:fldChar w:fldCharType="begin"/>
        </w:r>
        <w:r w:rsidR="0036414B">
          <w:rPr>
            <w:noProof/>
            <w:webHidden/>
          </w:rPr>
          <w:instrText xml:space="preserve"> PAGEREF _Toc113871251 \h </w:instrText>
        </w:r>
        <w:r w:rsidR="0036414B">
          <w:rPr>
            <w:noProof/>
            <w:webHidden/>
          </w:rPr>
        </w:r>
        <w:r w:rsidR="0036414B">
          <w:rPr>
            <w:noProof/>
            <w:webHidden/>
          </w:rPr>
          <w:fldChar w:fldCharType="separate"/>
        </w:r>
        <w:r w:rsidR="00C91B32">
          <w:rPr>
            <w:noProof/>
            <w:webHidden/>
          </w:rPr>
          <w:t>92</w:t>
        </w:r>
        <w:r w:rsidR="0036414B">
          <w:rPr>
            <w:noProof/>
            <w:webHidden/>
          </w:rPr>
          <w:fldChar w:fldCharType="end"/>
        </w:r>
      </w:hyperlink>
    </w:p>
    <w:p w14:paraId="4EC65245" w14:textId="4E0005DB"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52" w:history="1">
        <w:r w:rsidR="0036414B" w:rsidRPr="008D2D59">
          <w:rPr>
            <w:rStyle w:val="Hyperlink"/>
            <w:noProof/>
            <w:lang w:val="x-none"/>
          </w:rPr>
          <w:t>3.</w:t>
        </w:r>
        <w:r w:rsidR="0036414B" w:rsidRPr="008D2D59">
          <w:rPr>
            <w:rStyle w:val="Hyperlink"/>
            <w:noProof/>
          </w:rPr>
          <w:t>6</w:t>
        </w:r>
        <w:r w:rsidR="0036414B" w:rsidRPr="008D2D59">
          <w:rPr>
            <w:rStyle w:val="Hyperlink"/>
            <w:noProof/>
            <w:lang w:val="x-none"/>
          </w:rPr>
          <w:t xml:space="preserve"> </w:t>
        </w:r>
        <w:r w:rsidR="0036414B" w:rsidRPr="008D2D59">
          <w:rPr>
            <w:rStyle w:val="Hyperlink"/>
            <w:noProof/>
          </w:rPr>
          <w:t>Data Collection</w:t>
        </w:r>
        <w:r w:rsidR="0036414B">
          <w:rPr>
            <w:noProof/>
            <w:webHidden/>
          </w:rPr>
          <w:tab/>
        </w:r>
        <w:r w:rsidR="0036414B">
          <w:rPr>
            <w:noProof/>
            <w:webHidden/>
          </w:rPr>
          <w:fldChar w:fldCharType="begin"/>
        </w:r>
        <w:r w:rsidR="0036414B">
          <w:rPr>
            <w:noProof/>
            <w:webHidden/>
          </w:rPr>
          <w:instrText xml:space="preserve"> PAGEREF _Toc113871252 \h </w:instrText>
        </w:r>
        <w:r w:rsidR="0036414B">
          <w:rPr>
            <w:noProof/>
            <w:webHidden/>
          </w:rPr>
        </w:r>
        <w:r w:rsidR="0036414B">
          <w:rPr>
            <w:noProof/>
            <w:webHidden/>
          </w:rPr>
          <w:fldChar w:fldCharType="separate"/>
        </w:r>
        <w:r w:rsidR="00C91B32">
          <w:rPr>
            <w:noProof/>
            <w:webHidden/>
          </w:rPr>
          <w:t>93</w:t>
        </w:r>
        <w:r w:rsidR="0036414B">
          <w:rPr>
            <w:noProof/>
            <w:webHidden/>
          </w:rPr>
          <w:fldChar w:fldCharType="end"/>
        </w:r>
      </w:hyperlink>
    </w:p>
    <w:p w14:paraId="294F0B3E" w14:textId="3D65B6C3"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53" w:history="1">
        <w:r w:rsidR="0036414B" w:rsidRPr="008D2D59">
          <w:rPr>
            <w:rStyle w:val="Hyperlink"/>
            <w:noProof/>
          </w:rPr>
          <w:t>3.7 Pilot Study</w:t>
        </w:r>
        <w:r w:rsidR="0036414B">
          <w:rPr>
            <w:noProof/>
            <w:webHidden/>
          </w:rPr>
          <w:tab/>
        </w:r>
        <w:r w:rsidR="0036414B">
          <w:rPr>
            <w:noProof/>
            <w:webHidden/>
          </w:rPr>
          <w:fldChar w:fldCharType="begin"/>
        </w:r>
        <w:r w:rsidR="0036414B">
          <w:rPr>
            <w:noProof/>
            <w:webHidden/>
          </w:rPr>
          <w:instrText xml:space="preserve"> PAGEREF _Toc113871253 \h </w:instrText>
        </w:r>
        <w:r w:rsidR="0036414B">
          <w:rPr>
            <w:noProof/>
            <w:webHidden/>
          </w:rPr>
        </w:r>
        <w:r w:rsidR="0036414B">
          <w:rPr>
            <w:noProof/>
            <w:webHidden/>
          </w:rPr>
          <w:fldChar w:fldCharType="separate"/>
        </w:r>
        <w:r w:rsidR="00C91B32">
          <w:rPr>
            <w:noProof/>
            <w:webHidden/>
          </w:rPr>
          <w:t>93</w:t>
        </w:r>
        <w:r w:rsidR="0036414B">
          <w:rPr>
            <w:noProof/>
            <w:webHidden/>
          </w:rPr>
          <w:fldChar w:fldCharType="end"/>
        </w:r>
      </w:hyperlink>
    </w:p>
    <w:p w14:paraId="586F0BC2" w14:textId="50214031"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54" w:history="1">
        <w:r w:rsidR="0036414B" w:rsidRPr="008D2D59">
          <w:rPr>
            <w:rStyle w:val="Hyperlink"/>
            <w:noProof/>
          </w:rPr>
          <w:t>3.7.1 Validity</w:t>
        </w:r>
        <w:r w:rsidR="0036414B">
          <w:rPr>
            <w:noProof/>
            <w:webHidden/>
          </w:rPr>
          <w:tab/>
        </w:r>
        <w:r w:rsidR="0036414B">
          <w:rPr>
            <w:noProof/>
            <w:webHidden/>
          </w:rPr>
          <w:fldChar w:fldCharType="begin"/>
        </w:r>
        <w:r w:rsidR="0036414B">
          <w:rPr>
            <w:noProof/>
            <w:webHidden/>
          </w:rPr>
          <w:instrText xml:space="preserve"> PAGEREF _Toc113871254 \h </w:instrText>
        </w:r>
        <w:r w:rsidR="0036414B">
          <w:rPr>
            <w:noProof/>
            <w:webHidden/>
          </w:rPr>
        </w:r>
        <w:r w:rsidR="0036414B">
          <w:rPr>
            <w:noProof/>
            <w:webHidden/>
          </w:rPr>
          <w:fldChar w:fldCharType="separate"/>
        </w:r>
        <w:r w:rsidR="00C91B32">
          <w:rPr>
            <w:noProof/>
            <w:webHidden/>
          </w:rPr>
          <w:t>94</w:t>
        </w:r>
        <w:r w:rsidR="0036414B">
          <w:rPr>
            <w:noProof/>
            <w:webHidden/>
          </w:rPr>
          <w:fldChar w:fldCharType="end"/>
        </w:r>
      </w:hyperlink>
    </w:p>
    <w:p w14:paraId="37230132" w14:textId="25F75672"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55" w:history="1">
        <w:r w:rsidR="0036414B" w:rsidRPr="008D2D59">
          <w:rPr>
            <w:rStyle w:val="Hyperlink"/>
            <w:noProof/>
          </w:rPr>
          <w:t>3.7.2 Reliability</w:t>
        </w:r>
        <w:r w:rsidR="0036414B">
          <w:rPr>
            <w:noProof/>
            <w:webHidden/>
          </w:rPr>
          <w:tab/>
        </w:r>
        <w:r w:rsidR="0036414B">
          <w:rPr>
            <w:noProof/>
            <w:webHidden/>
          </w:rPr>
          <w:fldChar w:fldCharType="begin"/>
        </w:r>
        <w:r w:rsidR="0036414B">
          <w:rPr>
            <w:noProof/>
            <w:webHidden/>
          </w:rPr>
          <w:instrText xml:space="preserve"> PAGEREF _Toc113871255 \h </w:instrText>
        </w:r>
        <w:r w:rsidR="0036414B">
          <w:rPr>
            <w:noProof/>
            <w:webHidden/>
          </w:rPr>
        </w:r>
        <w:r w:rsidR="0036414B">
          <w:rPr>
            <w:noProof/>
            <w:webHidden/>
          </w:rPr>
          <w:fldChar w:fldCharType="separate"/>
        </w:r>
        <w:r w:rsidR="00C91B32">
          <w:rPr>
            <w:noProof/>
            <w:webHidden/>
          </w:rPr>
          <w:t>94</w:t>
        </w:r>
        <w:r w:rsidR="0036414B">
          <w:rPr>
            <w:noProof/>
            <w:webHidden/>
          </w:rPr>
          <w:fldChar w:fldCharType="end"/>
        </w:r>
      </w:hyperlink>
    </w:p>
    <w:p w14:paraId="54F1AE55" w14:textId="78749B8D"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56" w:history="1">
        <w:r w:rsidR="0036414B" w:rsidRPr="008D2D59">
          <w:rPr>
            <w:rStyle w:val="Hyperlink"/>
            <w:noProof/>
          </w:rPr>
          <w:t>3.8 Data Analysis and Presentations</w:t>
        </w:r>
        <w:r w:rsidR="0036414B">
          <w:rPr>
            <w:noProof/>
            <w:webHidden/>
          </w:rPr>
          <w:tab/>
        </w:r>
        <w:r w:rsidR="0036414B">
          <w:rPr>
            <w:noProof/>
            <w:webHidden/>
          </w:rPr>
          <w:fldChar w:fldCharType="begin"/>
        </w:r>
        <w:r w:rsidR="0036414B">
          <w:rPr>
            <w:noProof/>
            <w:webHidden/>
          </w:rPr>
          <w:instrText xml:space="preserve"> PAGEREF _Toc113871256 \h </w:instrText>
        </w:r>
        <w:r w:rsidR="0036414B">
          <w:rPr>
            <w:noProof/>
            <w:webHidden/>
          </w:rPr>
        </w:r>
        <w:r w:rsidR="0036414B">
          <w:rPr>
            <w:noProof/>
            <w:webHidden/>
          </w:rPr>
          <w:fldChar w:fldCharType="separate"/>
        </w:r>
        <w:r w:rsidR="00C91B32">
          <w:rPr>
            <w:noProof/>
            <w:webHidden/>
          </w:rPr>
          <w:t>94</w:t>
        </w:r>
        <w:r w:rsidR="0036414B">
          <w:rPr>
            <w:noProof/>
            <w:webHidden/>
          </w:rPr>
          <w:fldChar w:fldCharType="end"/>
        </w:r>
      </w:hyperlink>
    </w:p>
    <w:p w14:paraId="56B9E48B" w14:textId="565D37A8"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57" w:history="1">
        <w:r w:rsidR="0036414B" w:rsidRPr="008D2D59">
          <w:rPr>
            <w:rStyle w:val="Hyperlink"/>
            <w:noProof/>
          </w:rPr>
          <w:t>3.8.1 Objective One</w:t>
        </w:r>
        <w:r w:rsidR="0036414B">
          <w:rPr>
            <w:noProof/>
            <w:webHidden/>
          </w:rPr>
          <w:tab/>
        </w:r>
        <w:r w:rsidR="0036414B">
          <w:rPr>
            <w:noProof/>
            <w:webHidden/>
          </w:rPr>
          <w:fldChar w:fldCharType="begin"/>
        </w:r>
        <w:r w:rsidR="0036414B">
          <w:rPr>
            <w:noProof/>
            <w:webHidden/>
          </w:rPr>
          <w:instrText xml:space="preserve"> PAGEREF _Toc113871257 \h </w:instrText>
        </w:r>
        <w:r w:rsidR="0036414B">
          <w:rPr>
            <w:noProof/>
            <w:webHidden/>
          </w:rPr>
        </w:r>
        <w:r w:rsidR="0036414B">
          <w:rPr>
            <w:noProof/>
            <w:webHidden/>
          </w:rPr>
          <w:fldChar w:fldCharType="separate"/>
        </w:r>
        <w:r w:rsidR="00C91B32">
          <w:rPr>
            <w:noProof/>
            <w:webHidden/>
          </w:rPr>
          <w:t>95</w:t>
        </w:r>
        <w:r w:rsidR="0036414B">
          <w:rPr>
            <w:noProof/>
            <w:webHidden/>
          </w:rPr>
          <w:fldChar w:fldCharType="end"/>
        </w:r>
      </w:hyperlink>
    </w:p>
    <w:p w14:paraId="34819764" w14:textId="4876A51F"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58" w:history="1">
        <w:r w:rsidR="0036414B" w:rsidRPr="008D2D59">
          <w:rPr>
            <w:rStyle w:val="Hyperlink"/>
            <w:noProof/>
          </w:rPr>
          <w:t>3.8.2 Objective Two (Mediating Effect)</w:t>
        </w:r>
        <w:r w:rsidR="0036414B">
          <w:rPr>
            <w:noProof/>
            <w:webHidden/>
          </w:rPr>
          <w:tab/>
        </w:r>
        <w:r w:rsidR="0036414B">
          <w:rPr>
            <w:noProof/>
            <w:webHidden/>
          </w:rPr>
          <w:fldChar w:fldCharType="begin"/>
        </w:r>
        <w:r w:rsidR="0036414B">
          <w:rPr>
            <w:noProof/>
            <w:webHidden/>
          </w:rPr>
          <w:instrText xml:space="preserve"> PAGEREF _Toc113871258 \h </w:instrText>
        </w:r>
        <w:r w:rsidR="0036414B">
          <w:rPr>
            <w:noProof/>
            <w:webHidden/>
          </w:rPr>
        </w:r>
        <w:r w:rsidR="0036414B">
          <w:rPr>
            <w:noProof/>
            <w:webHidden/>
          </w:rPr>
          <w:fldChar w:fldCharType="separate"/>
        </w:r>
        <w:r w:rsidR="00C91B32">
          <w:rPr>
            <w:noProof/>
            <w:webHidden/>
          </w:rPr>
          <w:t>96</w:t>
        </w:r>
        <w:r w:rsidR="0036414B">
          <w:rPr>
            <w:noProof/>
            <w:webHidden/>
          </w:rPr>
          <w:fldChar w:fldCharType="end"/>
        </w:r>
      </w:hyperlink>
    </w:p>
    <w:p w14:paraId="6A99AA92" w14:textId="20B74D33"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59" w:history="1">
        <w:r w:rsidR="0036414B" w:rsidRPr="008D2D59">
          <w:rPr>
            <w:rStyle w:val="Hyperlink"/>
            <w:noProof/>
          </w:rPr>
          <w:t>3.8.3 Objective Three (Moderation Effect)</w:t>
        </w:r>
        <w:r w:rsidR="0036414B">
          <w:rPr>
            <w:noProof/>
            <w:webHidden/>
          </w:rPr>
          <w:tab/>
        </w:r>
        <w:r w:rsidR="0036414B">
          <w:rPr>
            <w:noProof/>
            <w:webHidden/>
          </w:rPr>
          <w:fldChar w:fldCharType="begin"/>
        </w:r>
        <w:r w:rsidR="0036414B">
          <w:rPr>
            <w:noProof/>
            <w:webHidden/>
          </w:rPr>
          <w:instrText xml:space="preserve"> PAGEREF _Toc113871259 \h </w:instrText>
        </w:r>
        <w:r w:rsidR="0036414B">
          <w:rPr>
            <w:noProof/>
            <w:webHidden/>
          </w:rPr>
        </w:r>
        <w:r w:rsidR="0036414B">
          <w:rPr>
            <w:noProof/>
            <w:webHidden/>
          </w:rPr>
          <w:fldChar w:fldCharType="separate"/>
        </w:r>
        <w:r w:rsidR="00C91B32">
          <w:rPr>
            <w:noProof/>
            <w:webHidden/>
          </w:rPr>
          <w:t>97</w:t>
        </w:r>
        <w:r w:rsidR="0036414B">
          <w:rPr>
            <w:noProof/>
            <w:webHidden/>
          </w:rPr>
          <w:fldChar w:fldCharType="end"/>
        </w:r>
      </w:hyperlink>
    </w:p>
    <w:p w14:paraId="24319BAD" w14:textId="6D7C0293"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60" w:history="1">
        <w:r w:rsidR="0036414B" w:rsidRPr="008D2D59">
          <w:rPr>
            <w:rStyle w:val="Hyperlink"/>
            <w:noProof/>
          </w:rPr>
          <w:t>3.8.4 Objective Four (Moderation Mediation)</w:t>
        </w:r>
        <w:r w:rsidR="0036414B">
          <w:rPr>
            <w:noProof/>
            <w:webHidden/>
          </w:rPr>
          <w:tab/>
        </w:r>
        <w:r w:rsidR="0036414B">
          <w:rPr>
            <w:noProof/>
            <w:webHidden/>
          </w:rPr>
          <w:fldChar w:fldCharType="begin"/>
        </w:r>
        <w:r w:rsidR="0036414B">
          <w:rPr>
            <w:noProof/>
            <w:webHidden/>
          </w:rPr>
          <w:instrText xml:space="preserve"> PAGEREF _Toc113871260 \h </w:instrText>
        </w:r>
        <w:r w:rsidR="0036414B">
          <w:rPr>
            <w:noProof/>
            <w:webHidden/>
          </w:rPr>
        </w:r>
        <w:r w:rsidR="0036414B">
          <w:rPr>
            <w:noProof/>
            <w:webHidden/>
          </w:rPr>
          <w:fldChar w:fldCharType="separate"/>
        </w:r>
        <w:r w:rsidR="00C91B32">
          <w:rPr>
            <w:noProof/>
            <w:webHidden/>
          </w:rPr>
          <w:t>98</w:t>
        </w:r>
        <w:r w:rsidR="0036414B">
          <w:rPr>
            <w:noProof/>
            <w:webHidden/>
          </w:rPr>
          <w:fldChar w:fldCharType="end"/>
        </w:r>
      </w:hyperlink>
    </w:p>
    <w:p w14:paraId="1E2E0042" w14:textId="2B718C79"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61" w:history="1">
        <w:r w:rsidR="0036414B" w:rsidRPr="008D2D59">
          <w:rPr>
            <w:rStyle w:val="Hyperlink"/>
            <w:noProof/>
          </w:rPr>
          <w:t>3.9 Ethical Considerations</w:t>
        </w:r>
        <w:r w:rsidR="0036414B">
          <w:rPr>
            <w:noProof/>
            <w:webHidden/>
          </w:rPr>
          <w:tab/>
        </w:r>
        <w:r w:rsidR="0036414B">
          <w:rPr>
            <w:noProof/>
            <w:webHidden/>
          </w:rPr>
          <w:fldChar w:fldCharType="begin"/>
        </w:r>
        <w:r w:rsidR="0036414B">
          <w:rPr>
            <w:noProof/>
            <w:webHidden/>
          </w:rPr>
          <w:instrText xml:space="preserve"> PAGEREF _Toc113871261 \h </w:instrText>
        </w:r>
        <w:r w:rsidR="0036414B">
          <w:rPr>
            <w:noProof/>
            <w:webHidden/>
          </w:rPr>
        </w:r>
        <w:r w:rsidR="0036414B">
          <w:rPr>
            <w:noProof/>
            <w:webHidden/>
          </w:rPr>
          <w:fldChar w:fldCharType="separate"/>
        </w:r>
        <w:r w:rsidR="00C91B32">
          <w:rPr>
            <w:noProof/>
            <w:webHidden/>
          </w:rPr>
          <w:t>102</w:t>
        </w:r>
        <w:r w:rsidR="0036414B">
          <w:rPr>
            <w:noProof/>
            <w:webHidden/>
          </w:rPr>
          <w:fldChar w:fldCharType="end"/>
        </w:r>
      </w:hyperlink>
    </w:p>
    <w:p w14:paraId="65CCB798" w14:textId="728DA626"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62" w:history="1">
        <w:r w:rsidR="0036414B" w:rsidRPr="008D2D59">
          <w:rPr>
            <w:rStyle w:val="Hyperlink"/>
            <w:rFonts w:eastAsia="Times New Roman"/>
            <w:noProof/>
          </w:rPr>
          <w:t>CHAPTER FOUR</w:t>
        </w:r>
        <w:r w:rsidR="0036414B">
          <w:rPr>
            <w:noProof/>
            <w:webHidden/>
          </w:rPr>
          <w:tab/>
        </w:r>
        <w:r w:rsidR="0036414B">
          <w:rPr>
            <w:noProof/>
            <w:webHidden/>
          </w:rPr>
          <w:fldChar w:fldCharType="begin"/>
        </w:r>
        <w:r w:rsidR="0036414B">
          <w:rPr>
            <w:noProof/>
            <w:webHidden/>
          </w:rPr>
          <w:instrText xml:space="preserve"> PAGEREF _Toc113871262 \h </w:instrText>
        </w:r>
        <w:r w:rsidR="0036414B">
          <w:rPr>
            <w:noProof/>
            <w:webHidden/>
          </w:rPr>
        </w:r>
        <w:r w:rsidR="0036414B">
          <w:rPr>
            <w:noProof/>
            <w:webHidden/>
          </w:rPr>
          <w:fldChar w:fldCharType="separate"/>
        </w:r>
        <w:r w:rsidR="00C91B32">
          <w:rPr>
            <w:noProof/>
            <w:webHidden/>
          </w:rPr>
          <w:t>103</w:t>
        </w:r>
        <w:r w:rsidR="0036414B">
          <w:rPr>
            <w:noProof/>
            <w:webHidden/>
          </w:rPr>
          <w:fldChar w:fldCharType="end"/>
        </w:r>
      </w:hyperlink>
    </w:p>
    <w:p w14:paraId="79AC3754" w14:textId="16ACF708"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63" w:history="1">
        <w:r w:rsidR="0036414B" w:rsidRPr="008D2D59">
          <w:rPr>
            <w:rStyle w:val="Hyperlink"/>
            <w:rFonts w:eastAsia="Times New Roman"/>
            <w:noProof/>
          </w:rPr>
          <w:t>DATA ANALYSIS</w:t>
        </w:r>
        <w:r w:rsidR="0036414B">
          <w:rPr>
            <w:noProof/>
            <w:webHidden/>
          </w:rPr>
          <w:tab/>
        </w:r>
        <w:r w:rsidR="0036414B">
          <w:rPr>
            <w:noProof/>
            <w:webHidden/>
          </w:rPr>
          <w:fldChar w:fldCharType="begin"/>
        </w:r>
        <w:r w:rsidR="0036414B">
          <w:rPr>
            <w:noProof/>
            <w:webHidden/>
          </w:rPr>
          <w:instrText xml:space="preserve"> PAGEREF _Toc113871263 \h </w:instrText>
        </w:r>
        <w:r w:rsidR="0036414B">
          <w:rPr>
            <w:noProof/>
            <w:webHidden/>
          </w:rPr>
        </w:r>
        <w:r w:rsidR="0036414B">
          <w:rPr>
            <w:noProof/>
            <w:webHidden/>
          </w:rPr>
          <w:fldChar w:fldCharType="separate"/>
        </w:r>
        <w:r w:rsidR="00C91B32">
          <w:rPr>
            <w:noProof/>
            <w:webHidden/>
          </w:rPr>
          <w:t>103</w:t>
        </w:r>
        <w:r w:rsidR="0036414B">
          <w:rPr>
            <w:noProof/>
            <w:webHidden/>
          </w:rPr>
          <w:fldChar w:fldCharType="end"/>
        </w:r>
      </w:hyperlink>
    </w:p>
    <w:p w14:paraId="5ED38E0B" w14:textId="47AEA732"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64" w:history="1">
        <w:r w:rsidR="0036414B" w:rsidRPr="008D2D59">
          <w:rPr>
            <w:rStyle w:val="Hyperlink"/>
            <w:noProof/>
          </w:rPr>
          <w:t>4.0 Introduction</w:t>
        </w:r>
        <w:r w:rsidR="0036414B">
          <w:rPr>
            <w:noProof/>
            <w:webHidden/>
          </w:rPr>
          <w:tab/>
        </w:r>
        <w:r w:rsidR="0036414B">
          <w:rPr>
            <w:noProof/>
            <w:webHidden/>
          </w:rPr>
          <w:fldChar w:fldCharType="begin"/>
        </w:r>
        <w:r w:rsidR="0036414B">
          <w:rPr>
            <w:noProof/>
            <w:webHidden/>
          </w:rPr>
          <w:instrText xml:space="preserve"> PAGEREF _Toc113871264 \h </w:instrText>
        </w:r>
        <w:r w:rsidR="0036414B">
          <w:rPr>
            <w:noProof/>
            <w:webHidden/>
          </w:rPr>
        </w:r>
        <w:r w:rsidR="0036414B">
          <w:rPr>
            <w:noProof/>
            <w:webHidden/>
          </w:rPr>
          <w:fldChar w:fldCharType="separate"/>
        </w:r>
        <w:r w:rsidR="00C91B32">
          <w:rPr>
            <w:noProof/>
            <w:webHidden/>
          </w:rPr>
          <w:t>103</w:t>
        </w:r>
        <w:r w:rsidR="0036414B">
          <w:rPr>
            <w:noProof/>
            <w:webHidden/>
          </w:rPr>
          <w:fldChar w:fldCharType="end"/>
        </w:r>
      </w:hyperlink>
    </w:p>
    <w:p w14:paraId="74FD3800" w14:textId="4B3A5486"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65" w:history="1">
        <w:r w:rsidR="0036414B" w:rsidRPr="008D2D59">
          <w:rPr>
            <w:rStyle w:val="Hyperlink"/>
            <w:noProof/>
          </w:rPr>
          <w:t>4.1 Response Rate</w:t>
        </w:r>
        <w:r w:rsidR="0036414B">
          <w:rPr>
            <w:noProof/>
            <w:webHidden/>
          </w:rPr>
          <w:tab/>
        </w:r>
        <w:r w:rsidR="0036414B">
          <w:rPr>
            <w:noProof/>
            <w:webHidden/>
          </w:rPr>
          <w:fldChar w:fldCharType="begin"/>
        </w:r>
        <w:r w:rsidR="0036414B">
          <w:rPr>
            <w:noProof/>
            <w:webHidden/>
          </w:rPr>
          <w:instrText xml:space="preserve"> PAGEREF _Toc113871265 \h </w:instrText>
        </w:r>
        <w:r w:rsidR="0036414B">
          <w:rPr>
            <w:noProof/>
            <w:webHidden/>
          </w:rPr>
        </w:r>
        <w:r w:rsidR="0036414B">
          <w:rPr>
            <w:noProof/>
            <w:webHidden/>
          </w:rPr>
          <w:fldChar w:fldCharType="separate"/>
        </w:r>
        <w:r w:rsidR="00C91B32">
          <w:rPr>
            <w:noProof/>
            <w:webHidden/>
          </w:rPr>
          <w:t>103</w:t>
        </w:r>
        <w:r w:rsidR="0036414B">
          <w:rPr>
            <w:noProof/>
            <w:webHidden/>
          </w:rPr>
          <w:fldChar w:fldCharType="end"/>
        </w:r>
      </w:hyperlink>
    </w:p>
    <w:p w14:paraId="315A4971" w14:textId="260A4C30"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66" w:history="1">
        <w:r w:rsidR="0036414B" w:rsidRPr="008D2D59">
          <w:rPr>
            <w:rStyle w:val="Hyperlink"/>
            <w:noProof/>
          </w:rPr>
          <w:t>4.2 Results of the Pilot Survey</w:t>
        </w:r>
        <w:r w:rsidR="0036414B">
          <w:rPr>
            <w:noProof/>
            <w:webHidden/>
          </w:rPr>
          <w:tab/>
        </w:r>
        <w:r w:rsidR="0036414B">
          <w:rPr>
            <w:noProof/>
            <w:webHidden/>
          </w:rPr>
          <w:fldChar w:fldCharType="begin"/>
        </w:r>
        <w:r w:rsidR="0036414B">
          <w:rPr>
            <w:noProof/>
            <w:webHidden/>
          </w:rPr>
          <w:instrText xml:space="preserve"> PAGEREF _Toc113871266 \h </w:instrText>
        </w:r>
        <w:r w:rsidR="0036414B">
          <w:rPr>
            <w:noProof/>
            <w:webHidden/>
          </w:rPr>
        </w:r>
        <w:r w:rsidR="0036414B">
          <w:rPr>
            <w:noProof/>
            <w:webHidden/>
          </w:rPr>
          <w:fldChar w:fldCharType="separate"/>
        </w:r>
        <w:r w:rsidR="00C91B32">
          <w:rPr>
            <w:noProof/>
            <w:webHidden/>
          </w:rPr>
          <w:t>104</w:t>
        </w:r>
        <w:r w:rsidR="0036414B">
          <w:rPr>
            <w:noProof/>
            <w:webHidden/>
          </w:rPr>
          <w:fldChar w:fldCharType="end"/>
        </w:r>
      </w:hyperlink>
    </w:p>
    <w:p w14:paraId="6FC04E30" w14:textId="16220CC1"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67" w:history="1">
        <w:r w:rsidR="0036414B" w:rsidRPr="008D2D59">
          <w:rPr>
            <w:rStyle w:val="Hyperlink"/>
            <w:noProof/>
          </w:rPr>
          <w:t>4.2.1 Validity</w:t>
        </w:r>
        <w:r w:rsidR="0036414B">
          <w:rPr>
            <w:noProof/>
            <w:webHidden/>
          </w:rPr>
          <w:tab/>
        </w:r>
        <w:r w:rsidR="0036414B">
          <w:rPr>
            <w:noProof/>
            <w:webHidden/>
          </w:rPr>
          <w:fldChar w:fldCharType="begin"/>
        </w:r>
        <w:r w:rsidR="0036414B">
          <w:rPr>
            <w:noProof/>
            <w:webHidden/>
          </w:rPr>
          <w:instrText xml:space="preserve"> PAGEREF _Toc113871267 \h </w:instrText>
        </w:r>
        <w:r w:rsidR="0036414B">
          <w:rPr>
            <w:noProof/>
            <w:webHidden/>
          </w:rPr>
        </w:r>
        <w:r w:rsidR="0036414B">
          <w:rPr>
            <w:noProof/>
            <w:webHidden/>
          </w:rPr>
          <w:fldChar w:fldCharType="separate"/>
        </w:r>
        <w:r w:rsidR="00C91B32">
          <w:rPr>
            <w:noProof/>
            <w:webHidden/>
          </w:rPr>
          <w:t>104</w:t>
        </w:r>
        <w:r w:rsidR="0036414B">
          <w:rPr>
            <w:noProof/>
            <w:webHidden/>
          </w:rPr>
          <w:fldChar w:fldCharType="end"/>
        </w:r>
      </w:hyperlink>
    </w:p>
    <w:p w14:paraId="3F8474FC" w14:textId="1F931499"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68" w:history="1">
        <w:r w:rsidR="0036414B" w:rsidRPr="008D2D59">
          <w:rPr>
            <w:rStyle w:val="Hyperlink"/>
            <w:noProof/>
          </w:rPr>
          <w:t>4.2.2 Reliability Test</w:t>
        </w:r>
        <w:r w:rsidR="0036414B">
          <w:rPr>
            <w:noProof/>
            <w:webHidden/>
          </w:rPr>
          <w:tab/>
        </w:r>
        <w:r w:rsidR="0036414B">
          <w:rPr>
            <w:noProof/>
            <w:webHidden/>
          </w:rPr>
          <w:fldChar w:fldCharType="begin"/>
        </w:r>
        <w:r w:rsidR="0036414B">
          <w:rPr>
            <w:noProof/>
            <w:webHidden/>
          </w:rPr>
          <w:instrText xml:space="preserve"> PAGEREF _Toc113871268 \h </w:instrText>
        </w:r>
        <w:r w:rsidR="0036414B">
          <w:rPr>
            <w:noProof/>
            <w:webHidden/>
          </w:rPr>
        </w:r>
        <w:r w:rsidR="0036414B">
          <w:rPr>
            <w:noProof/>
            <w:webHidden/>
          </w:rPr>
          <w:fldChar w:fldCharType="separate"/>
        </w:r>
        <w:r w:rsidR="00C91B32">
          <w:rPr>
            <w:noProof/>
            <w:webHidden/>
          </w:rPr>
          <w:t>106</w:t>
        </w:r>
        <w:r w:rsidR="0036414B">
          <w:rPr>
            <w:noProof/>
            <w:webHidden/>
          </w:rPr>
          <w:fldChar w:fldCharType="end"/>
        </w:r>
      </w:hyperlink>
    </w:p>
    <w:p w14:paraId="5788B09A" w14:textId="0E8F71D4"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69" w:history="1">
        <w:r w:rsidR="0036414B" w:rsidRPr="008D2D59">
          <w:rPr>
            <w:rStyle w:val="Hyperlink"/>
            <w:noProof/>
          </w:rPr>
          <w:t>4.2.3 Diagnostics Tests</w:t>
        </w:r>
        <w:r w:rsidR="0036414B">
          <w:rPr>
            <w:noProof/>
            <w:webHidden/>
          </w:rPr>
          <w:tab/>
        </w:r>
        <w:r w:rsidR="0036414B">
          <w:rPr>
            <w:noProof/>
            <w:webHidden/>
          </w:rPr>
          <w:fldChar w:fldCharType="begin"/>
        </w:r>
        <w:r w:rsidR="0036414B">
          <w:rPr>
            <w:noProof/>
            <w:webHidden/>
          </w:rPr>
          <w:instrText xml:space="preserve"> PAGEREF _Toc113871269 \h </w:instrText>
        </w:r>
        <w:r w:rsidR="0036414B">
          <w:rPr>
            <w:noProof/>
            <w:webHidden/>
          </w:rPr>
        </w:r>
        <w:r w:rsidR="0036414B">
          <w:rPr>
            <w:noProof/>
            <w:webHidden/>
          </w:rPr>
          <w:fldChar w:fldCharType="separate"/>
        </w:r>
        <w:r w:rsidR="00C91B32">
          <w:rPr>
            <w:noProof/>
            <w:webHidden/>
          </w:rPr>
          <w:t>107</w:t>
        </w:r>
        <w:r w:rsidR="0036414B">
          <w:rPr>
            <w:noProof/>
            <w:webHidden/>
          </w:rPr>
          <w:fldChar w:fldCharType="end"/>
        </w:r>
      </w:hyperlink>
    </w:p>
    <w:p w14:paraId="31EBE19B" w14:textId="3ABEE671"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70" w:history="1">
        <w:r w:rsidR="0036414B" w:rsidRPr="008D2D59">
          <w:rPr>
            <w:rStyle w:val="Hyperlink"/>
            <w:noProof/>
          </w:rPr>
          <w:t>4.2.3.1 Normality Test</w:t>
        </w:r>
        <w:r w:rsidR="0036414B">
          <w:rPr>
            <w:noProof/>
            <w:webHidden/>
          </w:rPr>
          <w:tab/>
        </w:r>
        <w:r w:rsidR="0036414B">
          <w:rPr>
            <w:noProof/>
            <w:webHidden/>
          </w:rPr>
          <w:fldChar w:fldCharType="begin"/>
        </w:r>
        <w:r w:rsidR="0036414B">
          <w:rPr>
            <w:noProof/>
            <w:webHidden/>
          </w:rPr>
          <w:instrText xml:space="preserve"> PAGEREF _Toc113871270 \h </w:instrText>
        </w:r>
        <w:r w:rsidR="0036414B">
          <w:rPr>
            <w:noProof/>
            <w:webHidden/>
          </w:rPr>
        </w:r>
        <w:r w:rsidR="0036414B">
          <w:rPr>
            <w:noProof/>
            <w:webHidden/>
          </w:rPr>
          <w:fldChar w:fldCharType="separate"/>
        </w:r>
        <w:r w:rsidR="00C91B32">
          <w:rPr>
            <w:noProof/>
            <w:webHidden/>
          </w:rPr>
          <w:t>107</w:t>
        </w:r>
        <w:r w:rsidR="0036414B">
          <w:rPr>
            <w:noProof/>
            <w:webHidden/>
          </w:rPr>
          <w:fldChar w:fldCharType="end"/>
        </w:r>
      </w:hyperlink>
    </w:p>
    <w:p w14:paraId="413AD319" w14:textId="0AC2F61B"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71" w:history="1">
        <w:r w:rsidR="0036414B" w:rsidRPr="008D2D59">
          <w:rPr>
            <w:rStyle w:val="Hyperlink"/>
            <w:noProof/>
          </w:rPr>
          <w:t>4.2.3.2 Test for Multicollinearity</w:t>
        </w:r>
        <w:r w:rsidR="0036414B">
          <w:rPr>
            <w:noProof/>
            <w:webHidden/>
          </w:rPr>
          <w:tab/>
        </w:r>
        <w:r w:rsidR="0036414B">
          <w:rPr>
            <w:noProof/>
            <w:webHidden/>
          </w:rPr>
          <w:fldChar w:fldCharType="begin"/>
        </w:r>
        <w:r w:rsidR="0036414B">
          <w:rPr>
            <w:noProof/>
            <w:webHidden/>
          </w:rPr>
          <w:instrText xml:space="preserve"> PAGEREF _Toc113871271 \h </w:instrText>
        </w:r>
        <w:r w:rsidR="0036414B">
          <w:rPr>
            <w:noProof/>
            <w:webHidden/>
          </w:rPr>
        </w:r>
        <w:r w:rsidR="0036414B">
          <w:rPr>
            <w:noProof/>
            <w:webHidden/>
          </w:rPr>
          <w:fldChar w:fldCharType="separate"/>
        </w:r>
        <w:r w:rsidR="00C91B32">
          <w:rPr>
            <w:noProof/>
            <w:webHidden/>
          </w:rPr>
          <w:t>108</w:t>
        </w:r>
        <w:r w:rsidR="0036414B">
          <w:rPr>
            <w:noProof/>
            <w:webHidden/>
          </w:rPr>
          <w:fldChar w:fldCharType="end"/>
        </w:r>
      </w:hyperlink>
    </w:p>
    <w:p w14:paraId="08C12D1E" w14:textId="5B26B4F2"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72" w:history="1">
        <w:r w:rsidR="0036414B" w:rsidRPr="008D2D59">
          <w:rPr>
            <w:rStyle w:val="Hyperlink"/>
            <w:noProof/>
          </w:rPr>
          <w:t>4.2.3.3 Test for Heteroscedasticity</w:t>
        </w:r>
        <w:r w:rsidR="0036414B">
          <w:rPr>
            <w:noProof/>
            <w:webHidden/>
          </w:rPr>
          <w:tab/>
        </w:r>
        <w:r w:rsidR="0036414B">
          <w:rPr>
            <w:noProof/>
            <w:webHidden/>
          </w:rPr>
          <w:fldChar w:fldCharType="begin"/>
        </w:r>
        <w:r w:rsidR="0036414B">
          <w:rPr>
            <w:noProof/>
            <w:webHidden/>
          </w:rPr>
          <w:instrText xml:space="preserve"> PAGEREF _Toc113871272 \h </w:instrText>
        </w:r>
        <w:r w:rsidR="0036414B">
          <w:rPr>
            <w:noProof/>
            <w:webHidden/>
          </w:rPr>
        </w:r>
        <w:r w:rsidR="0036414B">
          <w:rPr>
            <w:noProof/>
            <w:webHidden/>
          </w:rPr>
          <w:fldChar w:fldCharType="separate"/>
        </w:r>
        <w:r w:rsidR="00C91B32">
          <w:rPr>
            <w:noProof/>
            <w:webHidden/>
          </w:rPr>
          <w:t>109</w:t>
        </w:r>
        <w:r w:rsidR="0036414B">
          <w:rPr>
            <w:noProof/>
            <w:webHidden/>
          </w:rPr>
          <w:fldChar w:fldCharType="end"/>
        </w:r>
      </w:hyperlink>
    </w:p>
    <w:p w14:paraId="75EC92DD" w14:textId="398D78A5"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73" w:history="1">
        <w:r w:rsidR="0036414B" w:rsidRPr="008D2D59">
          <w:rPr>
            <w:rStyle w:val="Hyperlink"/>
            <w:noProof/>
          </w:rPr>
          <w:t>4.2.3.4 Test for Linearity</w:t>
        </w:r>
        <w:r w:rsidR="0036414B">
          <w:rPr>
            <w:noProof/>
            <w:webHidden/>
          </w:rPr>
          <w:tab/>
        </w:r>
        <w:r w:rsidR="0036414B">
          <w:rPr>
            <w:noProof/>
            <w:webHidden/>
          </w:rPr>
          <w:fldChar w:fldCharType="begin"/>
        </w:r>
        <w:r w:rsidR="0036414B">
          <w:rPr>
            <w:noProof/>
            <w:webHidden/>
          </w:rPr>
          <w:instrText xml:space="preserve"> PAGEREF _Toc113871273 \h </w:instrText>
        </w:r>
        <w:r w:rsidR="0036414B">
          <w:rPr>
            <w:noProof/>
            <w:webHidden/>
          </w:rPr>
        </w:r>
        <w:r w:rsidR="0036414B">
          <w:rPr>
            <w:noProof/>
            <w:webHidden/>
          </w:rPr>
          <w:fldChar w:fldCharType="separate"/>
        </w:r>
        <w:r w:rsidR="00C91B32">
          <w:rPr>
            <w:noProof/>
            <w:webHidden/>
          </w:rPr>
          <w:t>110</w:t>
        </w:r>
        <w:r w:rsidR="0036414B">
          <w:rPr>
            <w:noProof/>
            <w:webHidden/>
          </w:rPr>
          <w:fldChar w:fldCharType="end"/>
        </w:r>
      </w:hyperlink>
    </w:p>
    <w:p w14:paraId="0FCB269E" w14:textId="333201A4"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74" w:history="1">
        <w:r w:rsidR="0036414B" w:rsidRPr="008D2D59">
          <w:rPr>
            <w:rStyle w:val="Hyperlink"/>
            <w:noProof/>
          </w:rPr>
          <w:t>4.3 Demographic Characteristics Results</w:t>
        </w:r>
        <w:r w:rsidR="0036414B">
          <w:rPr>
            <w:noProof/>
            <w:webHidden/>
          </w:rPr>
          <w:tab/>
        </w:r>
        <w:r w:rsidR="0036414B">
          <w:rPr>
            <w:noProof/>
            <w:webHidden/>
          </w:rPr>
          <w:fldChar w:fldCharType="begin"/>
        </w:r>
        <w:r w:rsidR="0036414B">
          <w:rPr>
            <w:noProof/>
            <w:webHidden/>
          </w:rPr>
          <w:instrText xml:space="preserve"> PAGEREF _Toc113871274 \h </w:instrText>
        </w:r>
        <w:r w:rsidR="0036414B">
          <w:rPr>
            <w:noProof/>
            <w:webHidden/>
          </w:rPr>
        </w:r>
        <w:r w:rsidR="0036414B">
          <w:rPr>
            <w:noProof/>
            <w:webHidden/>
          </w:rPr>
          <w:fldChar w:fldCharType="separate"/>
        </w:r>
        <w:r w:rsidR="00C91B32">
          <w:rPr>
            <w:noProof/>
            <w:webHidden/>
          </w:rPr>
          <w:t>112</w:t>
        </w:r>
        <w:r w:rsidR="0036414B">
          <w:rPr>
            <w:noProof/>
            <w:webHidden/>
          </w:rPr>
          <w:fldChar w:fldCharType="end"/>
        </w:r>
      </w:hyperlink>
    </w:p>
    <w:p w14:paraId="7F953876" w14:textId="62F17062"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75" w:history="1">
        <w:r w:rsidR="0036414B" w:rsidRPr="008D2D59">
          <w:rPr>
            <w:rStyle w:val="Hyperlink"/>
            <w:noProof/>
          </w:rPr>
          <w:t>4.3.1 Bank Demographic Results</w:t>
        </w:r>
        <w:r w:rsidR="0036414B">
          <w:rPr>
            <w:noProof/>
            <w:webHidden/>
          </w:rPr>
          <w:tab/>
        </w:r>
        <w:r w:rsidR="0036414B">
          <w:rPr>
            <w:noProof/>
            <w:webHidden/>
          </w:rPr>
          <w:fldChar w:fldCharType="begin"/>
        </w:r>
        <w:r w:rsidR="0036414B">
          <w:rPr>
            <w:noProof/>
            <w:webHidden/>
          </w:rPr>
          <w:instrText xml:space="preserve"> PAGEREF _Toc113871275 \h </w:instrText>
        </w:r>
        <w:r w:rsidR="0036414B">
          <w:rPr>
            <w:noProof/>
            <w:webHidden/>
          </w:rPr>
        </w:r>
        <w:r w:rsidR="0036414B">
          <w:rPr>
            <w:noProof/>
            <w:webHidden/>
          </w:rPr>
          <w:fldChar w:fldCharType="separate"/>
        </w:r>
        <w:r w:rsidR="00C91B32">
          <w:rPr>
            <w:noProof/>
            <w:webHidden/>
          </w:rPr>
          <w:t>112</w:t>
        </w:r>
        <w:r w:rsidR="0036414B">
          <w:rPr>
            <w:noProof/>
            <w:webHidden/>
          </w:rPr>
          <w:fldChar w:fldCharType="end"/>
        </w:r>
      </w:hyperlink>
    </w:p>
    <w:p w14:paraId="1AA4087F" w14:textId="0ED43AC1"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76" w:history="1">
        <w:r w:rsidR="0036414B" w:rsidRPr="008D2D59">
          <w:rPr>
            <w:rStyle w:val="Hyperlink"/>
            <w:noProof/>
          </w:rPr>
          <w:t>4.3.2 Respondent Demographics Results</w:t>
        </w:r>
        <w:r w:rsidR="0036414B">
          <w:rPr>
            <w:noProof/>
            <w:webHidden/>
          </w:rPr>
          <w:tab/>
        </w:r>
        <w:r w:rsidR="0036414B">
          <w:rPr>
            <w:noProof/>
            <w:webHidden/>
          </w:rPr>
          <w:fldChar w:fldCharType="begin"/>
        </w:r>
        <w:r w:rsidR="0036414B">
          <w:rPr>
            <w:noProof/>
            <w:webHidden/>
          </w:rPr>
          <w:instrText xml:space="preserve"> PAGEREF _Toc113871276 \h </w:instrText>
        </w:r>
        <w:r w:rsidR="0036414B">
          <w:rPr>
            <w:noProof/>
            <w:webHidden/>
          </w:rPr>
        </w:r>
        <w:r w:rsidR="0036414B">
          <w:rPr>
            <w:noProof/>
            <w:webHidden/>
          </w:rPr>
          <w:fldChar w:fldCharType="separate"/>
        </w:r>
        <w:r w:rsidR="00C91B32">
          <w:rPr>
            <w:noProof/>
            <w:webHidden/>
          </w:rPr>
          <w:t>114</w:t>
        </w:r>
        <w:r w:rsidR="0036414B">
          <w:rPr>
            <w:noProof/>
            <w:webHidden/>
          </w:rPr>
          <w:fldChar w:fldCharType="end"/>
        </w:r>
      </w:hyperlink>
    </w:p>
    <w:p w14:paraId="21E6ACE8" w14:textId="40557F45"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77" w:history="1">
        <w:r w:rsidR="0036414B" w:rsidRPr="008D2D59">
          <w:rPr>
            <w:rStyle w:val="Hyperlink"/>
            <w:noProof/>
          </w:rPr>
          <w:t>4.4. Descriptive Analysis Results</w:t>
        </w:r>
        <w:r w:rsidR="0036414B">
          <w:rPr>
            <w:noProof/>
            <w:webHidden/>
          </w:rPr>
          <w:tab/>
        </w:r>
        <w:r w:rsidR="0036414B">
          <w:rPr>
            <w:noProof/>
            <w:webHidden/>
          </w:rPr>
          <w:fldChar w:fldCharType="begin"/>
        </w:r>
        <w:r w:rsidR="0036414B">
          <w:rPr>
            <w:noProof/>
            <w:webHidden/>
          </w:rPr>
          <w:instrText xml:space="preserve"> PAGEREF _Toc113871277 \h </w:instrText>
        </w:r>
        <w:r w:rsidR="0036414B">
          <w:rPr>
            <w:noProof/>
            <w:webHidden/>
          </w:rPr>
        </w:r>
        <w:r w:rsidR="0036414B">
          <w:rPr>
            <w:noProof/>
            <w:webHidden/>
          </w:rPr>
          <w:fldChar w:fldCharType="separate"/>
        </w:r>
        <w:r w:rsidR="00C91B32">
          <w:rPr>
            <w:noProof/>
            <w:webHidden/>
          </w:rPr>
          <w:t>116</w:t>
        </w:r>
        <w:r w:rsidR="0036414B">
          <w:rPr>
            <w:noProof/>
            <w:webHidden/>
          </w:rPr>
          <w:fldChar w:fldCharType="end"/>
        </w:r>
      </w:hyperlink>
    </w:p>
    <w:p w14:paraId="2983FFAC" w14:textId="45524BF4"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78" w:history="1">
        <w:r w:rsidR="0036414B" w:rsidRPr="008D2D59">
          <w:rPr>
            <w:rStyle w:val="Hyperlink"/>
            <w:noProof/>
          </w:rPr>
          <w:t>4.4.4.1 Factor Analysis for Leadership Style</w:t>
        </w:r>
        <w:r w:rsidR="0036414B">
          <w:rPr>
            <w:noProof/>
            <w:webHidden/>
          </w:rPr>
          <w:tab/>
        </w:r>
        <w:r w:rsidR="0036414B">
          <w:rPr>
            <w:noProof/>
            <w:webHidden/>
          </w:rPr>
          <w:fldChar w:fldCharType="begin"/>
        </w:r>
        <w:r w:rsidR="0036414B">
          <w:rPr>
            <w:noProof/>
            <w:webHidden/>
          </w:rPr>
          <w:instrText xml:space="preserve"> PAGEREF _Toc113871278 \h </w:instrText>
        </w:r>
        <w:r w:rsidR="0036414B">
          <w:rPr>
            <w:noProof/>
            <w:webHidden/>
          </w:rPr>
        </w:r>
        <w:r w:rsidR="0036414B">
          <w:rPr>
            <w:noProof/>
            <w:webHidden/>
          </w:rPr>
          <w:fldChar w:fldCharType="separate"/>
        </w:r>
        <w:r w:rsidR="00C91B32">
          <w:rPr>
            <w:noProof/>
            <w:webHidden/>
          </w:rPr>
          <w:t>117</w:t>
        </w:r>
        <w:r w:rsidR="0036414B">
          <w:rPr>
            <w:noProof/>
            <w:webHidden/>
          </w:rPr>
          <w:fldChar w:fldCharType="end"/>
        </w:r>
      </w:hyperlink>
    </w:p>
    <w:p w14:paraId="47F43696" w14:textId="785FC79B"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79" w:history="1">
        <w:r w:rsidR="0036414B" w:rsidRPr="008D2D59">
          <w:rPr>
            <w:rStyle w:val="Hyperlink"/>
            <w:noProof/>
          </w:rPr>
          <w:t>4.4.4.2 Factor Analysis for Financial Innovation</w:t>
        </w:r>
        <w:r w:rsidR="0036414B">
          <w:rPr>
            <w:noProof/>
            <w:webHidden/>
          </w:rPr>
          <w:tab/>
        </w:r>
        <w:r w:rsidR="0036414B">
          <w:rPr>
            <w:noProof/>
            <w:webHidden/>
          </w:rPr>
          <w:fldChar w:fldCharType="begin"/>
        </w:r>
        <w:r w:rsidR="0036414B">
          <w:rPr>
            <w:noProof/>
            <w:webHidden/>
          </w:rPr>
          <w:instrText xml:space="preserve"> PAGEREF _Toc113871279 \h </w:instrText>
        </w:r>
        <w:r w:rsidR="0036414B">
          <w:rPr>
            <w:noProof/>
            <w:webHidden/>
          </w:rPr>
        </w:r>
        <w:r w:rsidR="0036414B">
          <w:rPr>
            <w:noProof/>
            <w:webHidden/>
          </w:rPr>
          <w:fldChar w:fldCharType="separate"/>
        </w:r>
        <w:r w:rsidR="00C91B32">
          <w:rPr>
            <w:noProof/>
            <w:webHidden/>
          </w:rPr>
          <w:t>118</w:t>
        </w:r>
        <w:r w:rsidR="0036414B">
          <w:rPr>
            <w:noProof/>
            <w:webHidden/>
          </w:rPr>
          <w:fldChar w:fldCharType="end"/>
        </w:r>
      </w:hyperlink>
    </w:p>
    <w:p w14:paraId="7EDEEECE" w14:textId="0BA1BD42"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80" w:history="1">
        <w:r w:rsidR="0036414B" w:rsidRPr="008D2D59">
          <w:rPr>
            <w:rStyle w:val="Hyperlink"/>
            <w:noProof/>
          </w:rPr>
          <w:t>4.4.4.3 Factor Analysis for Banking Regulation</w:t>
        </w:r>
        <w:r w:rsidR="0036414B">
          <w:rPr>
            <w:noProof/>
            <w:webHidden/>
          </w:rPr>
          <w:tab/>
        </w:r>
        <w:r w:rsidR="0036414B">
          <w:rPr>
            <w:noProof/>
            <w:webHidden/>
          </w:rPr>
          <w:fldChar w:fldCharType="begin"/>
        </w:r>
        <w:r w:rsidR="0036414B">
          <w:rPr>
            <w:noProof/>
            <w:webHidden/>
          </w:rPr>
          <w:instrText xml:space="preserve"> PAGEREF _Toc113871280 \h </w:instrText>
        </w:r>
        <w:r w:rsidR="0036414B">
          <w:rPr>
            <w:noProof/>
            <w:webHidden/>
          </w:rPr>
        </w:r>
        <w:r w:rsidR="0036414B">
          <w:rPr>
            <w:noProof/>
            <w:webHidden/>
          </w:rPr>
          <w:fldChar w:fldCharType="separate"/>
        </w:r>
        <w:r w:rsidR="00C91B32">
          <w:rPr>
            <w:noProof/>
            <w:webHidden/>
          </w:rPr>
          <w:t>119</w:t>
        </w:r>
        <w:r w:rsidR="0036414B">
          <w:rPr>
            <w:noProof/>
            <w:webHidden/>
          </w:rPr>
          <w:fldChar w:fldCharType="end"/>
        </w:r>
      </w:hyperlink>
    </w:p>
    <w:p w14:paraId="497C5EA1" w14:textId="58636969"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81" w:history="1">
        <w:r w:rsidR="0036414B" w:rsidRPr="008D2D59">
          <w:rPr>
            <w:rStyle w:val="Hyperlink"/>
            <w:noProof/>
          </w:rPr>
          <w:t>4.4.4.4 Factor Analysis for Financial Performance</w:t>
        </w:r>
        <w:r w:rsidR="0036414B">
          <w:rPr>
            <w:noProof/>
            <w:webHidden/>
          </w:rPr>
          <w:tab/>
        </w:r>
        <w:r w:rsidR="0036414B">
          <w:rPr>
            <w:noProof/>
            <w:webHidden/>
          </w:rPr>
          <w:fldChar w:fldCharType="begin"/>
        </w:r>
        <w:r w:rsidR="0036414B">
          <w:rPr>
            <w:noProof/>
            <w:webHidden/>
          </w:rPr>
          <w:instrText xml:space="preserve"> PAGEREF _Toc113871281 \h </w:instrText>
        </w:r>
        <w:r w:rsidR="0036414B">
          <w:rPr>
            <w:noProof/>
            <w:webHidden/>
          </w:rPr>
        </w:r>
        <w:r w:rsidR="0036414B">
          <w:rPr>
            <w:noProof/>
            <w:webHidden/>
          </w:rPr>
          <w:fldChar w:fldCharType="separate"/>
        </w:r>
        <w:r w:rsidR="00C91B32">
          <w:rPr>
            <w:noProof/>
            <w:webHidden/>
          </w:rPr>
          <w:t>120</w:t>
        </w:r>
        <w:r w:rsidR="0036414B">
          <w:rPr>
            <w:noProof/>
            <w:webHidden/>
          </w:rPr>
          <w:fldChar w:fldCharType="end"/>
        </w:r>
      </w:hyperlink>
    </w:p>
    <w:p w14:paraId="434721D3" w14:textId="53DACC01"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82" w:history="1">
        <w:r w:rsidR="0036414B" w:rsidRPr="008D2D59">
          <w:rPr>
            <w:rStyle w:val="Hyperlink"/>
            <w:noProof/>
          </w:rPr>
          <w:t>4.4 Descriptive Statistics</w:t>
        </w:r>
        <w:r w:rsidR="0036414B">
          <w:rPr>
            <w:noProof/>
            <w:webHidden/>
          </w:rPr>
          <w:tab/>
        </w:r>
        <w:r w:rsidR="0036414B">
          <w:rPr>
            <w:noProof/>
            <w:webHidden/>
          </w:rPr>
          <w:fldChar w:fldCharType="begin"/>
        </w:r>
        <w:r w:rsidR="0036414B">
          <w:rPr>
            <w:noProof/>
            <w:webHidden/>
          </w:rPr>
          <w:instrText xml:space="preserve"> PAGEREF _Toc113871282 \h </w:instrText>
        </w:r>
        <w:r w:rsidR="0036414B">
          <w:rPr>
            <w:noProof/>
            <w:webHidden/>
          </w:rPr>
        </w:r>
        <w:r w:rsidR="0036414B">
          <w:rPr>
            <w:noProof/>
            <w:webHidden/>
          </w:rPr>
          <w:fldChar w:fldCharType="separate"/>
        </w:r>
        <w:r w:rsidR="00C91B32">
          <w:rPr>
            <w:noProof/>
            <w:webHidden/>
          </w:rPr>
          <w:t>120</w:t>
        </w:r>
        <w:r w:rsidR="0036414B">
          <w:rPr>
            <w:noProof/>
            <w:webHidden/>
          </w:rPr>
          <w:fldChar w:fldCharType="end"/>
        </w:r>
      </w:hyperlink>
    </w:p>
    <w:p w14:paraId="1AE9859B" w14:textId="70000AE3"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83" w:history="1">
        <w:r w:rsidR="0036414B" w:rsidRPr="008D2D59">
          <w:rPr>
            <w:rStyle w:val="Hyperlink"/>
            <w:noProof/>
          </w:rPr>
          <w:t>4.4.1 Descriptive Statistics for Leadership Style</w:t>
        </w:r>
        <w:r w:rsidR="0036414B">
          <w:rPr>
            <w:noProof/>
            <w:webHidden/>
          </w:rPr>
          <w:tab/>
        </w:r>
        <w:r w:rsidR="0036414B">
          <w:rPr>
            <w:noProof/>
            <w:webHidden/>
          </w:rPr>
          <w:fldChar w:fldCharType="begin"/>
        </w:r>
        <w:r w:rsidR="0036414B">
          <w:rPr>
            <w:noProof/>
            <w:webHidden/>
          </w:rPr>
          <w:instrText xml:space="preserve"> PAGEREF _Toc113871283 \h </w:instrText>
        </w:r>
        <w:r w:rsidR="0036414B">
          <w:rPr>
            <w:noProof/>
            <w:webHidden/>
          </w:rPr>
        </w:r>
        <w:r w:rsidR="0036414B">
          <w:rPr>
            <w:noProof/>
            <w:webHidden/>
          </w:rPr>
          <w:fldChar w:fldCharType="separate"/>
        </w:r>
        <w:r w:rsidR="00C91B32">
          <w:rPr>
            <w:noProof/>
            <w:webHidden/>
          </w:rPr>
          <w:t>121</w:t>
        </w:r>
        <w:r w:rsidR="0036414B">
          <w:rPr>
            <w:noProof/>
            <w:webHidden/>
          </w:rPr>
          <w:fldChar w:fldCharType="end"/>
        </w:r>
      </w:hyperlink>
    </w:p>
    <w:p w14:paraId="0BB738A5" w14:textId="62C9C50A"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84" w:history="1">
        <w:r w:rsidR="0036414B" w:rsidRPr="008D2D59">
          <w:rPr>
            <w:rStyle w:val="Hyperlink"/>
            <w:noProof/>
          </w:rPr>
          <w:t>4.4.2 Descriptive Statistics for Financial Innovation</w:t>
        </w:r>
        <w:r w:rsidR="0036414B">
          <w:rPr>
            <w:noProof/>
            <w:webHidden/>
          </w:rPr>
          <w:tab/>
        </w:r>
        <w:r w:rsidR="0036414B">
          <w:rPr>
            <w:noProof/>
            <w:webHidden/>
          </w:rPr>
          <w:fldChar w:fldCharType="begin"/>
        </w:r>
        <w:r w:rsidR="0036414B">
          <w:rPr>
            <w:noProof/>
            <w:webHidden/>
          </w:rPr>
          <w:instrText xml:space="preserve"> PAGEREF _Toc113871284 \h </w:instrText>
        </w:r>
        <w:r w:rsidR="0036414B">
          <w:rPr>
            <w:noProof/>
            <w:webHidden/>
          </w:rPr>
        </w:r>
        <w:r w:rsidR="0036414B">
          <w:rPr>
            <w:noProof/>
            <w:webHidden/>
          </w:rPr>
          <w:fldChar w:fldCharType="separate"/>
        </w:r>
        <w:r w:rsidR="00C91B32">
          <w:rPr>
            <w:noProof/>
            <w:webHidden/>
          </w:rPr>
          <w:t>122</w:t>
        </w:r>
        <w:r w:rsidR="0036414B">
          <w:rPr>
            <w:noProof/>
            <w:webHidden/>
          </w:rPr>
          <w:fldChar w:fldCharType="end"/>
        </w:r>
      </w:hyperlink>
    </w:p>
    <w:p w14:paraId="0F04C14D" w14:textId="1516F6B9"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85" w:history="1">
        <w:r w:rsidR="0036414B" w:rsidRPr="008D2D59">
          <w:rPr>
            <w:rStyle w:val="Hyperlink"/>
            <w:noProof/>
          </w:rPr>
          <w:t>4.4.3 Descriptive Statistics for Banking Regulation</w:t>
        </w:r>
        <w:r w:rsidR="0036414B">
          <w:rPr>
            <w:noProof/>
            <w:webHidden/>
          </w:rPr>
          <w:tab/>
        </w:r>
        <w:r w:rsidR="0036414B">
          <w:rPr>
            <w:noProof/>
            <w:webHidden/>
          </w:rPr>
          <w:fldChar w:fldCharType="begin"/>
        </w:r>
        <w:r w:rsidR="0036414B">
          <w:rPr>
            <w:noProof/>
            <w:webHidden/>
          </w:rPr>
          <w:instrText xml:space="preserve"> PAGEREF _Toc113871285 \h </w:instrText>
        </w:r>
        <w:r w:rsidR="0036414B">
          <w:rPr>
            <w:noProof/>
            <w:webHidden/>
          </w:rPr>
        </w:r>
        <w:r w:rsidR="0036414B">
          <w:rPr>
            <w:noProof/>
            <w:webHidden/>
          </w:rPr>
          <w:fldChar w:fldCharType="separate"/>
        </w:r>
        <w:r w:rsidR="00C91B32">
          <w:rPr>
            <w:noProof/>
            <w:webHidden/>
          </w:rPr>
          <w:t>123</w:t>
        </w:r>
        <w:r w:rsidR="0036414B">
          <w:rPr>
            <w:noProof/>
            <w:webHidden/>
          </w:rPr>
          <w:fldChar w:fldCharType="end"/>
        </w:r>
      </w:hyperlink>
    </w:p>
    <w:p w14:paraId="447852A8" w14:textId="0755184D"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86" w:history="1">
        <w:r w:rsidR="0036414B" w:rsidRPr="008D2D59">
          <w:rPr>
            <w:rStyle w:val="Hyperlink"/>
            <w:noProof/>
          </w:rPr>
          <w:t>4.4.4 Descriptive Statistics for Financial Performance</w:t>
        </w:r>
        <w:r w:rsidR="0036414B">
          <w:rPr>
            <w:noProof/>
            <w:webHidden/>
          </w:rPr>
          <w:tab/>
        </w:r>
        <w:r w:rsidR="0036414B">
          <w:rPr>
            <w:noProof/>
            <w:webHidden/>
          </w:rPr>
          <w:fldChar w:fldCharType="begin"/>
        </w:r>
        <w:r w:rsidR="0036414B">
          <w:rPr>
            <w:noProof/>
            <w:webHidden/>
          </w:rPr>
          <w:instrText xml:space="preserve"> PAGEREF _Toc113871286 \h </w:instrText>
        </w:r>
        <w:r w:rsidR="0036414B">
          <w:rPr>
            <w:noProof/>
            <w:webHidden/>
          </w:rPr>
        </w:r>
        <w:r w:rsidR="0036414B">
          <w:rPr>
            <w:noProof/>
            <w:webHidden/>
          </w:rPr>
          <w:fldChar w:fldCharType="separate"/>
        </w:r>
        <w:r w:rsidR="00C91B32">
          <w:rPr>
            <w:noProof/>
            <w:webHidden/>
          </w:rPr>
          <w:t>124</w:t>
        </w:r>
        <w:r w:rsidR="0036414B">
          <w:rPr>
            <w:noProof/>
            <w:webHidden/>
          </w:rPr>
          <w:fldChar w:fldCharType="end"/>
        </w:r>
      </w:hyperlink>
    </w:p>
    <w:p w14:paraId="5707CCE6" w14:textId="0620A9DF"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87" w:history="1">
        <w:r w:rsidR="0036414B" w:rsidRPr="008D2D59">
          <w:rPr>
            <w:rStyle w:val="Hyperlink"/>
            <w:noProof/>
          </w:rPr>
          <w:t>4.5 Correlation Analysis</w:t>
        </w:r>
        <w:r w:rsidR="0036414B">
          <w:rPr>
            <w:noProof/>
            <w:webHidden/>
          </w:rPr>
          <w:tab/>
        </w:r>
        <w:r w:rsidR="0036414B">
          <w:rPr>
            <w:noProof/>
            <w:webHidden/>
          </w:rPr>
          <w:fldChar w:fldCharType="begin"/>
        </w:r>
        <w:r w:rsidR="0036414B">
          <w:rPr>
            <w:noProof/>
            <w:webHidden/>
          </w:rPr>
          <w:instrText xml:space="preserve"> PAGEREF _Toc113871287 \h </w:instrText>
        </w:r>
        <w:r w:rsidR="0036414B">
          <w:rPr>
            <w:noProof/>
            <w:webHidden/>
          </w:rPr>
        </w:r>
        <w:r w:rsidR="0036414B">
          <w:rPr>
            <w:noProof/>
            <w:webHidden/>
          </w:rPr>
          <w:fldChar w:fldCharType="separate"/>
        </w:r>
        <w:r w:rsidR="00C91B32">
          <w:rPr>
            <w:noProof/>
            <w:webHidden/>
          </w:rPr>
          <w:t>126</w:t>
        </w:r>
        <w:r w:rsidR="0036414B">
          <w:rPr>
            <w:noProof/>
            <w:webHidden/>
          </w:rPr>
          <w:fldChar w:fldCharType="end"/>
        </w:r>
      </w:hyperlink>
    </w:p>
    <w:p w14:paraId="614C7389" w14:textId="555F73DC"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88" w:history="1">
        <w:r w:rsidR="0036414B" w:rsidRPr="008D2D59">
          <w:rPr>
            <w:rStyle w:val="Hyperlink"/>
            <w:noProof/>
          </w:rPr>
          <w:t>4.6 Hypotheses Testing</w:t>
        </w:r>
        <w:r w:rsidR="0036414B">
          <w:rPr>
            <w:noProof/>
            <w:webHidden/>
          </w:rPr>
          <w:tab/>
        </w:r>
        <w:r w:rsidR="0036414B">
          <w:rPr>
            <w:noProof/>
            <w:webHidden/>
          </w:rPr>
          <w:fldChar w:fldCharType="begin"/>
        </w:r>
        <w:r w:rsidR="0036414B">
          <w:rPr>
            <w:noProof/>
            <w:webHidden/>
          </w:rPr>
          <w:instrText xml:space="preserve"> PAGEREF _Toc113871288 \h </w:instrText>
        </w:r>
        <w:r w:rsidR="0036414B">
          <w:rPr>
            <w:noProof/>
            <w:webHidden/>
          </w:rPr>
        </w:r>
        <w:r w:rsidR="0036414B">
          <w:rPr>
            <w:noProof/>
            <w:webHidden/>
          </w:rPr>
          <w:fldChar w:fldCharType="separate"/>
        </w:r>
        <w:r w:rsidR="00C91B32">
          <w:rPr>
            <w:noProof/>
            <w:webHidden/>
          </w:rPr>
          <w:t>127</w:t>
        </w:r>
        <w:r w:rsidR="0036414B">
          <w:rPr>
            <w:noProof/>
            <w:webHidden/>
          </w:rPr>
          <w:fldChar w:fldCharType="end"/>
        </w:r>
      </w:hyperlink>
    </w:p>
    <w:p w14:paraId="4CF942C2" w14:textId="15373C4F"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89" w:history="1">
        <w:r w:rsidR="0036414B" w:rsidRPr="008D2D59">
          <w:rPr>
            <w:rStyle w:val="Hyperlink"/>
            <w:noProof/>
          </w:rPr>
          <w:t>4.6.1 Leadership Style and Financial Performance</w:t>
        </w:r>
        <w:r w:rsidR="0036414B">
          <w:rPr>
            <w:noProof/>
            <w:webHidden/>
          </w:rPr>
          <w:tab/>
        </w:r>
        <w:r w:rsidR="0036414B">
          <w:rPr>
            <w:noProof/>
            <w:webHidden/>
          </w:rPr>
          <w:fldChar w:fldCharType="begin"/>
        </w:r>
        <w:r w:rsidR="0036414B">
          <w:rPr>
            <w:noProof/>
            <w:webHidden/>
          </w:rPr>
          <w:instrText xml:space="preserve"> PAGEREF _Toc113871289 \h </w:instrText>
        </w:r>
        <w:r w:rsidR="0036414B">
          <w:rPr>
            <w:noProof/>
            <w:webHidden/>
          </w:rPr>
        </w:r>
        <w:r w:rsidR="0036414B">
          <w:rPr>
            <w:noProof/>
            <w:webHidden/>
          </w:rPr>
          <w:fldChar w:fldCharType="separate"/>
        </w:r>
        <w:r w:rsidR="00C91B32">
          <w:rPr>
            <w:noProof/>
            <w:webHidden/>
          </w:rPr>
          <w:t>128</w:t>
        </w:r>
        <w:r w:rsidR="0036414B">
          <w:rPr>
            <w:noProof/>
            <w:webHidden/>
          </w:rPr>
          <w:fldChar w:fldCharType="end"/>
        </w:r>
      </w:hyperlink>
    </w:p>
    <w:p w14:paraId="1182ED36" w14:textId="4A2C9924"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90" w:history="1">
        <w:r w:rsidR="0036414B" w:rsidRPr="008D2D59">
          <w:rPr>
            <w:rStyle w:val="Hyperlink"/>
            <w:noProof/>
          </w:rPr>
          <w:t>4.6.2 Intervening Effect of Financial Innovation</w:t>
        </w:r>
        <w:r w:rsidR="0036414B">
          <w:rPr>
            <w:noProof/>
            <w:webHidden/>
          </w:rPr>
          <w:tab/>
        </w:r>
        <w:r w:rsidR="0036414B">
          <w:rPr>
            <w:noProof/>
            <w:webHidden/>
          </w:rPr>
          <w:fldChar w:fldCharType="begin"/>
        </w:r>
        <w:r w:rsidR="0036414B">
          <w:rPr>
            <w:noProof/>
            <w:webHidden/>
          </w:rPr>
          <w:instrText xml:space="preserve"> PAGEREF _Toc113871290 \h </w:instrText>
        </w:r>
        <w:r w:rsidR="0036414B">
          <w:rPr>
            <w:noProof/>
            <w:webHidden/>
          </w:rPr>
        </w:r>
        <w:r w:rsidR="0036414B">
          <w:rPr>
            <w:noProof/>
            <w:webHidden/>
          </w:rPr>
          <w:fldChar w:fldCharType="separate"/>
        </w:r>
        <w:r w:rsidR="00C91B32">
          <w:rPr>
            <w:noProof/>
            <w:webHidden/>
          </w:rPr>
          <w:t>131</w:t>
        </w:r>
        <w:r w:rsidR="0036414B">
          <w:rPr>
            <w:noProof/>
            <w:webHidden/>
          </w:rPr>
          <w:fldChar w:fldCharType="end"/>
        </w:r>
      </w:hyperlink>
    </w:p>
    <w:p w14:paraId="66D2F733" w14:textId="784B380A"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91" w:history="1">
        <w:r w:rsidR="0036414B" w:rsidRPr="008D2D59">
          <w:rPr>
            <w:rStyle w:val="Hyperlink"/>
            <w:noProof/>
          </w:rPr>
          <w:t>4.6.3 Moderating Effect of Banking regulation</w:t>
        </w:r>
        <w:r w:rsidR="0036414B">
          <w:rPr>
            <w:noProof/>
            <w:webHidden/>
          </w:rPr>
          <w:tab/>
        </w:r>
        <w:r w:rsidR="0036414B">
          <w:rPr>
            <w:noProof/>
            <w:webHidden/>
          </w:rPr>
          <w:fldChar w:fldCharType="begin"/>
        </w:r>
        <w:r w:rsidR="0036414B">
          <w:rPr>
            <w:noProof/>
            <w:webHidden/>
          </w:rPr>
          <w:instrText xml:space="preserve"> PAGEREF _Toc113871291 \h </w:instrText>
        </w:r>
        <w:r w:rsidR="0036414B">
          <w:rPr>
            <w:noProof/>
            <w:webHidden/>
          </w:rPr>
        </w:r>
        <w:r w:rsidR="0036414B">
          <w:rPr>
            <w:noProof/>
            <w:webHidden/>
          </w:rPr>
          <w:fldChar w:fldCharType="separate"/>
        </w:r>
        <w:r w:rsidR="00C91B32">
          <w:rPr>
            <w:noProof/>
            <w:webHidden/>
          </w:rPr>
          <w:t>134</w:t>
        </w:r>
        <w:r w:rsidR="0036414B">
          <w:rPr>
            <w:noProof/>
            <w:webHidden/>
          </w:rPr>
          <w:fldChar w:fldCharType="end"/>
        </w:r>
      </w:hyperlink>
    </w:p>
    <w:p w14:paraId="46623D6A" w14:textId="5B5E4B25"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92" w:history="1">
        <w:r w:rsidR="0036414B" w:rsidRPr="008D2D59">
          <w:rPr>
            <w:rStyle w:val="Hyperlink"/>
            <w:noProof/>
          </w:rPr>
          <w:t>4.6.4 Moderation-Mediation Analysis (Banking Regulation moderation on Financial Innovation mediating impact of relationship between Leadership Style and Financial Performance)</w:t>
        </w:r>
        <w:r w:rsidR="0036414B">
          <w:rPr>
            <w:noProof/>
            <w:webHidden/>
          </w:rPr>
          <w:tab/>
        </w:r>
        <w:r w:rsidR="0036414B">
          <w:rPr>
            <w:noProof/>
            <w:webHidden/>
          </w:rPr>
          <w:fldChar w:fldCharType="begin"/>
        </w:r>
        <w:r w:rsidR="0036414B">
          <w:rPr>
            <w:noProof/>
            <w:webHidden/>
          </w:rPr>
          <w:instrText xml:space="preserve"> PAGEREF _Toc113871292 \h </w:instrText>
        </w:r>
        <w:r w:rsidR="0036414B">
          <w:rPr>
            <w:noProof/>
            <w:webHidden/>
          </w:rPr>
        </w:r>
        <w:r w:rsidR="0036414B">
          <w:rPr>
            <w:noProof/>
            <w:webHidden/>
          </w:rPr>
          <w:fldChar w:fldCharType="separate"/>
        </w:r>
        <w:r w:rsidR="00C91B32">
          <w:rPr>
            <w:noProof/>
            <w:webHidden/>
          </w:rPr>
          <w:t>135</w:t>
        </w:r>
        <w:r w:rsidR="0036414B">
          <w:rPr>
            <w:noProof/>
            <w:webHidden/>
          </w:rPr>
          <w:fldChar w:fldCharType="end"/>
        </w:r>
      </w:hyperlink>
    </w:p>
    <w:p w14:paraId="41DAD5D6" w14:textId="7B1530DC"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93" w:history="1">
        <w:r w:rsidR="0036414B" w:rsidRPr="008D2D59">
          <w:rPr>
            <w:rStyle w:val="Hyperlink"/>
            <w:noProof/>
          </w:rPr>
          <w:t>4.7 Chapter Summary</w:t>
        </w:r>
        <w:r w:rsidR="0036414B">
          <w:rPr>
            <w:noProof/>
            <w:webHidden/>
          </w:rPr>
          <w:tab/>
        </w:r>
        <w:r w:rsidR="0036414B">
          <w:rPr>
            <w:noProof/>
            <w:webHidden/>
          </w:rPr>
          <w:fldChar w:fldCharType="begin"/>
        </w:r>
        <w:r w:rsidR="0036414B">
          <w:rPr>
            <w:noProof/>
            <w:webHidden/>
          </w:rPr>
          <w:instrText xml:space="preserve"> PAGEREF _Toc113871293 \h </w:instrText>
        </w:r>
        <w:r w:rsidR="0036414B">
          <w:rPr>
            <w:noProof/>
            <w:webHidden/>
          </w:rPr>
        </w:r>
        <w:r w:rsidR="0036414B">
          <w:rPr>
            <w:noProof/>
            <w:webHidden/>
          </w:rPr>
          <w:fldChar w:fldCharType="separate"/>
        </w:r>
        <w:r w:rsidR="00C91B32">
          <w:rPr>
            <w:noProof/>
            <w:webHidden/>
          </w:rPr>
          <w:t>139</w:t>
        </w:r>
        <w:r w:rsidR="0036414B">
          <w:rPr>
            <w:noProof/>
            <w:webHidden/>
          </w:rPr>
          <w:fldChar w:fldCharType="end"/>
        </w:r>
      </w:hyperlink>
    </w:p>
    <w:p w14:paraId="034A53C7" w14:textId="64C72F75"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94" w:history="1">
        <w:r w:rsidR="0036414B" w:rsidRPr="008D2D59">
          <w:rPr>
            <w:rStyle w:val="Hyperlink"/>
            <w:noProof/>
          </w:rPr>
          <w:t>CHAPTER FIVE</w:t>
        </w:r>
        <w:r w:rsidR="0036414B">
          <w:rPr>
            <w:noProof/>
            <w:webHidden/>
          </w:rPr>
          <w:tab/>
        </w:r>
        <w:r w:rsidR="0036414B">
          <w:rPr>
            <w:noProof/>
            <w:webHidden/>
          </w:rPr>
          <w:fldChar w:fldCharType="begin"/>
        </w:r>
        <w:r w:rsidR="0036414B">
          <w:rPr>
            <w:noProof/>
            <w:webHidden/>
          </w:rPr>
          <w:instrText xml:space="preserve"> PAGEREF _Toc113871294 \h </w:instrText>
        </w:r>
        <w:r w:rsidR="0036414B">
          <w:rPr>
            <w:noProof/>
            <w:webHidden/>
          </w:rPr>
        </w:r>
        <w:r w:rsidR="0036414B">
          <w:rPr>
            <w:noProof/>
            <w:webHidden/>
          </w:rPr>
          <w:fldChar w:fldCharType="separate"/>
        </w:r>
        <w:r w:rsidR="00C91B32">
          <w:rPr>
            <w:noProof/>
            <w:webHidden/>
          </w:rPr>
          <w:t>140</w:t>
        </w:r>
        <w:r w:rsidR="0036414B">
          <w:rPr>
            <w:noProof/>
            <w:webHidden/>
          </w:rPr>
          <w:fldChar w:fldCharType="end"/>
        </w:r>
      </w:hyperlink>
    </w:p>
    <w:p w14:paraId="557CB562" w14:textId="39F11E2C"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295" w:history="1">
        <w:r w:rsidR="0036414B" w:rsidRPr="008D2D59">
          <w:rPr>
            <w:rStyle w:val="Hyperlink"/>
            <w:noProof/>
          </w:rPr>
          <w:t>DISCUSSION OF FINDINGS</w:t>
        </w:r>
        <w:r w:rsidR="0036414B">
          <w:rPr>
            <w:noProof/>
            <w:webHidden/>
          </w:rPr>
          <w:tab/>
        </w:r>
        <w:r w:rsidR="0036414B">
          <w:rPr>
            <w:noProof/>
            <w:webHidden/>
          </w:rPr>
          <w:fldChar w:fldCharType="begin"/>
        </w:r>
        <w:r w:rsidR="0036414B">
          <w:rPr>
            <w:noProof/>
            <w:webHidden/>
          </w:rPr>
          <w:instrText xml:space="preserve"> PAGEREF _Toc113871295 \h </w:instrText>
        </w:r>
        <w:r w:rsidR="0036414B">
          <w:rPr>
            <w:noProof/>
            <w:webHidden/>
          </w:rPr>
        </w:r>
        <w:r w:rsidR="0036414B">
          <w:rPr>
            <w:noProof/>
            <w:webHidden/>
          </w:rPr>
          <w:fldChar w:fldCharType="separate"/>
        </w:r>
        <w:r w:rsidR="00C91B32">
          <w:rPr>
            <w:noProof/>
            <w:webHidden/>
          </w:rPr>
          <w:t>140</w:t>
        </w:r>
        <w:r w:rsidR="0036414B">
          <w:rPr>
            <w:noProof/>
            <w:webHidden/>
          </w:rPr>
          <w:fldChar w:fldCharType="end"/>
        </w:r>
      </w:hyperlink>
    </w:p>
    <w:p w14:paraId="2C47645F" w14:textId="35B89F80"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96" w:history="1">
        <w:r w:rsidR="0036414B" w:rsidRPr="008D2D59">
          <w:rPr>
            <w:rStyle w:val="Hyperlink"/>
            <w:noProof/>
          </w:rPr>
          <w:t>5.1 Introduction</w:t>
        </w:r>
        <w:r w:rsidR="0036414B">
          <w:rPr>
            <w:noProof/>
            <w:webHidden/>
          </w:rPr>
          <w:tab/>
        </w:r>
        <w:r w:rsidR="0036414B">
          <w:rPr>
            <w:noProof/>
            <w:webHidden/>
          </w:rPr>
          <w:fldChar w:fldCharType="begin"/>
        </w:r>
        <w:r w:rsidR="0036414B">
          <w:rPr>
            <w:noProof/>
            <w:webHidden/>
          </w:rPr>
          <w:instrText xml:space="preserve"> PAGEREF _Toc113871296 \h </w:instrText>
        </w:r>
        <w:r w:rsidR="0036414B">
          <w:rPr>
            <w:noProof/>
            <w:webHidden/>
          </w:rPr>
        </w:r>
        <w:r w:rsidR="0036414B">
          <w:rPr>
            <w:noProof/>
            <w:webHidden/>
          </w:rPr>
          <w:fldChar w:fldCharType="separate"/>
        </w:r>
        <w:r w:rsidR="00C91B32">
          <w:rPr>
            <w:noProof/>
            <w:webHidden/>
          </w:rPr>
          <w:t>140</w:t>
        </w:r>
        <w:r w:rsidR="0036414B">
          <w:rPr>
            <w:noProof/>
            <w:webHidden/>
          </w:rPr>
          <w:fldChar w:fldCharType="end"/>
        </w:r>
      </w:hyperlink>
    </w:p>
    <w:p w14:paraId="49E24CFB" w14:textId="51D4AAD5"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297" w:history="1">
        <w:r w:rsidR="0036414B" w:rsidRPr="008D2D59">
          <w:rPr>
            <w:rStyle w:val="Hyperlink"/>
            <w:noProof/>
          </w:rPr>
          <w:t>5.2 Discussion of Findings</w:t>
        </w:r>
        <w:r w:rsidR="0036414B">
          <w:rPr>
            <w:noProof/>
            <w:webHidden/>
          </w:rPr>
          <w:tab/>
        </w:r>
        <w:r w:rsidR="0036414B">
          <w:rPr>
            <w:noProof/>
            <w:webHidden/>
          </w:rPr>
          <w:fldChar w:fldCharType="begin"/>
        </w:r>
        <w:r w:rsidR="0036414B">
          <w:rPr>
            <w:noProof/>
            <w:webHidden/>
          </w:rPr>
          <w:instrText xml:space="preserve"> PAGEREF _Toc113871297 \h </w:instrText>
        </w:r>
        <w:r w:rsidR="0036414B">
          <w:rPr>
            <w:noProof/>
            <w:webHidden/>
          </w:rPr>
        </w:r>
        <w:r w:rsidR="0036414B">
          <w:rPr>
            <w:noProof/>
            <w:webHidden/>
          </w:rPr>
          <w:fldChar w:fldCharType="separate"/>
        </w:r>
        <w:r w:rsidR="00C91B32">
          <w:rPr>
            <w:noProof/>
            <w:webHidden/>
          </w:rPr>
          <w:t>140</w:t>
        </w:r>
        <w:r w:rsidR="0036414B">
          <w:rPr>
            <w:noProof/>
            <w:webHidden/>
          </w:rPr>
          <w:fldChar w:fldCharType="end"/>
        </w:r>
      </w:hyperlink>
    </w:p>
    <w:p w14:paraId="09B00311" w14:textId="35911259"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98" w:history="1">
        <w:r w:rsidR="0036414B" w:rsidRPr="008D2D59">
          <w:rPr>
            <w:rStyle w:val="Hyperlink"/>
            <w:noProof/>
          </w:rPr>
          <w:t>5.2.1 Leadership Style and Financial Performance</w:t>
        </w:r>
        <w:r w:rsidR="0036414B">
          <w:rPr>
            <w:noProof/>
            <w:webHidden/>
          </w:rPr>
          <w:tab/>
        </w:r>
        <w:r w:rsidR="0036414B">
          <w:rPr>
            <w:noProof/>
            <w:webHidden/>
          </w:rPr>
          <w:fldChar w:fldCharType="begin"/>
        </w:r>
        <w:r w:rsidR="0036414B">
          <w:rPr>
            <w:noProof/>
            <w:webHidden/>
          </w:rPr>
          <w:instrText xml:space="preserve"> PAGEREF _Toc113871298 \h </w:instrText>
        </w:r>
        <w:r w:rsidR="0036414B">
          <w:rPr>
            <w:noProof/>
            <w:webHidden/>
          </w:rPr>
        </w:r>
        <w:r w:rsidR="0036414B">
          <w:rPr>
            <w:noProof/>
            <w:webHidden/>
          </w:rPr>
          <w:fldChar w:fldCharType="separate"/>
        </w:r>
        <w:r w:rsidR="00C91B32">
          <w:rPr>
            <w:noProof/>
            <w:webHidden/>
          </w:rPr>
          <w:t>141</w:t>
        </w:r>
        <w:r w:rsidR="0036414B">
          <w:rPr>
            <w:noProof/>
            <w:webHidden/>
          </w:rPr>
          <w:fldChar w:fldCharType="end"/>
        </w:r>
      </w:hyperlink>
    </w:p>
    <w:p w14:paraId="40725A66" w14:textId="6A5BA485"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299" w:history="1">
        <w:r w:rsidR="0036414B" w:rsidRPr="008D2D59">
          <w:rPr>
            <w:rStyle w:val="Hyperlink"/>
            <w:noProof/>
          </w:rPr>
          <w:t>5.2.2 Leadership Style, Financial Innovation and Financial Performance</w:t>
        </w:r>
        <w:r w:rsidR="0036414B">
          <w:rPr>
            <w:noProof/>
            <w:webHidden/>
          </w:rPr>
          <w:tab/>
        </w:r>
        <w:r w:rsidR="0036414B">
          <w:rPr>
            <w:noProof/>
            <w:webHidden/>
          </w:rPr>
          <w:fldChar w:fldCharType="begin"/>
        </w:r>
        <w:r w:rsidR="0036414B">
          <w:rPr>
            <w:noProof/>
            <w:webHidden/>
          </w:rPr>
          <w:instrText xml:space="preserve"> PAGEREF _Toc113871299 \h </w:instrText>
        </w:r>
        <w:r w:rsidR="0036414B">
          <w:rPr>
            <w:noProof/>
            <w:webHidden/>
          </w:rPr>
        </w:r>
        <w:r w:rsidR="0036414B">
          <w:rPr>
            <w:noProof/>
            <w:webHidden/>
          </w:rPr>
          <w:fldChar w:fldCharType="separate"/>
        </w:r>
        <w:r w:rsidR="00C91B32">
          <w:rPr>
            <w:noProof/>
            <w:webHidden/>
          </w:rPr>
          <w:t>143</w:t>
        </w:r>
        <w:r w:rsidR="0036414B">
          <w:rPr>
            <w:noProof/>
            <w:webHidden/>
          </w:rPr>
          <w:fldChar w:fldCharType="end"/>
        </w:r>
      </w:hyperlink>
    </w:p>
    <w:p w14:paraId="7E02CFDF" w14:textId="5F113E62"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300" w:history="1">
        <w:r w:rsidR="0036414B" w:rsidRPr="008D2D59">
          <w:rPr>
            <w:rStyle w:val="Hyperlink"/>
            <w:noProof/>
          </w:rPr>
          <w:t>5.2.3 Leadership Style, Banking Regulation and Financial Performance</w:t>
        </w:r>
        <w:r w:rsidR="0036414B">
          <w:rPr>
            <w:noProof/>
            <w:webHidden/>
          </w:rPr>
          <w:tab/>
        </w:r>
        <w:r w:rsidR="0036414B">
          <w:rPr>
            <w:noProof/>
            <w:webHidden/>
          </w:rPr>
          <w:fldChar w:fldCharType="begin"/>
        </w:r>
        <w:r w:rsidR="0036414B">
          <w:rPr>
            <w:noProof/>
            <w:webHidden/>
          </w:rPr>
          <w:instrText xml:space="preserve"> PAGEREF _Toc113871300 \h </w:instrText>
        </w:r>
        <w:r w:rsidR="0036414B">
          <w:rPr>
            <w:noProof/>
            <w:webHidden/>
          </w:rPr>
        </w:r>
        <w:r w:rsidR="0036414B">
          <w:rPr>
            <w:noProof/>
            <w:webHidden/>
          </w:rPr>
          <w:fldChar w:fldCharType="separate"/>
        </w:r>
        <w:r w:rsidR="00C91B32">
          <w:rPr>
            <w:noProof/>
            <w:webHidden/>
          </w:rPr>
          <w:t>146</w:t>
        </w:r>
        <w:r w:rsidR="0036414B">
          <w:rPr>
            <w:noProof/>
            <w:webHidden/>
          </w:rPr>
          <w:fldChar w:fldCharType="end"/>
        </w:r>
      </w:hyperlink>
    </w:p>
    <w:p w14:paraId="4CED8F87" w14:textId="2F73094E"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301" w:history="1">
        <w:r w:rsidR="0036414B" w:rsidRPr="008D2D59">
          <w:rPr>
            <w:rStyle w:val="Hyperlink"/>
            <w:noProof/>
          </w:rPr>
          <w:t>5.2.4 Leadership Style, Financial Innovation, Banking Regulation and Financial Performance</w:t>
        </w:r>
        <w:r w:rsidR="0036414B">
          <w:rPr>
            <w:noProof/>
            <w:webHidden/>
          </w:rPr>
          <w:tab/>
        </w:r>
        <w:r w:rsidR="0036414B">
          <w:rPr>
            <w:noProof/>
            <w:webHidden/>
          </w:rPr>
          <w:fldChar w:fldCharType="begin"/>
        </w:r>
        <w:r w:rsidR="0036414B">
          <w:rPr>
            <w:noProof/>
            <w:webHidden/>
          </w:rPr>
          <w:instrText xml:space="preserve"> PAGEREF _Toc113871301 \h </w:instrText>
        </w:r>
        <w:r w:rsidR="0036414B">
          <w:rPr>
            <w:noProof/>
            <w:webHidden/>
          </w:rPr>
        </w:r>
        <w:r w:rsidR="0036414B">
          <w:rPr>
            <w:noProof/>
            <w:webHidden/>
          </w:rPr>
          <w:fldChar w:fldCharType="separate"/>
        </w:r>
        <w:r w:rsidR="00C91B32">
          <w:rPr>
            <w:noProof/>
            <w:webHidden/>
          </w:rPr>
          <w:t>148</w:t>
        </w:r>
        <w:r w:rsidR="0036414B">
          <w:rPr>
            <w:noProof/>
            <w:webHidden/>
          </w:rPr>
          <w:fldChar w:fldCharType="end"/>
        </w:r>
      </w:hyperlink>
    </w:p>
    <w:p w14:paraId="50A80F13" w14:textId="7C069350"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02" w:history="1">
        <w:r w:rsidR="0036414B" w:rsidRPr="008D2D59">
          <w:rPr>
            <w:rStyle w:val="Hyperlink"/>
            <w:noProof/>
          </w:rPr>
          <w:t>5.3 Summary of Research Findings</w:t>
        </w:r>
        <w:r w:rsidR="0036414B">
          <w:rPr>
            <w:noProof/>
            <w:webHidden/>
          </w:rPr>
          <w:tab/>
        </w:r>
        <w:r w:rsidR="0036414B">
          <w:rPr>
            <w:noProof/>
            <w:webHidden/>
          </w:rPr>
          <w:fldChar w:fldCharType="begin"/>
        </w:r>
        <w:r w:rsidR="0036414B">
          <w:rPr>
            <w:noProof/>
            <w:webHidden/>
          </w:rPr>
          <w:instrText xml:space="preserve"> PAGEREF _Toc113871302 \h </w:instrText>
        </w:r>
        <w:r w:rsidR="0036414B">
          <w:rPr>
            <w:noProof/>
            <w:webHidden/>
          </w:rPr>
        </w:r>
        <w:r w:rsidR="0036414B">
          <w:rPr>
            <w:noProof/>
            <w:webHidden/>
          </w:rPr>
          <w:fldChar w:fldCharType="separate"/>
        </w:r>
        <w:r w:rsidR="00C91B32">
          <w:rPr>
            <w:noProof/>
            <w:webHidden/>
          </w:rPr>
          <w:t>151</w:t>
        </w:r>
        <w:r w:rsidR="0036414B">
          <w:rPr>
            <w:noProof/>
            <w:webHidden/>
          </w:rPr>
          <w:fldChar w:fldCharType="end"/>
        </w:r>
      </w:hyperlink>
    </w:p>
    <w:p w14:paraId="5A572E5B" w14:textId="0EABF602"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03" w:history="1">
        <w:r w:rsidR="0036414B" w:rsidRPr="008D2D59">
          <w:rPr>
            <w:rStyle w:val="Hyperlink"/>
            <w:noProof/>
          </w:rPr>
          <w:t>5.4 Revised Model</w:t>
        </w:r>
        <w:r w:rsidR="0036414B">
          <w:rPr>
            <w:noProof/>
            <w:webHidden/>
          </w:rPr>
          <w:tab/>
        </w:r>
        <w:r w:rsidR="0036414B">
          <w:rPr>
            <w:noProof/>
            <w:webHidden/>
          </w:rPr>
          <w:fldChar w:fldCharType="begin"/>
        </w:r>
        <w:r w:rsidR="0036414B">
          <w:rPr>
            <w:noProof/>
            <w:webHidden/>
          </w:rPr>
          <w:instrText xml:space="preserve"> PAGEREF _Toc113871303 \h </w:instrText>
        </w:r>
        <w:r w:rsidR="0036414B">
          <w:rPr>
            <w:noProof/>
            <w:webHidden/>
          </w:rPr>
        </w:r>
        <w:r w:rsidR="0036414B">
          <w:rPr>
            <w:noProof/>
            <w:webHidden/>
          </w:rPr>
          <w:fldChar w:fldCharType="separate"/>
        </w:r>
        <w:r w:rsidR="00C91B32">
          <w:rPr>
            <w:noProof/>
            <w:webHidden/>
          </w:rPr>
          <w:t>153</w:t>
        </w:r>
        <w:r w:rsidR="0036414B">
          <w:rPr>
            <w:noProof/>
            <w:webHidden/>
          </w:rPr>
          <w:fldChar w:fldCharType="end"/>
        </w:r>
      </w:hyperlink>
    </w:p>
    <w:p w14:paraId="5D9A4CD2" w14:textId="62A04958"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304" w:history="1">
        <w:r w:rsidR="0036414B" w:rsidRPr="008D2D59">
          <w:rPr>
            <w:rStyle w:val="Hyperlink"/>
            <w:rFonts w:eastAsia="Times New Roman"/>
            <w:noProof/>
          </w:rPr>
          <w:t>CHAPTER SIX</w:t>
        </w:r>
        <w:r w:rsidR="0036414B">
          <w:rPr>
            <w:noProof/>
            <w:webHidden/>
          </w:rPr>
          <w:tab/>
        </w:r>
        <w:r w:rsidR="0036414B">
          <w:rPr>
            <w:noProof/>
            <w:webHidden/>
          </w:rPr>
          <w:fldChar w:fldCharType="begin"/>
        </w:r>
        <w:r w:rsidR="0036414B">
          <w:rPr>
            <w:noProof/>
            <w:webHidden/>
          </w:rPr>
          <w:instrText xml:space="preserve"> PAGEREF _Toc113871304 \h </w:instrText>
        </w:r>
        <w:r w:rsidR="0036414B">
          <w:rPr>
            <w:noProof/>
            <w:webHidden/>
          </w:rPr>
        </w:r>
        <w:r w:rsidR="0036414B">
          <w:rPr>
            <w:noProof/>
            <w:webHidden/>
          </w:rPr>
          <w:fldChar w:fldCharType="separate"/>
        </w:r>
        <w:r w:rsidR="00C91B32">
          <w:rPr>
            <w:noProof/>
            <w:webHidden/>
          </w:rPr>
          <w:t>155</w:t>
        </w:r>
        <w:r w:rsidR="0036414B">
          <w:rPr>
            <w:noProof/>
            <w:webHidden/>
          </w:rPr>
          <w:fldChar w:fldCharType="end"/>
        </w:r>
      </w:hyperlink>
    </w:p>
    <w:p w14:paraId="0382067C" w14:textId="0DF4AA07" w:rsidR="0036414B" w:rsidRDefault="00E8707D" w:rsidP="009420DC">
      <w:pPr>
        <w:pStyle w:val="TOC1"/>
        <w:tabs>
          <w:tab w:val="right" w:leader="dot" w:pos="9350"/>
        </w:tabs>
        <w:jc w:val="center"/>
        <w:rPr>
          <w:rFonts w:asciiTheme="minorHAnsi" w:eastAsiaTheme="minorEastAsia" w:hAnsiTheme="minorHAnsi" w:cstheme="minorBidi"/>
          <w:b w:val="0"/>
          <w:noProof/>
          <w:sz w:val="22"/>
          <w:szCs w:val="22"/>
        </w:rPr>
      </w:pPr>
      <w:hyperlink w:anchor="_Toc113871305" w:history="1">
        <w:r w:rsidR="0036414B" w:rsidRPr="008D2D59">
          <w:rPr>
            <w:rStyle w:val="Hyperlink"/>
            <w:rFonts w:eastAsia="Times New Roman"/>
            <w:noProof/>
          </w:rPr>
          <w:t>SUMMARY AND CONCLUSIONS</w:t>
        </w:r>
        <w:r w:rsidR="0036414B">
          <w:rPr>
            <w:noProof/>
            <w:webHidden/>
          </w:rPr>
          <w:tab/>
        </w:r>
        <w:r w:rsidR="0036414B">
          <w:rPr>
            <w:noProof/>
            <w:webHidden/>
          </w:rPr>
          <w:fldChar w:fldCharType="begin"/>
        </w:r>
        <w:r w:rsidR="0036414B">
          <w:rPr>
            <w:noProof/>
            <w:webHidden/>
          </w:rPr>
          <w:instrText xml:space="preserve"> PAGEREF _Toc113871305 \h </w:instrText>
        </w:r>
        <w:r w:rsidR="0036414B">
          <w:rPr>
            <w:noProof/>
            <w:webHidden/>
          </w:rPr>
        </w:r>
        <w:r w:rsidR="0036414B">
          <w:rPr>
            <w:noProof/>
            <w:webHidden/>
          </w:rPr>
          <w:fldChar w:fldCharType="separate"/>
        </w:r>
        <w:r w:rsidR="00C91B32">
          <w:rPr>
            <w:noProof/>
            <w:webHidden/>
          </w:rPr>
          <w:t>155</w:t>
        </w:r>
        <w:r w:rsidR="0036414B">
          <w:rPr>
            <w:noProof/>
            <w:webHidden/>
          </w:rPr>
          <w:fldChar w:fldCharType="end"/>
        </w:r>
      </w:hyperlink>
    </w:p>
    <w:p w14:paraId="2E3F6FA1" w14:textId="69BFA21A"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06" w:history="1">
        <w:r w:rsidR="0036414B" w:rsidRPr="008D2D59">
          <w:rPr>
            <w:rStyle w:val="Hyperlink"/>
            <w:noProof/>
          </w:rPr>
          <w:t>6.1 Introduction</w:t>
        </w:r>
        <w:r w:rsidR="0036414B">
          <w:rPr>
            <w:noProof/>
            <w:webHidden/>
          </w:rPr>
          <w:tab/>
        </w:r>
        <w:r w:rsidR="0036414B">
          <w:rPr>
            <w:noProof/>
            <w:webHidden/>
          </w:rPr>
          <w:fldChar w:fldCharType="begin"/>
        </w:r>
        <w:r w:rsidR="0036414B">
          <w:rPr>
            <w:noProof/>
            <w:webHidden/>
          </w:rPr>
          <w:instrText xml:space="preserve"> PAGEREF _Toc113871306 \h </w:instrText>
        </w:r>
        <w:r w:rsidR="0036414B">
          <w:rPr>
            <w:noProof/>
            <w:webHidden/>
          </w:rPr>
        </w:r>
        <w:r w:rsidR="0036414B">
          <w:rPr>
            <w:noProof/>
            <w:webHidden/>
          </w:rPr>
          <w:fldChar w:fldCharType="separate"/>
        </w:r>
        <w:r w:rsidR="00C91B32">
          <w:rPr>
            <w:noProof/>
            <w:webHidden/>
          </w:rPr>
          <w:t>155</w:t>
        </w:r>
        <w:r w:rsidR="0036414B">
          <w:rPr>
            <w:noProof/>
            <w:webHidden/>
          </w:rPr>
          <w:fldChar w:fldCharType="end"/>
        </w:r>
      </w:hyperlink>
    </w:p>
    <w:p w14:paraId="52AA5040" w14:textId="5023AE53"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07" w:history="1">
        <w:r w:rsidR="0036414B" w:rsidRPr="008D2D59">
          <w:rPr>
            <w:rStyle w:val="Hyperlink"/>
            <w:noProof/>
          </w:rPr>
          <w:t>6.2 Summary of Study</w:t>
        </w:r>
        <w:r w:rsidR="0036414B">
          <w:rPr>
            <w:noProof/>
            <w:webHidden/>
          </w:rPr>
          <w:tab/>
        </w:r>
        <w:r w:rsidR="0036414B">
          <w:rPr>
            <w:noProof/>
            <w:webHidden/>
          </w:rPr>
          <w:fldChar w:fldCharType="begin"/>
        </w:r>
        <w:r w:rsidR="0036414B">
          <w:rPr>
            <w:noProof/>
            <w:webHidden/>
          </w:rPr>
          <w:instrText xml:space="preserve"> PAGEREF _Toc113871307 \h </w:instrText>
        </w:r>
        <w:r w:rsidR="0036414B">
          <w:rPr>
            <w:noProof/>
            <w:webHidden/>
          </w:rPr>
        </w:r>
        <w:r w:rsidR="0036414B">
          <w:rPr>
            <w:noProof/>
            <w:webHidden/>
          </w:rPr>
          <w:fldChar w:fldCharType="separate"/>
        </w:r>
        <w:r w:rsidR="00C91B32">
          <w:rPr>
            <w:noProof/>
            <w:webHidden/>
          </w:rPr>
          <w:t>155</w:t>
        </w:r>
        <w:r w:rsidR="0036414B">
          <w:rPr>
            <w:noProof/>
            <w:webHidden/>
          </w:rPr>
          <w:fldChar w:fldCharType="end"/>
        </w:r>
      </w:hyperlink>
    </w:p>
    <w:p w14:paraId="6AD57C24" w14:textId="49F701D7"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08" w:history="1">
        <w:r w:rsidR="0036414B" w:rsidRPr="008D2D59">
          <w:rPr>
            <w:rStyle w:val="Hyperlink"/>
            <w:noProof/>
          </w:rPr>
          <w:t>6.3 Conclusion</w:t>
        </w:r>
        <w:r w:rsidR="0036414B">
          <w:rPr>
            <w:noProof/>
            <w:webHidden/>
          </w:rPr>
          <w:tab/>
        </w:r>
        <w:r w:rsidR="0036414B">
          <w:rPr>
            <w:noProof/>
            <w:webHidden/>
          </w:rPr>
          <w:fldChar w:fldCharType="begin"/>
        </w:r>
        <w:r w:rsidR="0036414B">
          <w:rPr>
            <w:noProof/>
            <w:webHidden/>
          </w:rPr>
          <w:instrText xml:space="preserve"> PAGEREF _Toc113871308 \h </w:instrText>
        </w:r>
        <w:r w:rsidR="0036414B">
          <w:rPr>
            <w:noProof/>
            <w:webHidden/>
          </w:rPr>
        </w:r>
        <w:r w:rsidR="0036414B">
          <w:rPr>
            <w:noProof/>
            <w:webHidden/>
          </w:rPr>
          <w:fldChar w:fldCharType="separate"/>
        </w:r>
        <w:r w:rsidR="00C91B32">
          <w:rPr>
            <w:noProof/>
            <w:webHidden/>
          </w:rPr>
          <w:t>157</w:t>
        </w:r>
        <w:r w:rsidR="0036414B">
          <w:rPr>
            <w:noProof/>
            <w:webHidden/>
          </w:rPr>
          <w:fldChar w:fldCharType="end"/>
        </w:r>
      </w:hyperlink>
    </w:p>
    <w:p w14:paraId="1B086991" w14:textId="5B1EB06D"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309" w:history="1">
        <w:r w:rsidR="0036414B" w:rsidRPr="008D2D59">
          <w:rPr>
            <w:rStyle w:val="Hyperlink"/>
            <w:noProof/>
          </w:rPr>
          <w:t>CHAPTER SEVEN</w:t>
        </w:r>
        <w:r w:rsidR="0036414B">
          <w:rPr>
            <w:noProof/>
            <w:webHidden/>
          </w:rPr>
          <w:tab/>
        </w:r>
        <w:r w:rsidR="0036414B">
          <w:rPr>
            <w:noProof/>
            <w:webHidden/>
          </w:rPr>
          <w:fldChar w:fldCharType="begin"/>
        </w:r>
        <w:r w:rsidR="0036414B">
          <w:rPr>
            <w:noProof/>
            <w:webHidden/>
          </w:rPr>
          <w:instrText xml:space="preserve"> PAGEREF _Toc113871309 \h </w:instrText>
        </w:r>
        <w:r w:rsidR="0036414B">
          <w:rPr>
            <w:noProof/>
            <w:webHidden/>
          </w:rPr>
        </w:r>
        <w:r w:rsidR="0036414B">
          <w:rPr>
            <w:noProof/>
            <w:webHidden/>
          </w:rPr>
          <w:fldChar w:fldCharType="separate"/>
        </w:r>
        <w:r w:rsidR="00C91B32">
          <w:rPr>
            <w:noProof/>
            <w:webHidden/>
          </w:rPr>
          <w:t>159</w:t>
        </w:r>
        <w:r w:rsidR="0036414B">
          <w:rPr>
            <w:noProof/>
            <w:webHidden/>
          </w:rPr>
          <w:fldChar w:fldCharType="end"/>
        </w:r>
      </w:hyperlink>
    </w:p>
    <w:p w14:paraId="2CC69626" w14:textId="4F3240E8"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310" w:history="1">
        <w:r w:rsidR="0036414B" w:rsidRPr="008D2D59">
          <w:rPr>
            <w:rStyle w:val="Hyperlink"/>
            <w:noProof/>
          </w:rPr>
          <w:t>RECOMMENDATIONS</w:t>
        </w:r>
        <w:r w:rsidR="0036414B">
          <w:rPr>
            <w:noProof/>
            <w:webHidden/>
          </w:rPr>
          <w:tab/>
        </w:r>
        <w:r w:rsidR="0036414B">
          <w:rPr>
            <w:noProof/>
            <w:webHidden/>
          </w:rPr>
          <w:fldChar w:fldCharType="begin"/>
        </w:r>
        <w:r w:rsidR="0036414B">
          <w:rPr>
            <w:noProof/>
            <w:webHidden/>
          </w:rPr>
          <w:instrText xml:space="preserve"> PAGEREF _Toc113871310 \h </w:instrText>
        </w:r>
        <w:r w:rsidR="0036414B">
          <w:rPr>
            <w:noProof/>
            <w:webHidden/>
          </w:rPr>
        </w:r>
        <w:r w:rsidR="0036414B">
          <w:rPr>
            <w:noProof/>
            <w:webHidden/>
          </w:rPr>
          <w:fldChar w:fldCharType="separate"/>
        </w:r>
        <w:r w:rsidR="00C91B32">
          <w:rPr>
            <w:noProof/>
            <w:webHidden/>
          </w:rPr>
          <w:t>159</w:t>
        </w:r>
        <w:r w:rsidR="0036414B">
          <w:rPr>
            <w:noProof/>
            <w:webHidden/>
          </w:rPr>
          <w:fldChar w:fldCharType="end"/>
        </w:r>
      </w:hyperlink>
    </w:p>
    <w:p w14:paraId="597B0BAA" w14:textId="16914566"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11" w:history="1">
        <w:r w:rsidR="0036414B" w:rsidRPr="008D2D59">
          <w:rPr>
            <w:rStyle w:val="Hyperlink"/>
            <w:noProof/>
          </w:rPr>
          <w:t>7.1 Introduction</w:t>
        </w:r>
        <w:r w:rsidR="0036414B">
          <w:rPr>
            <w:noProof/>
            <w:webHidden/>
          </w:rPr>
          <w:tab/>
        </w:r>
        <w:r w:rsidR="0036414B">
          <w:rPr>
            <w:noProof/>
            <w:webHidden/>
          </w:rPr>
          <w:fldChar w:fldCharType="begin"/>
        </w:r>
        <w:r w:rsidR="0036414B">
          <w:rPr>
            <w:noProof/>
            <w:webHidden/>
          </w:rPr>
          <w:instrText xml:space="preserve"> PAGEREF _Toc113871311 \h </w:instrText>
        </w:r>
        <w:r w:rsidR="0036414B">
          <w:rPr>
            <w:noProof/>
            <w:webHidden/>
          </w:rPr>
        </w:r>
        <w:r w:rsidR="0036414B">
          <w:rPr>
            <w:noProof/>
            <w:webHidden/>
          </w:rPr>
          <w:fldChar w:fldCharType="separate"/>
        </w:r>
        <w:r w:rsidR="00C91B32">
          <w:rPr>
            <w:noProof/>
            <w:webHidden/>
          </w:rPr>
          <w:t>159</w:t>
        </w:r>
        <w:r w:rsidR="0036414B">
          <w:rPr>
            <w:noProof/>
            <w:webHidden/>
          </w:rPr>
          <w:fldChar w:fldCharType="end"/>
        </w:r>
      </w:hyperlink>
    </w:p>
    <w:p w14:paraId="607B6D1F" w14:textId="1137CF1D"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312" w:history="1">
        <w:r w:rsidR="0036414B" w:rsidRPr="008D2D59">
          <w:rPr>
            <w:rStyle w:val="Hyperlink"/>
            <w:noProof/>
          </w:rPr>
          <w:t>7.1.1 New Contribution to Knowledge</w:t>
        </w:r>
        <w:r w:rsidR="0036414B">
          <w:rPr>
            <w:noProof/>
            <w:webHidden/>
          </w:rPr>
          <w:tab/>
        </w:r>
        <w:r w:rsidR="0036414B">
          <w:rPr>
            <w:noProof/>
            <w:webHidden/>
          </w:rPr>
          <w:fldChar w:fldCharType="begin"/>
        </w:r>
        <w:r w:rsidR="0036414B">
          <w:rPr>
            <w:noProof/>
            <w:webHidden/>
          </w:rPr>
          <w:instrText xml:space="preserve"> PAGEREF _Toc113871312 \h </w:instrText>
        </w:r>
        <w:r w:rsidR="0036414B">
          <w:rPr>
            <w:noProof/>
            <w:webHidden/>
          </w:rPr>
        </w:r>
        <w:r w:rsidR="0036414B">
          <w:rPr>
            <w:noProof/>
            <w:webHidden/>
          </w:rPr>
          <w:fldChar w:fldCharType="separate"/>
        </w:r>
        <w:r w:rsidR="00C91B32">
          <w:rPr>
            <w:noProof/>
            <w:webHidden/>
          </w:rPr>
          <w:t>159</w:t>
        </w:r>
        <w:r w:rsidR="0036414B">
          <w:rPr>
            <w:noProof/>
            <w:webHidden/>
          </w:rPr>
          <w:fldChar w:fldCharType="end"/>
        </w:r>
      </w:hyperlink>
    </w:p>
    <w:p w14:paraId="7A161B78" w14:textId="213DECAE"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313" w:history="1">
        <w:r w:rsidR="0036414B" w:rsidRPr="008D2D59">
          <w:rPr>
            <w:rStyle w:val="Hyperlink"/>
            <w:noProof/>
          </w:rPr>
          <w:t>7.1.2 Recommendations for Practice</w:t>
        </w:r>
        <w:r w:rsidR="0036414B">
          <w:rPr>
            <w:noProof/>
            <w:webHidden/>
          </w:rPr>
          <w:tab/>
        </w:r>
        <w:r w:rsidR="0036414B">
          <w:rPr>
            <w:noProof/>
            <w:webHidden/>
          </w:rPr>
          <w:fldChar w:fldCharType="begin"/>
        </w:r>
        <w:r w:rsidR="0036414B">
          <w:rPr>
            <w:noProof/>
            <w:webHidden/>
          </w:rPr>
          <w:instrText xml:space="preserve"> PAGEREF _Toc113871313 \h </w:instrText>
        </w:r>
        <w:r w:rsidR="0036414B">
          <w:rPr>
            <w:noProof/>
            <w:webHidden/>
          </w:rPr>
        </w:r>
        <w:r w:rsidR="0036414B">
          <w:rPr>
            <w:noProof/>
            <w:webHidden/>
          </w:rPr>
          <w:fldChar w:fldCharType="separate"/>
        </w:r>
        <w:r w:rsidR="00C91B32">
          <w:rPr>
            <w:noProof/>
            <w:webHidden/>
          </w:rPr>
          <w:t>160</w:t>
        </w:r>
        <w:r w:rsidR="0036414B">
          <w:rPr>
            <w:noProof/>
            <w:webHidden/>
          </w:rPr>
          <w:fldChar w:fldCharType="end"/>
        </w:r>
      </w:hyperlink>
    </w:p>
    <w:p w14:paraId="3D28C94C" w14:textId="1EE2E6F5"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314" w:history="1">
        <w:r w:rsidR="0036414B" w:rsidRPr="008D2D59">
          <w:rPr>
            <w:rStyle w:val="Hyperlink"/>
            <w:noProof/>
          </w:rPr>
          <w:t>7.1.3 Recommendations on Policy</w:t>
        </w:r>
        <w:r w:rsidR="0036414B">
          <w:rPr>
            <w:noProof/>
            <w:webHidden/>
          </w:rPr>
          <w:tab/>
        </w:r>
        <w:r w:rsidR="0036414B">
          <w:rPr>
            <w:noProof/>
            <w:webHidden/>
          </w:rPr>
          <w:fldChar w:fldCharType="begin"/>
        </w:r>
        <w:r w:rsidR="0036414B">
          <w:rPr>
            <w:noProof/>
            <w:webHidden/>
          </w:rPr>
          <w:instrText xml:space="preserve"> PAGEREF _Toc113871314 \h </w:instrText>
        </w:r>
        <w:r w:rsidR="0036414B">
          <w:rPr>
            <w:noProof/>
            <w:webHidden/>
          </w:rPr>
        </w:r>
        <w:r w:rsidR="0036414B">
          <w:rPr>
            <w:noProof/>
            <w:webHidden/>
          </w:rPr>
          <w:fldChar w:fldCharType="separate"/>
        </w:r>
        <w:r w:rsidR="00C91B32">
          <w:rPr>
            <w:noProof/>
            <w:webHidden/>
          </w:rPr>
          <w:t>162</w:t>
        </w:r>
        <w:r w:rsidR="0036414B">
          <w:rPr>
            <w:noProof/>
            <w:webHidden/>
          </w:rPr>
          <w:fldChar w:fldCharType="end"/>
        </w:r>
      </w:hyperlink>
    </w:p>
    <w:p w14:paraId="60BF4871" w14:textId="30759057" w:rsidR="0036414B" w:rsidRDefault="00E8707D">
      <w:pPr>
        <w:pStyle w:val="TOC3"/>
        <w:tabs>
          <w:tab w:val="right" w:leader="dot" w:pos="9350"/>
        </w:tabs>
        <w:rPr>
          <w:rFonts w:asciiTheme="minorHAnsi" w:eastAsiaTheme="minorEastAsia" w:hAnsiTheme="minorHAnsi" w:cstheme="minorBidi"/>
          <w:noProof/>
          <w:sz w:val="22"/>
          <w:szCs w:val="22"/>
          <w:lang w:val="en-US"/>
        </w:rPr>
      </w:pPr>
      <w:hyperlink w:anchor="_Toc113871315" w:history="1">
        <w:r w:rsidR="0036414B" w:rsidRPr="008D2D59">
          <w:rPr>
            <w:rStyle w:val="Hyperlink"/>
            <w:noProof/>
          </w:rPr>
          <w:t>7.1.4 Implication for Theory</w:t>
        </w:r>
        <w:r w:rsidR="0036414B">
          <w:rPr>
            <w:noProof/>
            <w:webHidden/>
          </w:rPr>
          <w:tab/>
        </w:r>
        <w:r w:rsidR="0036414B">
          <w:rPr>
            <w:noProof/>
            <w:webHidden/>
          </w:rPr>
          <w:fldChar w:fldCharType="begin"/>
        </w:r>
        <w:r w:rsidR="0036414B">
          <w:rPr>
            <w:noProof/>
            <w:webHidden/>
          </w:rPr>
          <w:instrText xml:space="preserve"> PAGEREF _Toc113871315 \h </w:instrText>
        </w:r>
        <w:r w:rsidR="0036414B">
          <w:rPr>
            <w:noProof/>
            <w:webHidden/>
          </w:rPr>
        </w:r>
        <w:r w:rsidR="0036414B">
          <w:rPr>
            <w:noProof/>
            <w:webHidden/>
          </w:rPr>
          <w:fldChar w:fldCharType="separate"/>
        </w:r>
        <w:r w:rsidR="00C91B32">
          <w:rPr>
            <w:noProof/>
            <w:webHidden/>
          </w:rPr>
          <w:t>164</w:t>
        </w:r>
        <w:r w:rsidR="0036414B">
          <w:rPr>
            <w:noProof/>
            <w:webHidden/>
          </w:rPr>
          <w:fldChar w:fldCharType="end"/>
        </w:r>
      </w:hyperlink>
    </w:p>
    <w:p w14:paraId="254AFD1B" w14:textId="0EF8B195"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16" w:history="1">
        <w:r w:rsidR="0036414B" w:rsidRPr="008D2D59">
          <w:rPr>
            <w:rStyle w:val="Hyperlink"/>
            <w:noProof/>
          </w:rPr>
          <w:t>7.2 Suggestions for Future Research</w:t>
        </w:r>
        <w:r w:rsidR="0036414B">
          <w:rPr>
            <w:noProof/>
            <w:webHidden/>
          </w:rPr>
          <w:tab/>
        </w:r>
        <w:r w:rsidR="0036414B">
          <w:rPr>
            <w:noProof/>
            <w:webHidden/>
          </w:rPr>
          <w:fldChar w:fldCharType="begin"/>
        </w:r>
        <w:r w:rsidR="0036414B">
          <w:rPr>
            <w:noProof/>
            <w:webHidden/>
          </w:rPr>
          <w:instrText xml:space="preserve"> PAGEREF _Toc113871316 \h </w:instrText>
        </w:r>
        <w:r w:rsidR="0036414B">
          <w:rPr>
            <w:noProof/>
            <w:webHidden/>
          </w:rPr>
        </w:r>
        <w:r w:rsidR="0036414B">
          <w:rPr>
            <w:noProof/>
            <w:webHidden/>
          </w:rPr>
          <w:fldChar w:fldCharType="separate"/>
        </w:r>
        <w:r w:rsidR="00C91B32">
          <w:rPr>
            <w:noProof/>
            <w:webHidden/>
          </w:rPr>
          <w:t>165</w:t>
        </w:r>
        <w:r w:rsidR="0036414B">
          <w:rPr>
            <w:noProof/>
            <w:webHidden/>
          </w:rPr>
          <w:fldChar w:fldCharType="end"/>
        </w:r>
      </w:hyperlink>
    </w:p>
    <w:p w14:paraId="48DCB76B" w14:textId="13258383"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17" w:history="1">
        <w:r w:rsidR="0036414B" w:rsidRPr="008D2D59">
          <w:rPr>
            <w:rStyle w:val="Hyperlink"/>
            <w:noProof/>
          </w:rPr>
          <w:t>7.3 Limitations of the study</w:t>
        </w:r>
        <w:r w:rsidR="0036414B">
          <w:rPr>
            <w:noProof/>
            <w:webHidden/>
          </w:rPr>
          <w:tab/>
        </w:r>
        <w:r w:rsidR="0036414B">
          <w:rPr>
            <w:noProof/>
            <w:webHidden/>
          </w:rPr>
          <w:fldChar w:fldCharType="begin"/>
        </w:r>
        <w:r w:rsidR="0036414B">
          <w:rPr>
            <w:noProof/>
            <w:webHidden/>
          </w:rPr>
          <w:instrText xml:space="preserve"> PAGEREF _Toc113871317 \h </w:instrText>
        </w:r>
        <w:r w:rsidR="0036414B">
          <w:rPr>
            <w:noProof/>
            <w:webHidden/>
          </w:rPr>
        </w:r>
        <w:r w:rsidR="0036414B">
          <w:rPr>
            <w:noProof/>
            <w:webHidden/>
          </w:rPr>
          <w:fldChar w:fldCharType="separate"/>
        </w:r>
        <w:r w:rsidR="00C91B32">
          <w:rPr>
            <w:noProof/>
            <w:webHidden/>
          </w:rPr>
          <w:t>166</w:t>
        </w:r>
        <w:r w:rsidR="0036414B">
          <w:rPr>
            <w:noProof/>
            <w:webHidden/>
          </w:rPr>
          <w:fldChar w:fldCharType="end"/>
        </w:r>
      </w:hyperlink>
    </w:p>
    <w:p w14:paraId="56757011" w14:textId="3ACD8BE2"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318" w:history="1">
        <w:r w:rsidR="0036414B" w:rsidRPr="008D2D59">
          <w:rPr>
            <w:rStyle w:val="Hyperlink"/>
            <w:noProof/>
          </w:rPr>
          <w:t>REFERENCES</w:t>
        </w:r>
        <w:r w:rsidR="0036414B">
          <w:rPr>
            <w:noProof/>
            <w:webHidden/>
          </w:rPr>
          <w:tab/>
        </w:r>
        <w:r w:rsidR="0036414B">
          <w:rPr>
            <w:noProof/>
            <w:webHidden/>
          </w:rPr>
          <w:fldChar w:fldCharType="begin"/>
        </w:r>
        <w:r w:rsidR="0036414B">
          <w:rPr>
            <w:noProof/>
            <w:webHidden/>
          </w:rPr>
          <w:instrText xml:space="preserve"> PAGEREF _Toc113871318 \h </w:instrText>
        </w:r>
        <w:r w:rsidR="0036414B">
          <w:rPr>
            <w:noProof/>
            <w:webHidden/>
          </w:rPr>
        </w:r>
        <w:r w:rsidR="0036414B">
          <w:rPr>
            <w:noProof/>
            <w:webHidden/>
          </w:rPr>
          <w:fldChar w:fldCharType="separate"/>
        </w:r>
        <w:r w:rsidR="00C91B32">
          <w:rPr>
            <w:noProof/>
            <w:webHidden/>
          </w:rPr>
          <w:t>168</w:t>
        </w:r>
        <w:r w:rsidR="0036414B">
          <w:rPr>
            <w:noProof/>
            <w:webHidden/>
          </w:rPr>
          <w:fldChar w:fldCharType="end"/>
        </w:r>
      </w:hyperlink>
    </w:p>
    <w:p w14:paraId="7259211A" w14:textId="06CDF5D6" w:rsidR="0036414B" w:rsidRDefault="00E8707D">
      <w:pPr>
        <w:pStyle w:val="TOC1"/>
        <w:tabs>
          <w:tab w:val="right" w:leader="dot" w:pos="9350"/>
        </w:tabs>
        <w:rPr>
          <w:rFonts w:asciiTheme="minorHAnsi" w:eastAsiaTheme="minorEastAsia" w:hAnsiTheme="minorHAnsi" w:cstheme="minorBidi"/>
          <w:b w:val="0"/>
          <w:noProof/>
          <w:sz w:val="22"/>
          <w:szCs w:val="22"/>
        </w:rPr>
      </w:pPr>
      <w:hyperlink w:anchor="_Toc113871319" w:history="1">
        <w:r w:rsidR="0036414B" w:rsidRPr="008D2D59">
          <w:rPr>
            <w:rStyle w:val="Hyperlink"/>
            <w:rFonts w:eastAsia="Verdana"/>
            <w:noProof/>
          </w:rPr>
          <w:t>APPENDICES</w:t>
        </w:r>
        <w:r w:rsidR="0036414B">
          <w:rPr>
            <w:noProof/>
            <w:webHidden/>
          </w:rPr>
          <w:tab/>
        </w:r>
        <w:r w:rsidR="0036414B">
          <w:rPr>
            <w:noProof/>
            <w:webHidden/>
          </w:rPr>
          <w:fldChar w:fldCharType="begin"/>
        </w:r>
        <w:r w:rsidR="0036414B">
          <w:rPr>
            <w:noProof/>
            <w:webHidden/>
          </w:rPr>
          <w:instrText xml:space="preserve"> PAGEREF _Toc113871319 \h </w:instrText>
        </w:r>
        <w:r w:rsidR="0036414B">
          <w:rPr>
            <w:noProof/>
            <w:webHidden/>
          </w:rPr>
        </w:r>
        <w:r w:rsidR="0036414B">
          <w:rPr>
            <w:noProof/>
            <w:webHidden/>
          </w:rPr>
          <w:fldChar w:fldCharType="separate"/>
        </w:r>
        <w:r w:rsidR="00C91B32">
          <w:rPr>
            <w:noProof/>
            <w:webHidden/>
          </w:rPr>
          <w:t>209</w:t>
        </w:r>
        <w:r w:rsidR="0036414B">
          <w:rPr>
            <w:noProof/>
            <w:webHidden/>
          </w:rPr>
          <w:fldChar w:fldCharType="end"/>
        </w:r>
      </w:hyperlink>
    </w:p>
    <w:p w14:paraId="6057D5FC" w14:textId="4E8F36A3"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20" w:history="1">
        <w:r w:rsidR="0036414B" w:rsidRPr="008D2D59">
          <w:rPr>
            <w:rStyle w:val="Hyperlink"/>
            <w:noProof/>
          </w:rPr>
          <w:t xml:space="preserve">Appendix </w:t>
        </w:r>
        <w:r w:rsidR="0036414B" w:rsidRPr="008D2D59">
          <w:rPr>
            <w:rStyle w:val="Hyperlink"/>
            <w:rFonts w:eastAsia="Verdana"/>
            <w:bCs/>
            <w:smallCaps/>
            <w:noProof/>
            <w:spacing w:val="15"/>
          </w:rPr>
          <w:t xml:space="preserve">I: SPSS </w:t>
        </w:r>
        <w:r w:rsidR="0036414B" w:rsidRPr="008D2D59">
          <w:rPr>
            <w:rStyle w:val="Hyperlink"/>
            <w:noProof/>
          </w:rPr>
          <w:t>PROCESS Regression Output</w:t>
        </w:r>
        <w:r w:rsidR="0036414B">
          <w:rPr>
            <w:noProof/>
            <w:webHidden/>
          </w:rPr>
          <w:tab/>
        </w:r>
        <w:r w:rsidR="0036414B">
          <w:rPr>
            <w:noProof/>
            <w:webHidden/>
          </w:rPr>
          <w:fldChar w:fldCharType="begin"/>
        </w:r>
        <w:r w:rsidR="0036414B">
          <w:rPr>
            <w:noProof/>
            <w:webHidden/>
          </w:rPr>
          <w:instrText xml:space="preserve"> PAGEREF _Toc113871320 \h </w:instrText>
        </w:r>
        <w:r w:rsidR="0036414B">
          <w:rPr>
            <w:noProof/>
            <w:webHidden/>
          </w:rPr>
        </w:r>
        <w:r w:rsidR="0036414B">
          <w:rPr>
            <w:noProof/>
            <w:webHidden/>
          </w:rPr>
          <w:fldChar w:fldCharType="separate"/>
        </w:r>
        <w:r w:rsidR="00C91B32">
          <w:rPr>
            <w:noProof/>
            <w:webHidden/>
          </w:rPr>
          <w:t>209</w:t>
        </w:r>
        <w:r w:rsidR="0036414B">
          <w:rPr>
            <w:noProof/>
            <w:webHidden/>
          </w:rPr>
          <w:fldChar w:fldCharType="end"/>
        </w:r>
      </w:hyperlink>
    </w:p>
    <w:p w14:paraId="24B901FC" w14:textId="3613BD7F"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21" w:history="1">
        <w:r w:rsidR="0036414B" w:rsidRPr="008D2D59">
          <w:rPr>
            <w:rStyle w:val="Hyperlink"/>
            <w:noProof/>
            <w:lang w:val="fr-CH"/>
          </w:rPr>
          <w:t xml:space="preserve">Appendix </w:t>
        </w:r>
        <w:r w:rsidR="0036414B" w:rsidRPr="008D2D59">
          <w:rPr>
            <w:rStyle w:val="Hyperlink"/>
            <w:rFonts w:eastAsia="Verdana"/>
            <w:bCs/>
            <w:smallCaps/>
            <w:noProof/>
            <w:spacing w:val="15"/>
            <w:lang w:val="fr-CH"/>
          </w:rPr>
          <w:t xml:space="preserve">2: </w:t>
        </w:r>
        <w:r w:rsidR="0036414B" w:rsidRPr="008D2D59">
          <w:rPr>
            <w:rStyle w:val="Hyperlink"/>
            <w:noProof/>
            <w:lang w:val="fr-CH"/>
          </w:rPr>
          <w:t>Questionnaire</w:t>
        </w:r>
        <w:r w:rsidR="0036414B">
          <w:rPr>
            <w:noProof/>
            <w:webHidden/>
          </w:rPr>
          <w:tab/>
        </w:r>
        <w:r w:rsidR="0036414B">
          <w:rPr>
            <w:noProof/>
            <w:webHidden/>
          </w:rPr>
          <w:fldChar w:fldCharType="begin"/>
        </w:r>
        <w:r w:rsidR="0036414B">
          <w:rPr>
            <w:noProof/>
            <w:webHidden/>
          </w:rPr>
          <w:instrText xml:space="preserve"> PAGEREF _Toc113871321 \h </w:instrText>
        </w:r>
        <w:r w:rsidR="0036414B">
          <w:rPr>
            <w:noProof/>
            <w:webHidden/>
          </w:rPr>
        </w:r>
        <w:r w:rsidR="0036414B">
          <w:rPr>
            <w:noProof/>
            <w:webHidden/>
          </w:rPr>
          <w:fldChar w:fldCharType="separate"/>
        </w:r>
        <w:r w:rsidR="00C91B32">
          <w:rPr>
            <w:noProof/>
            <w:webHidden/>
          </w:rPr>
          <w:t>219</w:t>
        </w:r>
        <w:r w:rsidR="0036414B">
          <w:rPr>
            <w:noProof/>
            <w:webHidden/>
          </w:rPr>
          <w:fldChar w:fldCharType="end"/>
        </w:r>
      </w:hyperlink>
    </w:p>
    <w:p w14:paraId="688DE76D" w14:textId="3B5AF452"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22" w:history="1">
        <w:r w:rsidR="0036414B" w:rsidRPr="008D2D59">
          <w:rPr>
            <w:rStyle w:val="Hyperlink"/>
            <w:noProof/>
          </w:rPr>
          <w:t>Appendix 3: List and classification of Commercial Banks in Kenya</w:t>
        </w:r>
        <w:r w:rsidR="0036414B">
          <w:rPr>
            <w:noProof/>
            <w:webHidden/>
          </w:rPr>
          <w:tab/>
        </w:r>
        <w:r w:rsidR="0036414B">
          <w:rPr>
            <w:noProof/>
            <w:webHidden/>
          </w:rPr>
          <w:fldChar w:fldCharType="begin"/>
        </w:r>
        <w:r w:rsidR="0036414B">
          <w:rPr>
            <w:noProof/>
            <w:webHidden/>
          </w:rPr>
          <w:instrText xml:space="preserve"> PAGEREF _Toc113871322 \h </w:instrText>
        </w:r>
        <w:r w:rsidR="0036414B">
          <w:rPr>
            <w:noProof/>
            <w:webHidden/>
          </w:rPr>
        </w:r>
        <w:r w:rsidR="0036414B">
          <w:rPr>
            <w:noProof/>
            <w:webHidden/>
          </w:rPr>
          <w:fldChar w:fldCharType="separate"/>
        </w:r>
        <w:r w:rsidR="00C91B32">
          <w:rPr>
            <w:noProof/>
            <w:webHidden/>
          </w:rPr>
          <w:t>223</w:t>
        </w:r>
        <w:r w:rsidR="0036414B">
          <w:rPr>
            <w:noProof/>
            <w:webHidden/>
          </w:rPr>
          <w:fldChar w:fldCharType="end"/>
        </w:r>
      </w:hyperlink>
    </w:p>
    <w:p w14:paraId="26F43A5C" w14:textId="7BE67312" w:rsidR="0036414B" w:rsidRDefault="00E8707D">
      <w:pPr>
        <w:pStyle w:val="TOC2"/>
        <w:tabs>
          <w:tab w:val="right" w:leader="dot" w:pos="9350"/>
        </w:tabs>
        <w:rPr>
          <w:rFonts w:asciiTheme="minorHAnsi" w:eastAsiaTheme="minorEastAsia" w:hAnsiTheme="minorHAnsi" w:cstheme="minorBidi"/>
          <w:noProof/>
          <w:sz w:val="22"/>
          <w:szCs w:val="22"/>
        </w:rPr>
      </w:pPr>
      <w:hyperlink w:anchor="_Toc113871323" w:history="1">
        <w:r w:rsidR="0036414B" w:rsidRPr="008D2D59">
          <w:rPr>
            <w:rStyle w:val="Hyperlink"/>
            <w:noProof/>
          </w:rPr>
          <w:t>Appendix 4: Respondents Distribution by Bank</w:t>
        </w:r>
        <w:r w:rsidR="0036414B">
          <w:rPr>
            <w:noProof/>
            <w:webHidden/>
          </w:rPr>
          <w:tab/>
        </w:r>
        <w:r w:rsidR="0036414B">
          <w:rPr>
            <w:noProof/>
            <w:webHidden/>
          </w:rPr>
          <w:fldChar w:fldCharType="begin"/>
        </w:r>
        <w:r w:rsidR="0036414B">
          <w:rPr>
            <w:noProof/>
            <w:webHidden/>
          </w:rPr>
          <w:instrText xml:space="preserve"> PAGEREF _Toc113871323 \h </w:instrText>
        </w:r>
        <w:r w:rsidR="0036414B">
          <w:rPr>
            <w:noProof/>
            <w:webHidden/>
          </w:rPr>
        </w:r>
        <w:r w:rsidR="0036414B">
          <w:rPr>
            <w:noProof/>
            <w:webHidden/>
          </w:rPr>
          <w:fldChar w:fldCharType="separate"/>
        </w:r>
        <w:r w:rsidR="00C91B32">
          <w:rPr>
            <w:noProof/>
            <w:webHidden/>
          </w:rPr>
          <w:t>224</w:t>
        </w:r>
        <w:r w:rsidR="0036414B">
          <w:rPr>
            <w:noProof/>
            <w:webHidden/>
          </w:rPr>
          <w:fldChar w:fldCharType="end"/>
        </w:r>
      </w:hyperlink>
    </w:p>
    <w:p w14:paraId="7A1E44F7" w14:textId="3838251C" w:rsidR="0018448D" w:rsidRPr="004860E5" w:rsidRDefault="00BA4B1D" w:rsidP="0018448D">
      <w:pPr>
        <w:rPr>
          <w:lang w:val="x-none"/>
        </w:rPr>
      </w:pPr>
      <w:r>
        <w:rPr>
          <w:lang w:val="x-none"/>
        </w:rPr>
        <w:fldChar w:fldCharType="end"/>
      </w:r>
    </w:p>
    <w:p w14:paraId="7E04A2D0" w14:textId="77777777" w:rsidR="00BF26EB" w:rsidRPr="004860E5" w:rsidRDefault="00BF26EB">
      <w:pPr>
        <w:spacing w:before="0" w:after="160" w:line="259" w:lineRule="auto"/>
        <w:jc w:val="left"/>
        <w:rPr>
          <w:rFonts w:eastAsiaTheme="majorEastAsia"/>
          <w:b/>
        </w:rPr>
      </w:pPr>
      <w:r w:rsidRPr="004860E5">
        <w:br w:type="page"/>
      </w:r>
    </w:p>
    <w:p w14:paraId="632D8C72" w14:textId="1D34649D" w:rsidR="0018448D" w:rsidRPr="004860E5" w:rsidRDefault="0018448D" w:rsidP="002D0D96">
      <w:pPr>
        <w:pStyle w:val="Heading1"/>
        <w:rPr>
          <w:rFonts w:cs="Times New Roman"/>
          <w:szCs w:val="24"/>
        </w:rPr>
      </w:pPr>
      <w:bookmarkStart w:id="17" w:name="_Toc113871207"/>
      <w:r w:rsidRPr="004860E5">
        <w:rPr>
          <w:rFonts w:cs="Times New Roman"/>
          <w:szCs w:val="24"/>
        </w:rPr>
        <w:t>LIST OF TABLES</w:t>
      </w:r>
      <w:bookmarkEnd w:id="17"/>
    </w:p>
    <w:p w14:paraId="3BA9D466" w14:textId="168697EB" w:rsidR="0058529C" w:rsidRDefault="00954303">
      <w:pPr>
        <w:pStyle w:val="TableofFigures"/>
        <w:tabs>
          <w:tab w:val="right" w:leader="dot" w:pos="9350"/>
        </w:tabs>
        <w:rPr>
          <w:rFonts w:asciiTheme="minorHAnsi" w:eastAsiaTheme="minorEastAsia" w:hAnsiTheme="minorHAnsi" w:cstheme="minorBidi"/>
          <w:noProof/>
          <w:sz w:val="22"/>
          <w:szCs w:val="22"/>
        </w:rPr>
      </w:pPr>
      <w:r w:rsidRPr="004860E5">
        <w:fldChar w:fldCharType="begin"/>
      </w:r>
      <w:r w:rsidRPr="004860E5">
        <w:instrText xml:space="preserve"> TOC \h \z \t "Heading 4" \c </w:instrText>
      </w:r>
      <w:r w:rsidRPr="004860E5">
        <w:fldChar w:fldCharType="separate"/>
      </w:r>
      <w:hyperlink w:anchor="_Toc118026050" w:history="1">
        <w:r w:rsidR="0058529C" w:rsidRPr="00612E50">
          <w:rPr>
            <w:rStyle w:val="Hyperlink"/>
            <w:noProof/>
          </w:rPr>
          <w:t>Table 2.1: Research Gaps</w:t>
        </w:r>
        <w:r w:rsidR="0058529C">
          <w:rPr>
            <w:noProof/>
            <w:webHidden/>
          </w:rPr>
          <w:tab/>
        </w:r>
        <w:r w:rsidR="0058529C">
          <w:rPr>
            <w:noProof/>
            <w:webHidden/>
          </w:rPr>
          <w:fldChar w:fldCharType="begin"/>
        </w:r>
        <w:r w:rsidR="0058529C">
          <w:rPr>
            <w:noProof/>
            <w:webHidden/>
          </w:rPr>
          <w:instrText xml:space="preserve"> PAGEREF _Toc118026050 \h </w:instrText>
        </w:r>
        <w:r w:rsidR="0058529C">
          <w:rPr>
            <w:noProof/>
            <w:webHidden/>
          </w:rPr>
        </w:r>
        <w:r w:rsidR="0058529C">
          <w:rPr>
            <w:noProof/>
            <w:webHidden/>
          </w:rPr>
          <w:fldChar w:fldCharType="separate"/>
        </w:r>
        <w:r w:rsidR="00C91B32">
          <w:rPr>
            <w:noProof/>
            <w:webHidden/>
          </w:rPr>
          <w:t>74</w:t>
        </w:r>
        <w:r w:rsidR="0058529C">
          <w:rPr>
            <w:noProof/>
            <w:webHidden/>
          </w:rPr>
          <w:fldChar w:fldCharType="end"/>
        </w:r>
      </w:hyperlink>
    </w:p>
    <w:p w14:paraId="7D462CE2" w14:textId="4FFD0469"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51" w:history="1">
        <w:r w:rsidR="0058529C" w:rsidRPr="00612E50">
          <w:rPr>
            <w:rStyle w:val="Hyperlink"/>
            <w:noProof/>
          </w:rPr>
          <w:t>Table 2.2: Operationalization of research variables</w:t>
        </w:r>
        <w:r w:rsidR="0058529C">
          <w:rPr>
            <w:noProof/>
            <w:webHidden/>
          </w:rPr>
          <w:tab/>
        </w:r>
        <w:r w:rsidR="0058529C">
          <w:rPr>
            <w:noProof/>
            <w:webHidden/>
          </w:rPr>
          <w:fldChar w:fldCharType="begin"/>
        </w:r>
        <w:r w:rsidR="0058529C">
          <w:rPr>
            <w:noProof/>
            <w:webHidden/>
          </w:rPr>
          <w:instrText xml:space="preserve"> PAGEREF _Toc118026051 \h </w:instrText>
        </w:r>
        <w:r w:rsidR="0058529C">
          <w:rPr>
            <w:noProof/>
            <w:webHidden/>
          </w:rPr>
        </w:r>
        <w:r w:rsidR="0058529C">
          <w:rPr>
            <w:noProof/>
            <w:webHidden/>
          </w:rPr>
          <w:fldChar w:fldCharType="separate"/>
        </w:r>
        <w:r w:rsidR="00C91B32">
          <w:rPr>
            <w:noProof/>
            <w:webHidden/>
          </w:rPr>
          <w:t>85</w:t>
        </w:r>
        <w:r w:rsidR="0058529C">
          <w:rPr>
            <w:noProof/>
            <w:webHidden/>
          </w:rPr>
          <w:fldChar w:fldCharType="end"/>
        </w:r>
      </w:hyperlink>
    </w:p>
    <w:p w14:paraId="0834E685" w14:textId="4B9074B7"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52" w:history="1">
        <w:r w:rsidR="0058529C" w:rsidRPr="00612E50">
          <w:rPr>
            <w:rStyle w:val="Hyperlink"/>
            <w:noProof/>
          </w:rPr>
          <w:t>Table 3.1: Respondent Selection Method</w:t>
        </w:r>
        <w:r w:rsidR="0058529C">
          <w:rPr>
            <w:noProof/>
            <w:webHidden/>
          </w:rPr>
          <w:tab/>
        </w:r>
        <w:r w:rsidR="0058529C">
          <w:rPr>
            <w:noProof/>
            <w:webHidden/>
          </w:rPr>
          <w:fldChar w:fldCharType="begin"/>
        </w:r>
        <w:r w:rsidR="0058529C">
          <w:rPr>
            <w:noProof/>
            <w:webHidden/>
          </w:rPr>
          <w:instrText xml:space="preserve"> PAGEREF _Toc118026052 \h </w:instrText>
        </w:r>
        <w:r w:rsidR="0058529C">
          <w:rPr>
            <w:noProof/>
            <w:webHidden/>
          </w:rPr>
        </w:r>
        <w:r w:rsidR="0058529C">
          <w:rPr>
            <w:noProof/>
            <w:webHidden/>
          </w:rPr>
          <w:fldChar w:fldCharType="separate"/>
        </w:r>
        <w:r w:rsidR="00C91B32">
          <w:rPr>
            <w:noProof/>
            <w:webHidden/>
          </w:rPr>
          <w:t>92</w:t>
        </w:r>
        <w:r w:rsidR="0058529C">
          <w:rPr>
            <w:noProof/>
            <w:webHidden/>
          </w:rPr>
          <w:fldChar w:fldCharType="end"/>
        </w:r>
      </w:hyperlink>
    </w:p>
    <w:p w14:paraId="707C3F13" w14:textId="783C2852"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53" w:history="1">
        <w:r w:rsidR="0058529C" w:rsidRPr="00612E50">
          <w:rPr>
            <w:rStyle w:val="Hyperlink"/>
            <w:noProof/>
          </w:rPr>
          <w:t>Table 3.2: Summary of Research Objectives, Hypothesis and Empirical Models</w:t>
        </w:r>
        <w:r w:rsidR="0058529C">
          <w:rPr>
            <w:noProof/>
            <w:webHidden/>
          </w:rPr>
          <w:tab/>
        </w:r>
        <w:r w:rsidR="0058529C">
          <w:rPr>
            <w:noProof/>
            <w:webHidden/>
          </w:rPr>
          <w:fldChar w:fldCharType="begin"/>
        </w:r>
        <w:r w:rsidR="0058529C">
          <w:rPr>
            <w:noProof/>
            <w:webHidden/>
          </w:rPr>
          <w:instrText xml:space="preserve"> PAGEREF _Toc118026053 \h </w:instrText>
        </w:r>
        <w:r w:rsidR="0058529C">
          <w:rPr>
            <w:noProof/>
            <w:webHidden/>
          </w:rPr>
        </w:r>
        <w:r w:rsidR="0058529C">
          <w:rPr>
            <w:noProof/>
            <w:webHidden/>
          </w:rPr>
          <w:fldChar w:fldCharType="separate"/>
        </w:r>
        <w:r w:rsidR="00C91B32">
          <w:rPr>
            <w:noProof/>
            <w:webHidden/>
          </w:rPr>
          <w:t>99</w:t>
        </w:r>
        <w:r w:rsidR="0058529C">
          <w:rPr>
            <w:noProof/>
            <w:webHidden/>
          </w:rPr>
          <w:fldChar w:fldCharType="end"/>
        </w:r>
      </w:hyperlink>
    </w:p>
    <w:p w14:paraId="698CB609" w14:textId="5D12CDFC"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54" w:history="1">
        <w:r w:rsidR="0058529C" w:rsidRPr="00612E50">
          <w:rPr>
            <w:rStyle w:val="Hyperlink"/>
            <w:noProof/>
          </w:rPr>
          <w:t>Table 4.1: Response Rate</w:t>
        </w:r>
        <w:r w:rsidR="0058529C">
          <w:rPr>
            <w:noProof/>
            <w:webHidden/>
          </w:rPr>
          <w:tab/>
        </w:r>
        <w:r w:rsidR="0058529C">
          <w:rPr>
            <w:noProof/>
            <w:webHidden/>
          </w:rPr>
          <w:fldChar w:fldCharType="begin"/>
        </w:r>
        <w:r w:rsidR="0058529C">
          <w:rPr>
            <w:noProof/>
            <w:webHidden/>
          </w:rPr>
          <w:instrText xml:space="preserve"> PAGEREF _Toc118026054 \h </w:instrText>
        </w:r>
        <w:r w:rsidR="0058529C">
          <w:rPr>
            <w:noProof/>
            <w:webHidden/>
          </w:rPr>
        </w:r>
        <w:r w:rsidR="0058529C">
          <w:rPr>
            <w:noProof/>
            <w:webHidden/>
          </w:rPr>
          <w:fldChar w:fldCharType="separate"/>
        </w:r>
        <w:r w:rsidR="00C91B32">
          <w:rPr>
            <w:noProof/>
            <w:webHidden/>
          </w:rPr>
          <w:t>104</w:t>
        </w:r>
        <w:r w:rsidR="0058529C">
          <w:rPr>
            <w:noProof/>
            <w:webHidden/>
          </w:rPr>
          <w:fldChar w:fldCharType="end"/>
        </w:r>
      </w:hyperlink>
    </w:p>
    <w:p w14:paraId="5630541B" w14:textId="69B1B112"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55" w:history="1">
        <w:r w:rsidR="0058529C" w:rsidRPr="00612E50">
          <w:rPr>
            <w:rStyle w:val="Hyperlink"/>
            <w:noProof/>
          </w:rPr>
          <w:t>Table 4.2: Construct Validity</w:t>
        </w:r>
        <w:r w:rsidR="0058529C">
          <w:rPr>
            <w:noProof/>
            <w:webHidden/>
          </w:rPr>
          <w:tab/>
        </w:r>
        <w:r w:rsidR="0058529C">
          <w:rPr>
            <w:noProof/>
            <w:webHidden/>
          </w:rPr>
          <w:fldChar w:fldCharType="begin"/>
        </w:r>
        <w:r w:rsidR="0058529C">
          <w:rPr>
            <w:noProof/>
            <w:webHidden/>
          </w:rPr>
          <w:instrText xml:space="preserve"> PAGEREF _Toc118026055 \h </w:instrText>
        </w:r>
        <w:r w:rsidR="0058529C">
          <w:rPr>
            <w:noProof/>
            <w:webHidden/>
          </w:rPr>
        </w:r>
        <w:r w:rsidR="0058529C">
          <w:rPr>
            <w:noProof/>
            <w:webHidden/>
          </w:rPr>
          <w:fldChar w:fldCharType="separate"/>
        </w:r>
        <w:r w:rsidR="00C91B32">
          <w:rPr>
            <w:noProof/>
            <w:webHidden/>
          </w:rPr>
          <w:t>106</w:t>
        </w:r>
        <w:r w:rsidR="0058529C">
          <w:rPr>
            <w:noProof/>
            <w:webHidden/>
          </w:rPr>
          <w:fldChar w:fldCharType="end"/>
        </w:r>
      </w:hyperlink>
    </w:p>
    <w:p w14:paraId="17176BAC" w14:textId="7EF2D3C5"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56" w:history="1">
        <w:r w:rsidR="0058529C" w:rsidRPr="00612E50">
          <w:rPr>
            <w:rStyle w:val="Hyperlink"/>
            <w:noProof/>
          </w:rPr>
          <w:t>Table 4.3: Reliability Analysis</w:t>
        </w:r>
        <w:r w:rsidR="0058529C">
          <w:rPr>
            <w:noProof/>
            <w:webHidden/>
          </w:rPr>
          <w:tab/>
        </w:r>
        <w:r w:rsidR="0058529C">
          <w:rPr>
            <w:noProof/>
            <w:webHidden/>
          </w:rPr>
          <w:fldChar w:fldCharType="begin"/>
        </w:r>
        <w:r w:rsidR="0058529C">
          <w:rPr>
            <w:noProof/>
            <w:webHidden/>
          </w:rPr>
          <w:instrText xml:space="preserve"> PAGEREF _Toc118026056 \h </w:instrText>
        </w:r>
        <w:r w:rsidR="0058529C">
          <w:rPr>
            <w:noProof/>
            <w:webHidden/>
          </w:rPr>
        </w:r>
        <w:r w:rsidR="0058529C">
          <w:rPr>
            <w:noProof/>
            <w:webHidden/>
          </w:rPr>
          <w:fldChar w:fldCharType="separate"/>
        </w:r>
        <w:r w:rsidR="00C91B32">
          <w:rPr>
            <w:noProof/>
            <w:webHidden/>
          </w:rPr>
          <w:t>107</w:t>
        </w:r>
        <w:r w:rsidR="0058529C">
          <w:rPr>
            <w:noProof/>
            <w:webHidden/>
          </w:rPr>
          <w:fldChar w:fldCharType="end"/>
        </w:r>
      </w:hyperlink>
    </w:p>
    <w:p w14:paraId="788A737B" w14:textId="28FFF0EF"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57" w:history="1">
        <w:r w:rsidR="0058529C" w:rsidRPr="00612E50">
          <w:rPr>
            <w:rStyle w:val="Hyperlink"/>
            <w:noProof/>
          </w:rPr>
          <w:t>Table 4.4: Test for Normality</w:t>
        </w:r>
        <w:r w:rsidR="0058529C">
          <w:rPr>
            <w:noProof/>
            <w:webHidden/>
          </w:rPr>
          <w:tab/>
        </w:r>
        <w:r w:rsidR="0058529C">
          <w:rPr>
            <w:noProof/>
            <w:webHidden/>
          </w:rPr>
          <w:fldChar w:fldCharType="begin"/>
        </w:r>
        <w:r w:rsidR="0058529C">
          <w:rPr>
            <w:noProof/>
            <w:webHidden/>
          </w:rPr>
          <w:instrText xml:space="preserve"> PAGEREF _Toc118026057 \h </w:instrText>
        </w:r>
        <w:r w:rsidR="0058529C">
          <w:rPr>
            <w:noProof/>
            <w:webHidden/>
          </w:rPr>
        </w:r>
        <w:r w:rsidR="0058529C">
          <w:rPr>
            <w:noProof/>
            <w:webHidden/>
          </w:rPr>
          <w:fldChar w:fldCharType="separate"/>
        </w:r>
        <w:r w:rsidR="00C91B32">
          <w:rPr>
            <w:noProof/>
            <w:webHidden/>
          </w:rPr>
          <w:t>108</w:t>
        </w:r>
        <w:r w:rsidR="0058529C">
          <w:rPr>
            <w:noProof/>
            <w:webHidden/>
          </w:rPr>
          <w:fldChar w:fldCharType="end"/>
        </w:r>
      </w:hyperlink>
    </w:p>
    <w:p w14:paraId="727D3941" w14:textId="663CCB14"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58" w:history="1">
        <w:r w:rsidR="0058529C" w:rsidRPr="00612E50">
          <w:rPr>
            <w:rStyle w:val="Hyperlink"/>
            <w:noProof/>
          </w:rPr>
          <w:t>Table 4.5: Multicollinearity Test Using Tolerance and VIF</w:t>
        </w:r>
        <w:r w:rsidR="0058529C">
          <w:rPr>
            <w:noProof/>
            <w:webHidden/>
          </w:rPr>
          <w:tab/>
        </w:r>
        <w:r w:rsidR="0058529C">
          <w:rPr>
            <w:noProof/>
            <w:webHidden/>
          </w:rPr>
          <w:fldChar w:fldCharType="begin"/>
        </w:r>
        <w:r w:rsidR="0058529C">
          <w:rPr>
            <w:noProof/>
            <w:webHidden/>
          </w:rPr>
          <w:instrText xml:space="preserve"> PAGEREF _Toc118026058 \h </w:instrText>
        </w:r>
        <w:r w:rsidR="0058529C">
          <w:rPr>
            <w:noProof/>
            <w:webHidden/>
          </w:rPr>
        </w:r>
        <w:r w:rsidR="0058529C">
          <w:rPr>
            <w:noProof/>
            <w:webHidden/>
          </w:rPr>
          <w:fldChar w:fldCharType="separate"/>
        </w:r>
        <w:r w:rsidR="00C91B32">
          <w:rPr>
            <w:noProof/>
            <w:webHidden/>
          </w:rPr>
          <w:t>109</w:t>
        </w:r>
        <w:r w:rsidR="0058529C">
          <w:rPr>
            <w:noProof/>
            <w:webHidden/>
          </w:rPr>
          <w:fldChar w:fldCharType="end"/>
        </w:r>
      </w:hyperlink>
    </w:p>
    <w:p w14:paraId="490A7151" w14:textId="6BDE9936"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59" w:history="1">
        <w:r w:rsidR="0058529C" w:rsidRPr="00612E50">
          <w:rPr>
            <w:rStyle w:val="Hyperlink"/>
            <w:noProof/>
          </w:rPr>
          <w:t>Table 4.6: Heteroscedasticity Results</w:t>
        </w:r>
        <w:r w:rsidR="0058529C">
          <w:rPr>
            <w:noProof/>
            <w:webHidden/>
          </w:rPr>
          <w:tab/>
        </w:r>
        <w:r w:rsidR="0058529C">
          <w:rPr>
            <w:noProof/>
            <w:webHidden/>
          </w:rPr>
          <w:fldChar w:fldCharType="begin"/>
        </w:r>
        <w:r w:rsidR="0058529C">
          <w:rPr>
            <w:noProof/>
            <w:webHidden/>
          </w:rPr>
          <w:instrText xml:space="preserve"> PAGEREF _Toc118026059 \h </w:instrText>
        </w:r>
        <w:r w:rsidR="0058529C">
          <w:rPr>
            <w:noProof/>
            <w:webHidden/>
          </w:rPr>
        </w:r>
        <w:r w:rsidR="0058529C">
          <w:rPr>
            <w:noProof/>
            <w:webHidden/>
          </w:rPr>
          <w:fldChar w:fldCharType="separate"/>
        </w:r>
        <w:r w:rsidR="00C91B32">
          <w:rPr>
            <w:noProof/>
            <w:webHidden/>
          </w:rPr>
          <w:t>110</w:t>
        </w:r>
        <w:r w:rsidR="0058529C">
          <w:rPr>
            <w:noProof/>
            <w:webHidden/>
          </w:rPr>
          <w:fldChar w:fldCharType="end"/>
        </w:r>
      </w:hyperlink>
    </w:p>
    <w:p w14:paraId="30AA1043" w14:textId="42934AB1"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60" w:history="1">
        <w:r w:rsidR="0058529C" w:rsidRPr="00612E50">
          <w:rPr>
            <w:rStyle w:val="Hyperlink"/>
            <w:noProof/>
          </w:rPr>
          <w:t>Table 4.7: Banks' Years of Operation in Kenya</w:t>
        </w:r>
        <w:r w:rsidR="0058529C">
          <w:rPr>
            <w:noProof/>
            <w:webHidden/>
          </w:rPr>
          <w:tab/>
        </w:r>
        <w:r w:rsidR="0058529C">
          <w:rPr>
            <w:noProof/>
            <w:webHidden/>
          </w:rPr>
          <w:fldChar w:fldCharType="begin"/>
        </w:r>
        <w:r w:rsidR="0058529C">
          <w:rPr>
            <w:noProof/>
            <w:webHidden/>
          </w:rPr>
          <w:instrText xml:space="preserve"> PAGEREF _Toc118026060 \h </w:instrText>
        </w:r>
        <w:r w:rsidR="0058529C">
          <w:rPr>
            <w:noProof/>
            <w:webHidden/>
          </w:rPr>
        </w:r>
        <w:r w:rsidR="0058529C">
          <w:rPr>
            <w:noProof/>
            <w:webHidden/>
          </w:rPr>
          <w:fldChar w:fldCharType="separate"/>
        </w:r>
        <w:r w:rsidR="00C91B32">
          <w:rPr>
            <w:noProof/>
            <w:webHidden/>
          </w:rPr>
          <w:t>113</w:t>
        </w:r>
        <w:r w:rsidR="0058529C">
          <w:rPr>
            <w:noProof/>
            <w:webHidden/>
          </w:rPr>
          <w:fldChar w:fldCharType="end"/>
        </w:r>
      </w:hyperlink>
    </w:p>
    <w:p w14:paraId="073E9A08" w14:textId="0A1DCE4C"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61" w:history="1">
        <w:r w:rsidR="0058529C" w:rsidRPr="00612E50">
          <w:rPr>
            <w:rStyle w:val="Hyperlink"/>
            <w:noProof/>
          </w:rPr>
          <w:t>Table 4.8: Size of Bank by Number of Employees</w:t>
        </w:r>
        <w:r w:rsidR="0058529C">
          <w:rPr>
            <w:noProof/>
            <w:webHidden/>
          </w:rPr>
          <w:tab/>
        </w:r>
        <w:r w:rsidR="0058529C">
          <w:rPr>
            <w:noProof/>
            <w:webHidden/>
          </w:rPr>
          <w:fldChar w:fldCharType="begin"/>
        </w:r>
        <w:r w:rsidR="0058529C">
          <w:rPr>
            <w:noProof/>
            <w:webHidden/>
          </w:rPr>
          <w:instrText xml:space="preserve"> PAGEREF _Toc118026061 \h </w:instrText>
        </w:r>
        <w:r w:rsidR="0058529C">
          <w:rPr>
            <w:noProof/>
            <w:webHidden/>
          </w:rPr>
        </w:r>
        <w:r w:rsidR="0058529C">
          <w:rPr>
            <w:noProof/>
            <w:webHidden/>
          </w:rPr>
          <w:fldChar w:fldCharType="separate"/>
        </w:r>
        <w:r w:rsidR="00C91B32">
          <w:rPr>
            <w:noProof/>
            <w:webHidden/>
          </w:rPr>
          <w:t>114</w:t>
        </w:r>
        <w:r w:rsidR="0058529C">
          <w:rPr>
            <w:noProof/>
            <w:webHidden/>
          </w:rPr>
          <w:fldChar w:fldCharType="end"/>
        </w:r>
      </w:hyperlink>
    </w:p>
    <w:p w14:paraId="07A7E785" w14:textId="2A699A28"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62" w:history="1">
        <w:r w:rsidR="0058529C" w:rsidRPr="00612E50">
          <w:rPr>
            <w:rStyle w:val="Hyperlink"/>
            <w:noProof/>
          </w:rPr>
          <w:t>Table 4.9: Respondent Banks by Peer Group</w:t>
        </w:r>
        <w:r w:rsidR="0058529C">
          <w:rPr>
            <w:noProof/>
            <w:webHidden/>
          </w:rPr>
          <w:tab/>
        </w:r>
        <w:r w:rsidR="0058529C">
          <w:rPr>
            <w:noProof/>
            <w:webHidden/>
          </w:rPr>
          <w:fldChar w:fldCharType="begin"/>
        </w:r>
        <w:r w:rsidR="0058529C">
          <w:rPr>
            <w:noProof/>
            <w:webHidden/>
          </w:rPr>
          <w:instrText xml:space="preserve"> PAGEREF _Toc118026062 \h </w:instrText>
        </w:r>
        <w:r w:rsidR="0058529C">
          <w:rPr>
            <w:noProof/>
            <w:webHidden/>
          </w:rPr>
        </w:r>
        <w:r w:rsidR="0058529C">
          <w:rPr>
            <w:noProof/>
            <w:webHidden/>
          </w:rPr>
          <w:fldChar w:fldCharType="separate"/>
        </w:r>
        <w:r w:rsidR="00C91B32">
          <w:rPr>
            <w:noProof/>
            <w:webHidden/>
          </w:rPr>
          <w:t>114</w:t>
        </w:r>
        <w:r w:rsidR="0058529C">
          <w:rPr>
            <w:noProof/>
            <w:webHidden/>
          </w:rPr>
          <w:fldChar w:fldCharType="end"/>
        </w:r>
      </w:hyperlink>
    </w:p>
    <w:p w14:paraId="4F699F26" w14:textId="65FB978E"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63" w:history="1">
        <w:r w:rsidR="0058529C" w:rsidRPr="00612E50">
          <w:rPr>
            <w:rStyle w:val="Hyperlink"/>
            <w:noProof/>
          </w:rPr>
          <w:t>Table 4.10: Respondents Length of Experience</w:t>
        </w:r>
        <w:r w:rsidR="0058529C">
          <w:rPr>
            <w:noProof/>
            <w:webHidden/>
          </w:rPr>
          <w:tab/>
        </w:r>
        <w:r w:rsidR="0058529C">
          <w:rPr>
            <w:noProof/>
            <w:webHidden/>
          </w:rPr>
          <w:fldChar w:fldCharType="begin"/>
        </w:r>
        <w:r w:rsidR="0058529C">
          <w:rPr>
            <w:noProof/>
            <w:webHidden/>
          </w:rPr>
          <w:instrText xml:space="preserve"> PAGEREF _Toc118026063 \h </w:instrText>
        </w:r>
        <w:r w:rsidR="0058529C">
          <w:rPr>
            <w:noProof/>
            <w:webHidden/>
          </w:rPr>
        </w:r>
        <w:r w:rsidR="0058529C">
          <w:rPr>
            <w:noProof/>
            <w:webHidden/>
          </w:rPr>
          <w:fldChar w:fldCharType="separate"/>
        </w:r>
        <w:r w:rsidR="00C91B32">
          <w:rPr>
            <w:noProof/>
            <w:webHidden/>
          </w:rPr>
          <w:t>115</w:t>
        </w:r>
        <w:r w:rsidR="0058529C">
          <w:rPr>
            <w:noProof/>
            <w:webHidden/>
          </w:rPr>
          <w:fldChar w:fldCharType="end"/>
        </w:r>
      </w:hyperlink>
    </w:p>
    <w:p w14:paraId="220B59BC" w14:textId="02118BE7"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64" w:history="1">
        <w:r w:rsidR="0058529C" w:rsidRPr="00612E50">
          <w:rPr>
            <w:rStyle w:val="Hyperlink"/>
            <w:noProof/>
          </w:rPr>
          <w:t>Table 4.11: Respondents Staff Members by Number of Reportees</w:t>
        </w:r>
        <w:r w:rsidR="0058529C">
          <w:rPr>
            <w:noProof/>
            <w:webHidden/>
          </w:rPr>
          <w:tab/>
        </w:r>
        <w:r w:rsidR="0058529C">
          <w:rPr>
            <w:noProof/>
            <w:webHidden/>
          </w:rPr>
          <w:fldChar w:fldCharType="begin"/>
        </w:r>
        <w:r w:rsidR="0058529C">
          <w:rPr>
            <w:noProof/>
            <w:webHidden/>
          </w:rPr>
          <w:instrText xml:space="preserve"> PAGEREF _Toc118026064 \h </w:instrText>
        </w:r>
        <w:r w:rsidR="0058529C">
          <w:rPr>
            <w:noProof/>
            <w:webHidden/>
          </w:rPr>
        </w:r>
        <w:r w:rsidR="0058529C">
          <w:rPr>
            <w:noProof/>
            <w:webHidden/>
          </w:rPr>
          <w:fldChar w:fldCharType="separate"/>
        </w:r>
        <w:r w:rsidR="00C91B32">
          <w:rPr>
            <w:noProof/>
            <w:webHidden/>
          </w:rPr>
          <w:t>115</w:t>
        </w:r>
        <w:r w:rsidR="0058529C">
          <w:rPr>
            <w:noProof/>
            <w:webHidden/>
          </w:rPr>
          <w:fldChar w:fldCharType="end"/>
        </w:r>
      </w:hyperlink>
    </w:p>
    <w:p w14:paraId="287E4E7A" w14:textId="48F40D29"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65" w:history="1">
        <w:r w:rsidR="0058529C" w:rsidRPr="00612E50">
          <w:rPr>
            <w:rStyle w:val="Hyperlink"/>
            <w:noProof/>
          </w:rPr>
          <w:t>Table 4.13: Factor Loading for Leadership Style</w:t>
        </w:r>
        <w:r w:rsidR="0058529C">
          <w:rPr>
            <w:noProof/>
            <w:webHidden/>
          </w:rPr>
          <w:tab/>
        </w:r>
        <w:r w:rsidR="0058529C">
          <w:rPr>
            <w:noProof/>
            <w:webHidden/>
          </w:rPr>
          <w:fldChar w:fldCharType="begin"/>
        </w:r>
        <w:r w:rsidR="0058529C">
          <w:rPr>
            <w:noProof/>
            <w:webHidden/>
          </w:rPr>
          <w:instrText xml:space="preserve"> PAGEREF _Toc118026065 \h </w:instrText>
        </w:r>
        <w:r w:rsidR="0058529C">
          <w:rPr>
            <w:noProof/>
            <w:webHidden/>
          </w:rPr>
        </w:r>
        <w:r w:rsidR="0058529C">
          <w:rPr>
            <w:noProof/>
            <w:webHidden/>
          </w:rPr>
          <w:fldChar w:fldCharType="separate"/>
        </w:r>
        <w:r w:rsidR="00C91B32">
          <w:rPr>
            <w:noProof/>
            <w:webHidden/>
          </w:rPr>
          <w:t>117</w:t>
        </w:r>
        <w:r w:rsidR="0058529C">
          <w:rPr>
            <w:noProof/>
            <w:webHidden/>
          </w:rPr>
          <w:fldChar w:fldCharType="end"/>
        </w:r>
      </w:hyperlink>
    </w:p>
    <w:p w14:paraId="1095553F" w14:textId="6A5F3FF3"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66" w:history="1">
        <w:r w:rsidR="0058529C" w:rsidRPr="00612E50">
          <w:rPr>
            <w:rStyle w:val="Hyperlink"/>
            <w:noProof/>
          </w:rPr>
          <w:t>Table 4.14: Factor Loading for Financial Innovation</w:t>
        </w:r>
        <w:r w:rsidR="0058529C">
          <w:rPr>
            <w:noProof/>
            <w:webHidden/>
          </w:rPr>
          <w:tab/>
        </w:r>
        <w:r w:rsidR="0058529C">
          <w:rPr>
            <w:noProof/>
            <w:webHidden/>
          </w:rPr>
          <w:fldChar w:fldCharType="begin"/>
        </w:r>
        <w:r w:rsidR="0058529C">
          <w:rPr>
            <w:noProof/>
            <w:webHidden/>
          </w:rPr>
          <w:instrText xml:space="preserve"> PAGEREF _Toc118026066 \h </w:instrText>
        </w:r>
        <w:r w:rsidR="0058529C">
          <w:rPr>
            <w:noProof/>
            <w:webHidden/>
          </w:rPr>
        </w:r>
        <w:r w:rsidR="0058529C">
          <w:rPr>
            <w:noProof/>
            <w:webHidden/>
          </w:rPr>
          <w:fldChar w:fldCharType="separate"/>
        </w:r>
        <w:r w:rsidR="00C91B32">
          <w:rPr>
            <w:noProof/>
            <w:webHidden/>
          </w:rPr>
          <w:t>118</w:t>
        </w:r>
        <w:r w:rsidR="0058529C">
          <w:rPr>
            <w:noProof/>
            <w:webHidden/>
          </w:rPr>
          <w:fldChar w:fldCharType="end"/>
        </w:r>
      </w:hyperlink>
    </w:p>
    <w:p w14:paraId="4BF40AD5" w14:textId="27E3C753"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67" w:history="1">
        <w:r w:rsidR="0058529C" w:rsidRPr="00612E50">
          <w:rPr>
            <w:rStyle w:val="Hyperlink"/>
            <w:noProof/>
          </w:rPr>
          <w:t>Table 4.15: Factor Loading for Banking Regulation</w:t>
        </w:r>
        <w:r w:rsidR="0058529C">
          <w:rPr>
            <w:noProof/>
            <w:webHidden/>
          </w:rPr>
          <w:tab/>
        </w:r>
        <w:r w:rsidR="0058529C">
          <w:rPr>
            <w:noProof/>
            <w:webHidden/>
          </w:rPr>
          <w:fldChar w:fldCharType="begin"/>
        </w:r>
        <w:r w:rsidR="0058529C">
          <w:rPr>
            <w:noProof/>
            <w:webHidden/>
          </w:rPr>
          <w:instrText xml:space="preserve"> PAGEREF _Toc118026067 \h </w:instrText>
        </w:r>
        <w:r w:rsidR="0058529C">
          <w:rPr>
            <w:noProof/>
            <w:webHidden/>
          </w:rPr>
        </w:r>
        <w:r w:rsidR="0058529C">
          <w:rPr>
            <w:noProof/>
            <w:webHidden/>
          </w:rPr>
          <w:fldChar w:fldCharType="separate"/>
        </w:r>
        <w:r w:rsidR="00C91B32">
          <w:rPr>
            <w:noProof/>
            <w:webHidden/>
          </w:rPr>
          <w:t>119</w:t>
        </w:r>
        <w:r w:rsidR="0058529C">
          <w:rPr>
            <w:noProof/>
            <w:webHidden/>
          </w:rPr>
          <w:fldChar w:fldCharType="end"/>
        </w:r>
      </w:hyperlink>
    </w:p>
    <w:p w14:paraId="6C506904" w14:textId="269F011B"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68" w:history="1">
        <w:r w:rsidR="0058529C" w:rsidRPr="00612E50">
          <w:rPr>
            <w:rStyle w:val="Hyperlink"/>
            <w:noProof/>
          </w:rPr>
          <w:t>Table 4.16: Factor Loading for Bank Financial Performance</w:t>
        </w:r>
        <w:r w:rsidR="0058529C">
          <w:rPr>
            <w:noProof/>
            <w:webHidden/>
          </w:rPr>
          <w:tab/>
        </w:r>
        <w:r w:rsidR="0058529C">
          <w:rPr>
            <w:noProof/>
            <w:webHidden/>
          </w:rPr>
          <w:fldChar w:fldCharType="begin"/>
        </w:r>
        <w:r w:rsidR="0058529C">
          <w:rPr>
            <w:noProof/>
            <w:webHidden/>
          </w:rPr>
          <w:instrText xml:space="preserve"> PAGEREF _Toc118026068 \h </w:instrText>
        </w:r>
        <w:r w:rsidR="0058529C">
          <w:rPr>
            <w:noProof/>
            <w:webHidden/>
          </w:rPr>
        </w:r>
        <w:r w:rsidR="0058529C">
          <w:rPr>
            <w:noProof/>
            <w:webHidden/>
          </w:rPr>
          <w:fldChar w:fldCharType="separate"/>
        </w:r>
        <w:r w:rsidR="00C91B32">
          <w:rPr>
            <w:noProof/>
            <w:webHidden/>
          </w:rPr>
          <w:t>120</w:t>
        </w:r>
        <w:r w:rsidR="0058529C">
          <w:rPr>
            <w:noProof/>
            <w:webHidden/>
          </w:rPr>
          <w:fldChar w:fldCharType="end"/>
        </w:r>
      </w:hyperlink>
    </w:p>
    <w:p w14:paraId="63D99DE9" w14:textId="6540C9FA"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69" w:history="1">
        <w:r w:rsidR="0058529C" w:rsidRPr="00612E50">
          <w:rPr>
            <w:rStyle w:val="Hyperlink"/>
            <w:noProof/>
          </w:rPr>
          <w:t>Table 4.17: Descriptive Statistics for Leadership Style</w:t>
        </w:r>
        <w:r w:rsidR="0058529C">
          <w:rPr>
            <w:noProof/>
            <w:webHidden/>
          </w:rPr>
          <w:tab/>
        </w:r>
        <w:r w:rsidR="0058529C">
          <w:rPr>
            <w:noProof/>
            <w:webHidden/>
          </w:rPr>
          <w:fldChar w:fldCharType="begin"/>
        </w:r>
        <w:r w:rsidR="0058529C">
          <w:rPr>
            <w:noProof/>
            <w:webHidden/>
          </w:rPr>
          <w:instrText xml:space="preserve"> PAGEREF _Toc118026069 \h </w:instrText>
        </w:r>
        <w:r w:rsidR="0058529C">
          <w:rPr>
            <w:noProof/>
            <w:webHidden/>
          </w:rPr>
        </w:r>
        <w:r w:rsidR="0058529C">
          <w:rPr>
            <w:noProof/>
            <w:webHidden/>
          </w:rPr>
          <w:fldChar w:fldCharType="separate"/>
        </w:r>
        <w:r w:rsidR="00C91B32">
          <w:rPr>
            <w:noProof/>
            <w:webHidden/>
          </w:rPr>
          <w:t>121</w:t>
        </w:r>
        <w:r w:rsidR="0058529C">
          <w:rPr>
            <w:noProof/>
            <w:webHidden/>
          </w:rPr>
          <w:fldChar w:fldCharType="end"/>
        </w:r>
      </w:hyperlink>
    </w:p>
    <w:p w14:paraId="2E8BDD5F" w14:textId="44CB89CD"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70" w:history="1">
        <w:r w:rsidR="0058529C" w:rsidRPr="00612E50">
          <w:rPr>
            <w:rStyle w:val="Hyperlink"/>
            <w:noProof/>
          </w:rPr>
          <w:t>Table 4.18: Descriptive Financial Innovation</w:t>
        </w:r>
        <w:r w:rsidR="0058529C">
          <w:rPr>
            <w:noProof/>
            <w:webHidden/>
          </w:rPr>
          <w:tab/>
        </w:r>
        <w:r w:rsidR="0058529C">
          <w:rPr>
            <w:noProof/>
            <w:webHidden/>
          </w:rPr>
          <w:fldChar w:fldCharType="begin"/>
        </w:r>
        <w:r w:rsidR="0058529C">
          <w:rPr>
            <w:noProof/>
            <w:webHidden/>
          </w:rPr>
          <w:instrText xml:space="preserve"> PAGEREF _Toc118026070 \h </w:instrText>
        </w:r>
        <w:r w:rsidR="0058529C">
          <w:rPr>
            <w:noProof/>
            <w:webHidden/>
          </w:rPr>
        </w:r>
        <w:r w:rsidR="0058529C">
          <w:rPr>
            <w:noProof/>
            <w:webHidden/>
          </w:rPr>
          <w:fldChar w:fldCharType="separate"/>
        </w:r>
        <w:r w:rsidR="00C91B32">
          <w:rPr>
            <w:noProof/>
            <w:webHidden/>
          </w:rPr>
          <w:t>123</w:t>
        </w:r>
        <w:r w:rsidR="0058529C">
          <w:rPr>
            <w:noProof/>
            <w:webHidden/>
          </w:rPr>
          <w:fldChar w:fldCharType="end"/>
        </w:r>
      </w:hyperlink>
    </w:p>
    <w:p w14:paraId="46B8444D" w14:textId="7024F9DA"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71" w:history="1">
        <w:r w:rsidR="0058529C" w:rsidRPr="00612E50">
          <w:rPr>
            <w:rStyle w:val="Hyperlink"/>
            <w:noProof/>
          </w:rPr>
          <w:t>Table 4.19: Descriptive Statistics for Banking Regulation</w:t>
        </w:r>
        <w:r w:rsidR="0058529C">
          <w:rPr>
            <w:noProof/>
            <w:webHidden/>
          </w:rPr>
          <w:tab/>
        </w:r>
        <w:r w:rsidR="0058529C">
          <w:rPr>
            <w:noProof/>
            <w:webHidden/>
          </w:rPr>
          <w:fldChar w:fldCharType="begin"/>
        </w:r>
        <w:r w:rsidR="0058529C">
          <w:rPr>
            <w:noProof/>
            <w:webHidden/>
          </w:rPr>
          <w:instrText xml:space="preserve"> PAGEREF _Toc118026071 \h </w:instrText>
        </w:r>
        <w:r w:rsidR="0058529C">
          <w:rPr>
            <w:noProof/>
            <w:webHidden/>
          </w:rPr>
        </w:r>
        <w:r w:rsidR="0058529C">
          <w:rPr>
            <w:noProof/>
            <w:webHidden/>
          </w:rPr>
          <w:fldChar w:fldCharType="separate"/>
        </w:r>
        <w:r w:rsidR="00C91B32">
          <w:rPr>
            <w:noProof/>
            <w:webHidden/>
          </w:rPr>
          <w:t>124</w:t>
        </w:r>
        <w:r w:rsidR="0058529C">
          <w:rPr>
            <w:noProof/>
            <w:webHidden/>
          </w:rPr>
          <w:fldChar w:fldCharType="end"/>
        </w:r>
      </w:hyperlink>
    </w:p>
    <w:p w14:paraId="2621200E" w14:textId="5FE97248"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72" w:history="1">
        <w:r w:rsidR="0058529C" w:rsidRPr="00612E50">
          <w:rPr>
            <w:rStyle w:val="Hyperlink"/>
            <w:noProof/>
          </w:rPr>
          <w:t>Table 4.20: Descriptive Statistics for Financial Performance</w:t>
        </w:r>
        <w:r w:rsidR="0058529C">
          <w:rPr>
            <w:noProof/>
            <w:webHidden/>
          </w:rPr>
          <w:tab/>
        </w:r>
        <w:r w:rsidR="0058529C">
          <w:rPr>
            <w:noProof/>
            <w:webHidden/>
          </w:rPr>
          <w:fldChar w:fldCharType="begin"/>
        </w:r>
        <w:r w:rsidR="0058529C">
          <w:rPr>
            <w:noProof/>
            <w:webHidden/>
          </w:rPr>
          <w:instrText xml:space="preserve"> PAGEREF _Toc118026072 \h </w:instrText>
        </w:r>
        <w:r w:rsidR="0058529C">
          <w:rPr>
            <w:noProof/>
            <w:webHidden/>
          </w:rPr>
        </w:r>
        <w:r w:rsidR="0058529C">
          <w:rPr>
            <w:noProof/>
            <w:webHidden/>
          </w:rPr>
          <w:fldChar w:fldCharType="separate"/>
        </w:r>
        <w:r w:rsidR="00C91B32">
          <w:rPr>
            <w:noProof/>
            <w:webHidden/>
          </w:rPr>
          <w:t>125</w:t>
        </w:r>
        <w:r w:rsidR="0058529C">
          <w:rPr>
            <w:noProof/>
            <w:webHidden/>
          </w:rPr>
          <w:fldChar w:fldCharType="end"/>
        </w:r>
      </w:hyperlink>
    </w:p>
    <w:p w14:paraId="5FD78A02" w14:textId="2F01ACAD"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73" w:history="1">
        <w:r w:rsidR="0058529C" w:rsidRPr="00612E50">
          <w:rPr>
            <w:rStyle w:val="Hyperlink"/>
            <w:noProof/>
          </w:rPr>
          <w:t>Table 4.21: Correlation Matrix</w:t>
        </w:r>
        <w:r w:rsidR="0058529C">
          <w:rPr>
            <w:noProof/>
            <w:webHidden/>
          </w:rPr>
          <w:tab/>
        </w:r>
        <w:r w:rsidR="0058529C">
          <w:rPr>
            <w:noProof/>
            <w:webHidden/>
          </w:rPr>
          <w:fldChar w:fldCharType="begin"/>
        </w:r>
        <w:r w:rsidR="0058529C">
          <w:rPr>
            <w:noProof/>
            <w:webHidden/>
          </w:rPr>
          <w:instrText xml:space="preserve"> PAGEREF _Toc118026073 \h </w:instrText>
        </w:r>
        <w:r w:rsidR="0058529C">
          <w:rPr>
            <w:noProof/>
            <w:webHidden/>
          </w:rPr>
        </w:r>
        <w:r w:rsidR="0058529C">
          <w:rPr>
            <w:noProof/>
            <w:webHidden/>
          </w:rPr>
          <w:fldChar w:fldCharType="separate"/>
        </w:r>
        <w:r w:rsidR="00C91B32">
          <w:rPr>
            <w:noProof/>
            <w:webHidden/>
          </w:rPr>
          <w:t>127</w:t>
        </w:r>
        <w:r w:rsidR="0058529C">
          <w:rPr>
            <w:noProof/>
            <w:webHidden/>
          </w:rPr>
          <w:fldChar w:fldCharType="end"/>
        </w:r>
      </w:hyperlink>
    </w:p>
    <w:p w14:paraId="6AD64F28" w14:textId="2DB73C1C"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74" w:history="1">
        <w:r w:rsidR="0058529C" w:rsidRPr="00612E50">
          <w:rPr>
            <w:rStyle w:val="Hyperlink"/>
            <w:noProof/>
          </w:rPr>
          <w:t>Table 4.22: Leadership Style Regression Model</w:t>
        </w:r>
        <w:r w:rsidR="0058529C">
          <w:rPr>
            <w:noProof/>
            <w:webHidden/>
          </w:rPr>
          <w:tab/>
        </w:r>
        <w:r w:rsidR="0058529C">
          <w:rPr>
            <w:noProof/>
            <w:webHidden/>
          </w:rPr>
          <w:fldChar w:fldCharType="begin"/>
        </w:r>
        <w:r w:rsidR="0058529C">
          <w:rPr>
            <w:noProof/>
            <w:webHidden/>
          </w:rPr>
          <w:instrText xml:space="preserve"> PAGEREF _Toc118026074 \h </w:instrText>
        </w:r>
        <w:r w:rsidR="0058529C">
          <w:rPr>
            <w:noProof/>
            <w:webHidden/>
          </w:rPr>
        </w:r>
        <w:r w:rsidR="0058529C">
          <w:rPr>
            <w:noProof/>
            <w:webHidden/>
          </w:rPr>
          <w:fldChar w:fldCharType="separate"/>
        </w:r>
        <w:r w:rsidR="00C91B32">
          <w:rPr>
            <w:noProof/>
            <w:webHidden/>
          </w:rPr>
          <w:t>129</w:t>
        </w:r>
        <w:r w:rsidR="0058529C">
          <w:rPr>
            <w:noProof/>
            <w:webHidden/>
          </w:rPr>
          <w:fldChar w:fldCharType="end"/>
        </w:r>
      </w:hyperlink>
    </w:p>
    <w:p w14:paraId="3AA7A8F8" w14:textId="64036CDE"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75" w:history="1">
        <w:r w:rsidR="0058529C" w:rsidRPr="00612E50">
          <w:rPr>
            <w:rStyle w:val="Hyperlink"/>
            <w:noProof/>
          </w:rPr>
          <w:t>Table 4.23: Model Fitness for Leadership Style</w:t>
        </w:r>
        <w:r w:rsidR="0058529C">
          <w:rPr>
            <w:noProof/>
            <w:webHidden/>
          </w:rPr>
          <w:tab/>
        </w:r>
        <w:r w:rsidR="0058529C">
          <w:rPr>
            <w:noProof/>
            <w:webHidden/>
          </w:rPr>
          <w:fldChar w:fldCharType="begin"/>
        </w:r>
        <w:r w:rsidR="0058529C">
          <w:rPr>
            <w:noProof/>
            <w:webHidden/>
          </w:rPr>
          <w:instrText xml:space="preserve"> PAGEREF _Toc118026075 \h </w:instrText>
        </w:r>
        <w:r w:rsidR="0058529C">
          <w:rPr>
            <w:noProof/>
            <w:webHidden/>
          </w:rPr>
        </w:r>
        <w:r w:rsidR="0058529C">
          <w:rPr>
            <w:noProof/>
            <w:webHidden/>
          </w:rPr>
          <w:fldChar w:fldCharType="separate"/>
        </w:r>
        <w:r w:rsidR="00C91B32">
          <w:rPr>
            <w:noProof/>
            <w:webHidden/>
          </w:rPr>
          <w:t>130</w:t>
        </w:r>
        <w:r w:rsidR="0058529C">
          <w:rPr>
            <w:noProof/>
            <w:webHidden/>
          </w:rPr>
          <w:fldChar w:fldCharType="end"/>
        </w:r>
      </w:hyperlink>
    </w:p>
    <w:p w14:paraId="4D09FA40" w14:textId="7A35403A"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76" w:history="1">
        <w:r w:rsidR="0058529C" w:rsidRPr="00612E50">
          <w:rPr>
            <w:rStyle w:val="Hyperlink"/>
            <w:noProof/>
          </w:rPr>
          <w:t>Table 4.24: ANOVA for Leadership style</w:t>
        </w:r>
        <w:r w:rsidR="0058529C">
          <w:rPr>
            <w:noProof/>
            <w:webHidden/>
          </w:rPr>
          <w:tab/>
        </w:r>
        <w:r w:rsidR="0058529C">
          <w:rPr>
            <w:noProof/>
            <w:webHidden/>
          </w:rPr>
          <w:fldChar w:fldCharType="begin"/>
        </w:r>
        <w:r w:rsidR="0058529C">
          <w:rPr>
            <w:noProof/>
            <w:webHidden/>
          </w:rPr>
          <w:instrText xml:space="preserve"> PAGEREF _Toc118026076 \h </w:instrText>
        </w:r>
        <w:r w:rsidR="0058529C">
          <w:rPr>
            <w:noProof/>
            <w:webHidden/>
          </w:rPr>
        </w:r>
        <w:r w:rsidR="0058529C">
          <w:rPr>
            <w:noProof/>
            <w:webHidden/>
          </w:rPr>
          <w:fldChar w:fldCharType="separate"/>
        </w:r>
        <w:r w:rsidR="00C91B32">
          <w:rPr>
            <w:noProof/>
            <w:webHidden/>
          </w:rPr>
          <w:t>130</w:t>
        </w:r>
        <w:r w:rsidR="0058529C">
          <w:rPr>
            <w:noProof/>
            <w:webHidden/>
          </w:rPr>
          <w:fldChar w:fldCharType="end"/>
        </w:r>
      </w:hyperlink>
    </w:p>
    <w:p w14:paraId="12D24005" w14:textId="2D0BEAAA"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77" w:history="1">
        <w:r w:rsidR="0058529C" w:rsidRPr="00612E50">
          <w:rPr>
            <w:rStyle w:val="Hyperlink"/>
            <w:noProof/>
          </w:rPr>
          <w:t>Table 4.25: Regression Coefficients for Leadership Style and Financial Performance</w:t>
        </w:r>
        <w:r w:rsidR="0058529C">
          <w:rPr>
            <w:noProof/>
            <w:webHidden/>
          </w:rPr>
          <w:tab/>
        </w:r>
        <w:r w:rsidR="0058529C">
          <w:rPr>
            <w:noProof/>
            <w:webHidden/>
          </w:rPr>
          <w:fldChar w:fldCharType="begin"/>
        </w:r>
        <w:r w:rsidR="0058529C">
          <w:rPr>
            <w:noProof/>
            <w:webHidden/>
          </w:rPr>
          <w:instrText xml:space="preserve"> PAGEREF _Toc118026077 \h </w:instrText>
        </w:r>
        <w:r w:rsidR="0058529C">
          <w:rPr>
            <w:noProof/>
            <w:webHidden/>
          </w:rPr>
        </w:r>
        <w:r w:rsidR="0058529C">
          <w:rPr>
            <w:noProof/>
            <w:webHidden/>
          </w:rPr>
          <w:fldChar w:fldCharType="separate"/>
        </w:r>
        <w:r w:rsidR="00C91B32">
          <w:rPr>
            <w:noProof/>
            <w:webHidden/>
          </w:rPr>
          <w:t>131</w:t>
        </w:r>
        <w:r w:rsidR="0058529C">
          <w:rPr>
            <w:noProof/>
            <w:webHidden/>
          </w:rPr>
          <w:fldChar w:fldCharType="end"/>
        </w:r>
      </w:hyperlink>
    </w:p>
    <w:p w14:paraId="26EEC055" w14:textId="63E6F525"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78" w:history="1">
        <w:r w:rsidR="0058529C" w:rsidRPr="00612E50">
          <w:rPr>
            <w:rStyle w:val="Hyperlink"/>
            <w:noProof/>
          </w:rPr>
          <w:t>Table 4.26: Summary of Meditation Analysis Result (PROCESS Output – Model 4)</w:t>
        </w:r>
        <w:r w:rsidR="0058529C">
          <w:rPr>
            <w:noProof/>
            <w:webHidden/>
          </w:rPr>
          <w:tab/>
        </w:r>
        <w:r w:rsidR="0058529C">
          <w:rPr>
            <w:noProof/>
            <w:webHidden/>
          </w:rPr>
          <w:fldChar w:fldCharType="begin"/>
        </w:r>
        <w:r w:rsidR="0058529C">
          <w:rPr>
            <w:noProof/>
            <w:webHidden/>
          </w:rPr>
          <w:instrText xml:space="preserve"> PAGEREF _Toc118026078 \h </w:instrText>
        </w:r>
        <w:r w:rsidR="0058529C">
          <w:rPr>
            <w:noProof/>
            <w:webHidden/>
          </w:rPr>
        </w:r>
        <w:r w:rsidR="0058529C">
          <w:rPr>
            <w:noProof/>
            <w:webHidden/>
          </w:rPr>
          <w:fldChar w:fldCharType="separate"/>
        </w:r>
        <w:r w:rsidR="00C91B32">
          <w:rPr>
            <w:noProof/>
            <w:webHidden/>
          </w:rPr>
          <w:t>132</w:t>
        </w:r>
        <w:r w:rsidR="0058529C">
          <w:rPr>
            <w:noProof/>
            <w:webHidden/>
          </w:rPr>
          <w:fldChar w:fldCharType="end"/>
        </w:r>
      </w:hyperlink>
    </w:p>
    <w:p w14:paraId="30553F6B" w14:textId="6F4B4CA8"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79" w:history="1">
        <w:r w:rsidR="0058529C" w:rsidRPr="00612E50">
          <w:rPr>
            <w:rStyle w:val="Hyperlink"/>
            <w:noProof/>
          </w:rPr>
          <w:t>Table 4.27: Summary of Mediation Analysis Result (PROCESS Output – Model 1)</w:t>
        </w:r>
        <w:r w:rsidR="0058529C">
          <w:rPr>
            <w:noProof/>
            <w:webHidden/>
          </w:rPr>
          <w:tab/>
        </w:r>
        <w:r w:rsidR="0058529C">
          <w:rPr>
            <w:noProof/>
            <w:webHidden/>
          </w:rPr>
          <w:fldChar w:fldCharType="begin"/>
        </w:r>
        <w:r w:rsidR="0058529C">
          <w:rPr>
            <w:noProof/>
            <w:webHidden/>
          </w:rPr>
          <w:instrText xml:space="preserve"> PAGEREF _Toc118026079 \h </w:instrText>
        </w:r>
        <w:r w:rsidR="0058529C">
          <w:rPr>
            <w:noProof/>
            <w:webHidden/>
          </w:rPr>
        </w:r>
        <w:r w:rsidR="0058529C">
          <w:rPr>
            <w:noProof/>
            <w:webHidden/>
          </w:rPr>
          <w:fldChar w:fldCharType="separate"/>
        </w:r>
        <w:r w:rsidR="00C91B32">
          <w:rPr>
            <w:noProof/>
            <w:webHidden/>
          </w:rPr>
          <w:t>134</w:t>
        </w:r>
        <w:r w:rsidR="0058529C">
          <w:rPr>
            <w:noProof/>
            <w:webHidden/>
          </w:rPr>
          <w:fldChar w:fldCharType="end"/>
        </w:r>
      </w:hyperlink>
    </w:p>
    <w:p w14:paraId="516EAABC" w14:textId="4B22AB10"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80" w:history="1">
        <w:r w:rsidR="0058529C" w:rsidRPr="00612E50">
          <w:rPr>
            <w:rStyle w:val="Hyperlink"/>
            <w:noProof/>
          </w:rPr>
          <w:t>Table 4.28: Summary of Key Results for Moderation-Mediation Analysis</w:t>
        </w:r>
        <w:r w:rsidR="0058529C">
          <w:rPr>
            <w:noProof/>
            <w:webHidden/>
          </w:rPr>
          <w:tab/>
        </w:r>
        <w:r w:rsidR="0058529C">
          <w:rPr>
            <w:noProof/>
            <w:webHidden/>
          </w:rPr>
          <w:fldChar w:fldCharType="begin"/>
        </w:r>
        <w:r w:rsidR="0058529C">
          <w:rPr>
            <w:noProof/>
            <w:webHidden/>
          </w:rPr>
          <w:instrText xml:space="preserve"> PAGEREF _Toc118026080 \h </w:instrText>
        </w:r>
        <w:r w:rsidR="0058529C">
          <w:rPr>
            <w:noProof/>
            <w:webHidden/>
          </w:rPr>
        </w:r>
        <w:r w:rsidR="0058529C">
          <w:rPr>
            <w:noProof/>
            <w:webHidden/>
          </w:rPr>
          <w:fldChar w:fldCharType="separate"/>
        </w:r>
        <w:r w:rsidR="00C91B32">
          <w:rPr>
            <w:noProof/>
            <w:webHidden/>
          </w:rPr>
          <w:t>136</w:t>
        </w:r>
        <w:r w:rsidR="0058529C">
          <w:rPr>
            <w:noProof/>
            <w:webHidden/>
          </w:rPr>
          <w:fldChar w:fldCharType="end"/>
        </w:r>
      </w:hyperlink>
    </w:p>
    <w:p w14:paraId="1D98D759" w14:textId="61D0F830" w:rsidR="0058529C" w:rsidRDefault="00E8707D">
      <w:pPr>
        <w:pStyle w:val="TableofFigures"/>
        <w:tabs>
          <w:tab w:val="right" w:leader="dot" w:pos="9350"/>
        </w:tabs>
        <w:rPr>
          <w:rFonts w:asciiTheme="minorHAnsi" w:eastAsiaTheme="minorEastAsia" w:hAnsiTheme="minorHAnsi" w:cstheme="minorBidi"/>
          <w:noProof/>
          <w:sz w:val="22"/>
          <w:szCs w:val="22"/>
        </w:rPr>
      </w:pPr>
      <w:hyperlink w:anchor="_Toc118026081" w:history="1">
        <w:r w:rsidR="0058529C" w:rsidRPr="00612E50">
          <w:rPr>
            <w:rStyle w:val="Hyperlink"/>
            <w:noProof/>
          </w:rPr>
          <w:t>Table 5.1: Summary of Hypotheses</w:t>
        </w:r>
        <w:r w:rsidR="0058529C">
          <w:rPr>
            <w:noProof/>
            <w:webHidden/>
          </w:rPr>
          <w:tab/>
        </w:r>
        <w:r w:rsidR="0058529C">
          <w:rPr>
            <w:noProof/>
            <w:webHidden/>
          </w:rPr>
          <w:fldChar w:fldCharType="begin"/>
        </w:r>
        <w:r w:rsidR="0058529C">
          <w:rPr>
            <w:noProof/>
            <w:webHidden/>
          </w:rPr>
          <w:instrText xml:space="preserve"> PAGEREF _Toc118026081 \h </w:instrText>
        </w:r>
        <w:r w:rsidR="0058529C">
          <w:rPr>
            <w:noProof/>
            <w:webHidden/>
          </w:rPr>
        </w:r>
        <w:r w:rsidR="0058529C">
          <w:rPr>
            <w:noProof/>
            <w:webHidden/>
          </w:rPr>
          <w:fldChar w:fldCharType="separate"/>
        </w:r>
        <w:r w:rsidR="00C91B32">
          <w:rPr>
            <w:noProof/>
            <w:webHidden/>
          </w:rPr>
          <w:t>152</w:t>
        </w:r>
        <w:r w:rsidR="0058529C">
          <w:rPr>
            <w:noProof/>
            <w:webHidden/>
          </w:rPr>
          <w:fldChar w:fldCharType="end"/>
        </w:r>
      </w:hyperlink>
    </w:p>
    <w:p w14:paraId="176018A2" w14:textId="452F1E4A" w:rsidR="00954303" w:rsidRPr="004860E5" w:rsidRDefault="00954303" w:rsidP="00954303">
      <w:r w:rsidRPr="004860E5">
        <w:fldChar w:fldCharType="end"/>
      </w:r>
    </w:p>
    <w:p w14:paraId="2C401A8D" w14:textId="77777777" w:rsidR="0018448D" w:rsidRPr="004860E5" w:rsidRDefault="0018448D" w:rsidP="0018448D"/>
    <w:p w14:paraId="32475C5B" w14:textId="77777777" w:rsidR="0018448D" w:rsidRPr="004860E5" w:rsidRDefault="0018448D" w:rsidP="0018448D"/>
    <w:p w14:paraId="76AECD52" w14:textId="77777777" w:rsidR="0018448D" w:rsidRPr="004860E5" w:rsidRDefault="0018448D" w:rsidP="0018448D"/>
    <w:p w14:paraId="2B07C0D2" w14:textId="77777777" w:rsidR="0018448D" w:rsidRPr="004860E5" w:rsidRDefault="0018448D" w:rsidP="0018448D"/>
    <w:p w14:paraId="637CFFD8" w14:textId="77777777" w:rsidR="0018448D" w:rsidRPr="004860E5" w:rsidRDefault="0018448D" w:rsidP="0018448D"/>
    <w:p w14:paraId="4D6FED37" w14:textId="77777777" w:rsidR="0018448D" w:rsidRPr="004860E5" w:rsidRDefault="0018448D" w:rsidP="0018448D"/>
    <w:p w14:paraId="59EC3876" w14:textId="77777777" w:rsidR="0018448D" w:rsidRPr="004860E5" w:rsidRDefault="0018448D" w:rsidP="0018448D"/>
    <w:p w14:paraId="563EECC5" w14:textId="77777777" w:rsidR="0018448D" w:rsidRPr="004860E5" w:rsidRDefault="0018448D" w:rsidP="0018448D"/>
    <w:p w14:paraId="470E1C9B" w14:textId="77777777" w:rsidR="0018448D" w:rsidRPr="004860E5" w:rsidRDefault="0018448D" w:rsidP="0018448D"/>
    <w:p w14:paraId="5D1468AE" w14:textId="77777777" w:rsidR="007671AE" w:rsidRPr="004860E5" w:rsidRDefault="007671AE">
      <w:pPr>
        <w:spacing w:before="0" w:after="160" w:line="259" w:lineRule="auto"/>
        <w:jc w:val="left"/>
        <w:rPr>
          <w:rFonts w:eastAsiaTheme="majorEastAsia"/>
          <w:b/>
        </w:rPr>
      </w:pPr>
      <w:bookmarkStart w:id="18" w:name="_Toc517349504"/>
      <w:r w:rsidRPr="004860E5">
        <w:br w:type="page"/>
      </w:r>
    </w:p>
    <w:p w14:paraId="109FE2CB" w14:textId="0DD5C5DD" w:rsidR="0018448D" w:rsidRPr="004860E5" w:rsidRDefault="0018448D" w:rsidP="007B38E3">
      <w:pPr>
        <w:pStyle w:val="Heading1"/>
        <w:rPr>
          <w:rFonts w:cs="Times New Roman"/>
          <w:szCs w:val="24"/>
        </w:rPr>
      </w:pPr>
      <w:bookmarkStart w:id="19" w:name="_Toc113871208"/>
      <w:r w:rsidRPr="004860E5">
        <w:rPr>
          <w:rFonts w:cs="Times New Roman"/>
          <w:szCs w:val="24"/>
        </w:rPr>
        <w:t>LIST OF FIGURES</w:t>
      </w:r>
      <w:bookmarkEnd w:id="18"/>
      <w:bookmarkEnd w:id="19"/>
    </w:p>
    <w:p w14:paraId="39164B24" w14:textId="08E3F8AE" w:rsidR="00C91B32" w:rsidRDefault="007B38E3">
      <w:pPr>
        <w:pStyle w:val="TableofFigures"/>
        <w:tabs>
          <w:tab w:val="right" w:leader="dot" w:pos="9350"/>
        </w:tabs>
        <w:rPr>
          <w:rFonts w:asciiTheme="minorHAnsi" w:eastAsiaTheme="minorEastAsia" w:hAnsiTheme="minorHAnsi" w:cstheme="minorBidi"/>
          <w:noProof/>
          <w:sz w:val="22"/>
          <w:szCs w:val="22"/>
        </w:rPr>
      </w:pPr>
      <w:r w:rsidRPr="004860E5">
        <w:fldChar w:fldCharType="begin"/>
      </w:r>
      <w:r w:rsidRPr="004860E5">
        <w:instrText xml:space="preserve"> TOC \h \z \t "Heading 5" \c </w:instrText>
      </w:r>
      <w:r w:rsidRPr="004860E5">
        <w:fldChar w:fldCharType="separate"/>
      </w:r>
      <w:hyperlink w:anchor="_Toc118056000" w:history="1">
        <w:r w:rsidR="00C91B32" w:rsidRPr="00C97811">
          <w:rPr>
            <w:rStyle w:val="Hyperlink"/>
            <w:noProof/>
          </w:rPr>
          <w:t>Figure 2.1: Conceptual framework</w:t>
        </w:r>
        <w:r w:rsidR="00C91B32">
          <w:rPr>
            <w:noProof/>
            <w:webHidden/>
          </w:rPr>
          <w:tab/>
        </w:r>
        <w:r w:rsidR="00C91B32">
          <w:rPr>
            <w:noProof/>
            <w:webHidden/>
          </w:rPr>
          <w:fldChar w:fldCharType="begin"/>
        </w:r>
        <w:r w:rsidR="00C91B32">
          <w:rPr>
            <w:noProof/>
            <w:webHidden/>
          </w:rPr>
          <w:instrText xml:space="preserve"> PAGEREF _Toc118056000 \h </w:instrText>
        </w:r>
        <w:r w:rsidR="00C91B32">
          <w:rPr>
            <w:noProof/>
            <w:webHidden/>
          </w:rPr>
        </w:r>
        <w:r w:rsidR="00C91B32">
          <w:rPr>
            <w:noProof/>
            <w:webHidden/>
          </w:rPr>
          <w:fldChar w:fldCharType="separate"/>
        </w:r>
        <w:r w:rsidR="00C91B32">
          <w:rPr>
            <w:noProof/>
            <w:webHidden/>
          </w:rPr>
          <w:t>84</w:t>
        </w:r>
        <w:r w:rsidR="00C91B32">
          <w:rPr>
            <w:noProof/>
            <w:webHidden/>
          </w:rPr>
          <w:fldChar w:fldCharType="end"/>
        </w:r>
      </w:hyperlink>
    </w:p>
    <w:p w14:paraId="274D6E09" w14:textId="0DE45303" w:rsidR="00C91B32" w:rsidRDefault="00E8707D">
      <w:pPr>
        <w:pStyle w:val="TableofFigures"/>
        <w:tabs>
          <w:tab w:val="right" w:leader="dot" w:pos="9350"/>
        </w:tabs>
        <w:rPr>
          <w:rFonts w:asciiTheme="minorHAnsi" w:eastAsiaTheme="minorEastAsia" w:hAnsiTheme="minorHAnsi" w:cstheme="minorBidi"/>
          <w:noProof/>
          <w:sz w:val="22"/>
          <w:szCs w:val="22"/>
        </w:rPr>
      </w:pPr>
      <w:hyperlink w:anchor="_Toc118056001" w:history="1">
        <w:r w:rsidR="00C91B32" w:rsidRPr="00C97811">
          <w:rPr>
            <w:rStyle w:val="Hyperlink"/>
            <w:noProof/>
          </w:rPr>
          <w:t>Figure 4.1: Scatter Diagrams</w:t>
        </w:r>
        <w:r w:rsidR="00C91B32">
          <w:rPr>
            <w:noProof/>
            <w:webHidden/>
          </w:rPr>
          <w:tab/>
        </w:r>
        <w:r w:rsidR="00C91B32">
          <w:rPr>
            <w:noProof/>
            <w:webHidden/>
          </w:rPr>
          <w:fldChar w:fldCharType="begin"/>
        </w:r>
        <w:r w:rsidR="00C91B32">
          <w:rPr>
            <w:noProof/>
            <w:webHidden/>
          </w:rPr>
          <w:instrText xml:space="preserve"> PAGEREF _Toc118056001 \h </w:instrText>
        </w:r>
        <w:r w:rsidR="00C91B32">
          <w:rPr>
            <w:noProof/>
            <w:webHidden/>
          </w:rPr>
        </w:r>
        <w:r w:rsidR="00C91B32">
          <w:rPr>
            <w:noProof/>
            <w:webHidden/>
          </w:rPr>
          <w:fldChar w:fldCharType="separate"/>
        </w:r>
        <w:r w:rsidR="00C91B32">
          <w:rPr>
            <w:noProof/>
            <w:webHidden/>
          </w:rPr>
          <w:t>111</w:t>
        </w:r>
        <w:r w:rsidR="00C91B32">
          <w:rPr>
            <w:noProof/>
            <w:webHidden/>
          </w:rPr>
          <w:fldChar w:fldCharType="end"/>
        </w:r>
      </w:hyperlink>
    </w:p>
    <w:p w14:paraId="60830D75" w14:textId="4C7ABE6C" w:rsidR="00C91B32" w:rsidRDefault="00E8707D">
      <w:pPr>
        <w:pStyle w:val="TableofFigures"/>
        <w:tabs>
          <w:tab w:val="right" w:leader="dot" w:pos="9350"/>
        </w:tabs>
        <w:rPr>
          <w:rFonts w:asciiTheme="minorHAnsi" w:eastAsiaTheme="minorEastAsia" w:hAnsiTheme="minorHAnsi" w:cstheme="minorBidi"/>
          <w:noProof/>
          <w:sz w:val="22"/>
          <w:szCs w:val="22"/>
        </w:rPr>
      </w:pPr>
      <w:hyperlink w:anchor="_Toc118056002" w:history="1">
        <w:r w:rsidR="00C91B32" w:rsidRPr="00C97811">
          <w:rPr>
            <w:rStyle w:val="Hyperlink"/>
            <w:noProof/>
          </w:rPr>
          <w:t>Figure 5.1: Revised Conceptual framework</w:t>
        </w:r>
        <w:r w:rsidR="00C91B32">
          <w:rPr>
            <w:noProof/>
            <w:webHidden/>
          </w:rPr>
          <w:tab/>
        </w:r>
        <w:r w:rsidR="00C91B32">
          <w:rPr>
            <w:noProof/>
            <w:webHidden/>
          </w:rPr>
          <w:fldChar w:fldCharType="begin"/>
        </w:r>
        <w:r w:rsidR="00C91B32">
          <w:rPr>
            <w:noProof/>
            <w:webHidden/>
          </w:rPr>
          <w:instrText xml:space="preserve"> PAGEREF _Toc118056002 \h </w:instrText>
        </w:r>
        <w:r w:rsidR="00C91B32">
          <w:rPr>
            <w:noProof/>
            <w:webHidden/>
          </w:rPr>
        </w:r>
        <w:r w:rsidR="00C91B32">
          <w:rPr>
            <w:noProof/>
            <w:webHidden/>
          </w:rPr>
          <w:fldChar w:fldCharType="separate"/>
        </w:r>
        <w:r w:rsidR="00C91B32">
          <w:rPr>
            <w:noProof/>
            <w:webHidden/>
          </w:rPr>
          <w:t>154</w:t>
        </w:r>
        <w:r w:rsidR="00C91B32">
          <w:rPr>
            <w:noProof/>
            <w:webHidden/>
          </w:rPr>
          <w:fldChar w:fldCharType="end"/>
        </w:r>
      </w:hyperlink>
    </w:p>
    <w:p w14:paraId="2A001D99" w14:textId="4BA5F78A" w:rsidR="0018448D" w:rsidRPr="004860E5" w:rsidRDefault="007B38E3" w:rsidP="007B38E3">
      <w:r w:rsidRPr="004860E5">
        <w:fldChar w:fldCharType="end"/>
      </w:r>
    </w:p>
    <w:p w14:paraId="617C3E10" w14:textId="77777777" w:rsidR="0018448D" w:rsidRPr="004860E5" w:rsidRDefault="0018448D" w:rsidP="007B38E3"/>
    <w:p w14:paraId="7665D097" w14:textId="77777777" w:rsidR="0018448D" w:rsidRPr="004860E5" w:rsidRDefault="0018448D" w:rsidP="0018448D"/>
    <w:p w14:paraId="3B001675" w14:textId="77777777" w:rsidR="0018448D" w:rsidRPr="004860E5" w:rsidRDefault="0018448D" w:rsidP="0018448D"/>
    <w:p w14:paraId="0D6A6C09" w14:textId="77777777" w:rsidR="0018448D" w:rsidRPr="004860E5" w:rsidRDefault="0018448D" w:rsidP="0018448D"/>
    <w:p w14:paraId="46BF4D77" w14:textId="77777777" w:rsidR="0018448D" w:rsidRPr="004860E5" w:rsidRDefault="0018448D" w:rsidP="0018448D"/>
    <w:p w14:paraId="340BB0E9" w14:textId="77777777" w:rsidR="0018448D" w:rsidRPr="004860E5" w:rsidRDefault="0018448D" w:rsidP="0018448D"/>
    <w:p w14:paraId="3F8EBCF3" w14:textId="77777777" w:rsidR="0018448D" w:rsidRPr="004860E5" w:rsidRDefault="0018448D" w:rsidP="0018448D"/>
    <w:p w14:paraId="61F39C1A" w14:textId="77777777" w:rsidR="0018448D" w:rsidRPr="004860E5" w:rsidRDefault="0018448D" w:rsidP="0018448D"/>
    <w:p w14:paraId="59B88BE0" w14:textId="77777777" w:rsidR="0018448D" w:rsidRPr="004860E5" w:rsidRDefault="0018448D" w:rsidP="0018448D"/>
    <w:p w14:paraId="17DB08F0" w14:textId="77777777" w:rsidR="0018448D" w:rsidRPr="004860E5" w:rsidRDefault="0018448D" w:rsidP="0018448D"/>
    <w:p w14:paraId="48F29CA1" w14:textId="77777777" w:rsidR="0018448D" w:rsidRPr="004860E5" w:rsidRDefault="0018448D" w:rsidP="0018448D"/>
    <w:p w14:paraId="1E6FA43B" w14:textId="77777777" w:rsidR="0018448D" w:rsidRPr="004860E5" w:rsidRDefault="0018448D" w:rsidP="0018448D"/>
    <w:p w14:paraId="3BFC39CF" w14:textId="77777777" w:rsidR="0018448D" w:rsidRPr="004860E5" w:rsidRDefault="0018448D" w:rsidP="0018448D"/>
    <w:p w14:paraId="564293E3" w14:textId="77777777" w:rsidR="0018448D" w:rsidRPr="004860E5" w:rsidRDefault="0018448D" w:rsidP="0018448D"/>
    <w:p w14:paraId="53305590" w14:textId="77777777" w:rsidR="0018448D" w:rsidRPr="004860E5" w:rsidRDefault="0018448D" w:rsidP="0018448D"/>
    <w:p w14:paraId="004F56F3" w14:textId="77777777" w:rsidR="0018448D" w:rsidRPr="004860E5" w:rsidRDefault="0018448D" w:rsidP="0018448D"/>
    <w:p w14:paraId="7EC74F63" w14:textId="77777777" w:rsidR="0018448D" w:rsidRPr="004860E5" w:rsidRDefault="0018448D" w:rsidP="0018448D"/>
    <w:p w14:paraId="3F3D8220" w14:textId="46C32A08" w:rsidR="0018448D" w:rsidRPr="004860E5" w:rsidRDefault="0018448D" w:rsidP="0018448D"/>
    <w:p w14:paraId="48305C16" w14:textId="79435005" w:rsidR="007B38E3" w:rsidRPr="004860E5" w:rsidRDefault="007B38E3" w:rsidP="0018448D"/>
    <w:p w14:paraId="250BE348" w14:textId="77777777" w:rsidR="0018448D" w:rsidRPr="004860E5" w:rsidRDefault="0018448D" w:rsidP="0018448D">
      <w:pPr>
        <w:pStyle w:val="Heading1"/>
        <w:rPr>
          <w:rFonts w:eastAsia="Times New Roman" w:cs="Times New Roman"/>
          <w:szCs w:val="24"/>
        </w:rPr>
      </w:pPr>
      <w:bookmarkStart w:id="20" w:name="_Toc517349505"/>
      <w:bookmarkStart w:id="21" w:name="_Toc113871209"/>
      <w:r w:rsidRPr="004860E5">
        <w:rPr>
          <w:rFonts w:eastAsia="Times New Roman" w:cs="Times New Roman"/>
          <w:szCs w:val="24"/>
        </w:rPr>
        <w:t>ACRONYMS AND ABBREVIATIONS</w:t>
      </w:r>
      <w:bookmarkEnd w:id="20"/>
      <w:bookmarkEnd w:id="21"/>
    </w:p>
    <w:p w14:paraId="541AFA40" w14:textId="5AAA125C" w:rsidR="0018448D" w:rsidRPr="004860E5" w:rsidRDefault="00746D4C" w:rsidP="00746D4C">
      <w:pPr>
        <w:ind w:left="2160" w:hanging="2160"/>
        <w:rPr>
          <w:rFonts w:eastAsia="Calibri"/>
        </w:rPr>
      </w:pPr>
      <w:r w:rsidRPr="004860E5">
        <w:rPr>
          <w:rFonts w:eastAsia="Calibri"/>
          <w:b/>
        </w:rPr>
        <w:t>BIS</w:t>
      </w:r>
      <w:r w:rsidR="0018448D" w:rsidRPr="004860E5">
        <w:rPr>
          <w:rFonts w:eastAsia="Calibri"/>
        </w:rPr>
        <w:t xml:space="preserve">: </w:t>
      </w:r>
      <w:r w:rsidR="0018448D" w:rsidRPr="004860E5">
        <w:rPr>
          <w:rFonts w:eastAsia="Calibri"/>
          <w:b/>
        </w:rPr>
        <w:tab/>
      </w:r>
      <w:r w:rsidR="0018448D" w:rsidRPr="004860E5">
        <w:rPr>
          <w:rFonts w:eastAsia="Calibri"/>
        </w:rPr>
        <w:t>The Bank of International Settlements.</w:t>
      </w:r>
    </w:p>
    <w:p w14:paraId="43193FDE" w14:textId="7C12EA50" w:rsidR="0018448D" w:rsidRPr="004860E5" w:rsidRDefault="0018448D" w:rsidP="00746D4C">
      <w:pPr>
        <w:ind w:left="2160" w:hanging="2160"/>
        <w:rPr>
          <w:rFonts w:eastAsia="Calibri"/>
        </w:rPr>
      </w:pPr>
      <w:r w:rsidRPr="004860E5">
        <w:rPr>
          <w:rFonts w:eastAsia="Calibri"/>
          <w:b/>
        </w:rPr>
        <w:t>BASEL III</w:t>
      </w:r>
      <w:r w:rsidRPr="004860E5">
        <w:rPr>
          <w:rFonts w:eastAsia="Calibri"/>
        </w:rPr>
        <w:t>:</w:t>
      </w:r>
      <w:r w:rsidRPr="004860E5">
        <w:rPr>
          <w:rFonts w:eastAsia="Calibri"/>
        </w:rPr>
        <w:tab/>
        <w:t>Third Edition of the Bank of International S</w:t>
      </w:r>
      <w:r w:rsidR="00746D4C" w:rsidRPr="004860E5">
        <w:rPr>
          <w:rFonts w:eastAsia="Calibri"/>
        </w:rPr>
        <w:t xml:space="preserve">ettlements’ guidelines on Bank </w:t>
      </w:r>
      <w:r w:rsidRPr="004860E5">
        <w:rPr>
          <w:rFonts w:eastAsia="Calibri"/>
        </w:rPr>
        <w:t>Supervision.</w:t>
      </w:r>
    </w:p>
    <w:p w14:paraId="3AB411F9" w14:textId="51BF7075" w:rsidR="0018448D" w:rsidRPr="004860E5" w:rsidRDefault="0018448D" w:rsidP="00746D4C">
      <w:pPr>
        <w:ind w:left="2160" w:hanging="2160"/>
        <w:rPr>
          <w:rFonts w:eastAsia="Calibri"/>
        </w:rPr>
      </w:pPr>
      <w:r w:rsidRPr="004860E5">
        <w:rPr>
          <w:rFonts w:eastAsia="Calibri"/>
          <w:b/>
        </w:rPr>
        <w:t>CAM</w:t>
      </w:r>
      <w:r w:rsidR="00746D4C" w:rsidRPr="004860E5">
        <w:rPr>
          <w:rFonts w:eastAsia="Calibri"/>
          <w:b/>
        </w:rPr>
        <w:t>ELS</w:t>
      </w:r>
      <w:r w:rsidR="00746D4C" w:rsidRPr="004860E5">
        <w:rPr>
          <w:rFonts w:eastAsia="Calibri"/>
          <w:b/>
        </w:rPr>
        <w:tab/>
      </w:r>
      <w:r w:rsidRPr="004860E5">
        <w:rPr>
          <w:rFonts w:eastAsia="Calibri"/>
        </w:rPr>
        <w:t>The Capital Adequacy, Asset Quality, Management, Earnings, Liquidity and Solvency rating of the Bank of International Settlements.</w:t>
      </w:r>
    </w:p>
    <w:p w14:paraId="29224DA2" w14:textId="7BB02748" w:rsidR="0018448D" w:rsidRPr="004860E5" w:rsidRDefault="00746D4C" w:rsidP="00746D4C">
      <w:pPr>
        <w:ind w:left="2160" w:hanging="2160"/>
        <w:rPr>
          <w:rFonts w:eastAsia="Calibri"/>
        </w:rPr>
      </w:pPr>
      <w:r w:rsidRPr="004860E5">
        <w:rPr>
          <w:rFonts w:eastAsia="Calibri"/>
          <w:b/>
        </w:rPr>
        <w:t>CBK</w:t>
      </w:r>
      <w:r w:rsidR="0018448D" w:rsidRPr="004860E5">
        <w:rPr>
          <w:rFonts w:eastAsia="Calibri"/>
        </w:rPr>
        <w:t>:</w:t>
      </w:r>
      <w:r w:rsidR="0018448D" w:rsidRPr="004860E5">
        <w:rPr>
          <w:rFonts w:eastAsia="Calibri"/>
          <w:b/>
        </w:rPr>
        <w:t xml:space="preserve"> </w:t>
      </w:r>
      <w:r w:rsidR="0018448D" w:rsidRPr="004860E5">
        <w:rPr>
          <w:rFonts w:eastAsia="Calibri"/>
          <w:b/>
        </w:rPr>
        <w:tab/>
      </w:r>
      <w:r w:rsidR="0018448D" w:rsidRPr="004860E5">
        <w:rPr>
          <w:rFonts w:eastAsia="Calibri"/>
        </w:rPr>
        <w:t>Central Bank of Kenya.</w:t>
      </w:r>
    </w:p>
    <w:p w14:paraId="240900F7" w14:textId="56C012BD" w:rsidR="0018448D" w:rsidRPr="004860E5" w:rsidRDefault="00746D4C" w:rsidP="00746D4C">
      <w:pPr>
        <w:ind w:left="2160" w:hanging="2160"/>
        <w:rPr>
          <w:rFonts w:eastAsia="Calibri"/>
        </w:rPr>
      </w:pPr>
      <w:r w:rsidRPr="004860E5">
        <w:rPr>
          <w:rFonts w:eastAsia="Calibri"/>
          <w:b/>
        </w:rPr>
        <w:t>CFCS</w:t>
      </w:r>
      <w:r w:rsidR="0018448D" w:rsidRPr="004860E5">
        <w:rPr>
          <w:rFonts w:eastAsia="Calibri"/>
        </w:rPr>
        <w:t xml:space="preserve">: </w:t>
      </w:r>
      <w:r w:rsidR="0018448D" w:rsidRPr="004860E5">
        <w:rPr>
          <w:rFonts w:eastAsia="Calibri"/>
        </w:rPr>
        <w:tab/>
        <w:t>CFC Stanbic Bank Limited</w:t>
      </w:r>
    </w:p>
    <w:p w14:paraId="0876D7A7" w14:textId="1D7BE02C" w:rsidR="0018448D" w:rsidRPr="004860E5" w:rsidRDefault="00746D4C" w:rsidP="00746D4C">
      <w:pPr>
        <w:ind w:left="2160" w:hanging="2160"/>
        <w:rPr>
          <w:rFonts w:eastAsia="Calibri"/>
        </w:rPr>
      </w:pPr>
      <w:r w:rsidRPr="004860E5">
        <w:rPr>
          <w:rFonts w:eastAsia="Calibri"/>
          <w:b/>
        </w:rPr>
        <w:t>DTB</w:t>
      </w:r>
      <w:r w:rsidR="0018448D" w:rsidRPr="004860E5">
        <w:rPr>
          <w:rFonts w:eastAsia="Calibri"/>
        </w:rPr>
        <w:t xml:space="preserve">: </w:t>
      </w:r>
      <w:r w:rsidR="0018448D" w:rsidRPr="004860E5">
        <w:rPr>
          <w:rFonts w:eastAsia="Calibri"/>
        </w:rPr>
        <w:tab/>
        <w:t>Diamond Trust Bank Limited</w:t>
      </w:r>
    </w:p>
    <w:p w14:paraId="523BE5ED" w14:textId="330671C4" w:rsidR="0018448D" w:rsidRPr="004860E5" w:rsidRDefault="00746D4C" w:rsidP="00746D4C">
      <w:pPr>
        <w:ind w:left="2160" w:hanging="2160"/>
        <w:rPr>
          <w:rFonts w:eastAsia="Calibri"/>
        </w:rPr>
      </w:pPr>
      <w:r w:rsidRPr="004860E5">
        <w:rPr>
          <w:rFonts w:eastAsia="Calibri"/>
          <w:b/>
        </w:rPr>
        <w:t>EBL</w:t>
      </w:r>
      <w:r w:rsidR="0018448D" w:rsidRPr="004860E5">
        <w:rPr>
          <w:rFonts w:eastAsia="Calibri"/>
        </w:rPr>
        <w:t xml:space="preserve">: </w:t>
      </w:r>
      <w:r w:rsidR="0018448D" w:rsidRPr="004860E5">
        <w:rPr>
          <w:rFonts w:eastAsia="Calibri"/>
        </w:rPr>
        <w:tab/>
        <w:t>Equity Bank Limited.</w:t>
      </w:r>
    </w:p>
    <w:p w14:paraId="5EF0A125" w14:textId="5DA9290B" w:rsidR="0018448D" w:rsidRPr="004860E5" w:rsidRDefault="00746D4C" w:rsidP="00746D4C">
      <w:pPr>
        <w:ind w:left="2160" w:hanging="2160"/>
        <w:rPr>
          <w:rFonts w:eastAsia="Calibri"/>
        </w:rPr>
      </w:pPr>
      <w:r w:rsidRPr="004860E5">
        <w:rPr>
          <w:rFonts w:eastAsia="Calibri"/>
          <w:b/>
        </w:rPr>
        <w:t>FBL</w:t>
      </w:r>
      <w:r w:rsidR="0018448D" w:rsidRPr="004860E5">
        <w:rPr>
          <w:rFonts w:eastAsia="Calibri"/>
        </w:rPr>
        <w:t xml:space="preserve">: </w:t>
      </w:r>
      <w:r w:rsidR="0018448D" w:rsidRPr="004860E5">
        <w:rPr>
          <w:rFonts w:eastAsia="Calibri"/>
        </w:rPr>
        <w:tab/>
        <w:t>Family Bank Limited.</w:t>
      </w:r>
    </w:p>
    <w:p w14:paraId="2B43A5A1" w14:textId="0C83C510" w:rsidR="008A6791" w:rsidRPr="004860E5" w:rsidRDefault="0018448D" w:rsidP="00746D4C">
      <w:pPr>
        <w:ind w:left="2160" w:hanging="2160"/>
        <w:rPr>
          <w:rFonts w:eastAsia="Calibri"/>
        </w:rPr>
      </w:pPr>
      <w:r w:rsidRPr="004860E5">
        <w:rPr>
          <w:rFonts w:eastAsia="Calibri"/>
          <w:b/>
        </w:rPr>
        <w:t>FOSA</w:t>
      </w:r>
      <w:r w:rsidRPr="004860E5">
        <w:rPr>
          <w:rFonts w:eastAsia="Calibri"/>
        </w:rPr>
        <w:t xml:space="preserve">: </w:t>
      </w:r>
      <w:r w:rsidRPr="004860E5">
        <w:rPr>
          <w:rFonts w:eastAsia="Calibri"/>
        </w:rPr>
        <w:tab/>
        <w:t>Front Office Service Activity.</w:t>
      </w:r>
      <w:r w:rsidR="008A6791" w:rsidRPr="004860E5">
        <w:rPr>
          <w:rFonts w:eastAsia="Calibri"/>
        </w:rPr>
        <w:tab/>
      </w:r>
    </w:p>
    <w:p w14:paraId="6BA607BE" w14:textId="1BBF94FD" w:rsidR="008A6791" w:rsidRPr="004860E5" w:rsidRDefault="00746D4C" w:rsidP="00746D4C">
      <w:pPr>
        <w:ind w:left="2160" w:hanging="2160"/>
        <w:rPr>
          <w:rFonts w:eastAsia="Calibri"/>
        </w:rPr>
      </w:pPr>
      <w:r w:rsidRPr="004860E5">
        <w:rPr>
          <w:rFonts w:eastAsia="Calibri"/>
          <w:b/>
        </w:rPr>
        <w:t>IFRS 9</w:t>
      </w:r>
      <w:r w:rsidRPr="004860E5">
        <w:rPr>
          <w:rFonts w:eastAsia="Calibri"/>
        </w:rPr>
        <w:t>:</w:t>
      </w:r>
      <w:r w:rsidR="008A6791" w:rsidRPr="004860E5">
        <w:rPr>
          <w:rFonts w:eastAsia="Calibri"/>
        </w:rPr>
        <w:tab/>
        <w:t>International Financial Reporting Standard number 9</w:t>
      </w:r>
      <w:r w:rsidR="008A6791" w:rsidRPr="004860E5">
        <w:rPr>
          <w:rFonts w:eastAsia="Calibri"/>
        </w:rPr>
        <w:tab/>
      </w:r>
      <w:r w:rsidR="008A6791" w:rsidRPr="004860E5">
        <w:rPr>
          <w:rFonts w:eastAsia="Calibri"/>
        </w:rPr>
        <w:tab/>
      </w:r>
    </w:p>
    <w:p w14:paraId="5062DF6F" w14:textId="1197073F" w:rsidR="0018448D" w:rsidRPr="004860E5" w:rsidRDefault="008A6791" w:rsidP="00746D4C">
      <w:pPr>
        <w:ind w:left="2160" w:hanging="2160"/>
        <w:rPr>
          <w:rFonts w:eastAsia="Calibri"/>
        </w:rPr>
      </w:pPr>
      <w:r w:rsidRPr="004860E5">
        <w:rPr>
          <w:rFonts w:eastAsia="Calibri"/>
          <w:b/>
        </w:rPr>
        <w:t>IFRS 18</w:t>
      </w:r>
      <w:r w:rsidRPr="004860E5">
        <w:rPr>
          <w:rFonts w:eastAsia="Calibri"/>
        </w:rPr>
        <w:t>:</w:t>
      </w:r>
      <w:r w:rsidRPr="004860E5">
        <w:rPr>
          <w:rFonts w:eastAsia="Calibri"/>
        </w:rPr>
        <w:tab/>
        <w:t>International Financial Reporting Standard number 9</w:t>
      </w:r>
    </w:p>
    <w:p w14:paraId="7C227ABD" w14:textId="40183F87" w:rsidR="0018448D" w:rsidRPr="004860E5" w:rsidRDefault="00746D4C" w:rsidP="00746D4C">
      <w:pPr>
        <w:ind w:left="2160" w:hanging="2160"/>
        <w:rPr>
          <w:rFonts w:eastAsia="Calibri"/>
        </w:rPr>
      </w:pPr>
      <w:r w:rsidRPr="004860E5">
        <w:rPr>
          <w:rFonts w:eastAsia="Calibri"/>
          <w:b/>
        </w:rPr>
        <w:t>KCB</w:t>
      </w:r>
      <w:r w:rsidR="0018448D" w:rsidRPr="004860E5">
        <w:rPr>
          <w:rFonts w:eastAsia="Calibri"/>
        </w:rPr>
        <w:t xml:space="preserve">: </w:t>
      </w:r>
      <w:r w:rsidR="0018448D" w:rsidRPr="004860E5">
        <w:rPr>
          <w:rFonts w:eastAsia="Calibri"/>
        </w:rPr>
        <w:tab/>
        <w:t>Kenya Commercial Bank</w:t>
      </w:r>
    </w:p>
    <w:p w14:paraId="51CBA78F" w14:textId="65119007" w:rsidR="0018448D" w:rsidRPr="004860E5" w:rsidRDefault="00746D4C" w:rsidP="00746D4C">
      <w:pPr>
        <w:ind w:left="2160" w:hanging="2160"/>
        <w:rPr>
          <w:rFonts w:eastAsia="Calibri"/>
        </w:rPr>
      </w:pPr>
      <w:r w:rsidRPr="004860E5">
        <w:rPr>
          <w:rFonts w:eastAsia="Calibri"/>
          <w:b/>
        </w:rPr>
        <w:t>NBK</w:t>
      </w:r>
      <w:r w:rsidR="0018448D" w:rsidRPr="004860E5">
        <w:rPr>
          <w:rFonts w:eastAsia="Calibri"/>
        </w:rPr>
        <w:t xml:space="preserve">: </w:t>
      </w:r>
      <w:r w:rsidR="0018448D" w:rsidRPr="004860E5">
        <w:rPr>
          <w:rFonts w:eastAsia="Calibri"/>
        </w:rPr>
        <w:tab/>
        <w:t>National Bank of Kenya.</w:t>
      </w:r>
    </w:p>
    <w:p w14:paraId="0CE7FF61" w14:textId="17F4E437" w:rsidR="0018448D" w:rsidRPr="004860E5" w:rsidRDefault="00746D4C" w:rsidP="00746D4C">
      <w:pPr>
        <w:ind w:left="2160" w:hanging="2160"/>
        <w:rPr>
          <w:rFonts w:eastAsia="Calibri"/>
        </w:rPr>
      </w:pPr>
      <w:r w:rsidRPr="004860E5">
        <w:rPr>
          <w:rFonts w:eastAsia="Calibri"/>
          <w:b/>
        </w:rPr>
        <w:t>NIC</w:t>
      </w:r>
      <w:r w:rsidR="0018448D" w:rsidRPr="004860E5">
        <w:rPr>
          <w:rFonts w:eastAsia="Calibri"/>
        </w:rPr>
        <w:t xml:space="preserve">: </w:t>
      </w:r>
      <w:r w:rsidR="0018448D" w:rsidRPr="004860E5">
        <w:rPr>
          <w:rFonts w:eastAsia="Calibri"/>
        </w:rPr>
        <w:tab/>
        <w:t>NIC Bank Limited.</w:t>
      </w:r>
    </w:p>
    <w:p w14:paraId="3B3CEB54" w14:textId="5DE95EBA" w:rsidR="0018448D" w:rsidRPr="004860E5" w:rsidRDefault="0018448D" w:rsidP="00746D4C">
      <w:pPr>
        <w:ind w:left="2160" w:hanging="2160"/>
        <w:rPr>
          <w:rFonts w:eastAsia="Calibri"/>
        </w:rPr>
      </w:pPr>
      <w:r w:rsidRPr="004860E5">
        <w:rPr>
          <w:rFonts w:eastAsia="Calibri"/>
          <w:b/>
        </w:rPr>
        <w:t>NSE</w:t>
      </w:r>
      <w:r w:rsidRPr="004860E5">
        <w:rPr>
          <w:rFonts w:eastAsia="Calibri"/>
        </w:rPr>
        <w:t xml:space="preserve">: </w:t>
      </w:r>
      <w:r w:rsidRPr="004860E5">
        <w:rPr>
          <w:rFonts w:eastAsia="Calibri"/>
        </w:rPr>
        <w:tab/>
        <w:t>Nairobi Securities Exchange.</w:t>
      </w:r>
    </w:p>
    <w:p w14:paraId="396E31E4" w14:textId="3C604633" w:rsidR="006E2590" w:rsidRPr="004860E5" w:rsidRDefault="00746D4C" w:rsidP="00746D4C">
      <w:pPr>
        <w:ind w:left="2160" w:hanging="2160"/>
        <w:rPr>
          <w:rFonts w:eastAsia="Calibri"/>
        </w:rPr>
      </w:pPr>
      <w:r w:rsidRPr="004860E5">
        <w:rPr>
          <w:rFonts w:eastAsia="Calibri"/>
          <w:b/>
        </w:rPr>
        <w:t>OECD</w:t>
      </w:r>
      <w:r w:rsidR="006E2590" w:rsidRPr="004860E5">
        <w:rPr>
          <w:rFonts w:eastAsia="Calibri"/>
        </w:rPr>
        <w:t>:</w:t>
      </w:r>
      <w:r w:rsidR="006E2590" w:rsidRPr="004860E5">
        <w:rPr>
          <w:rFonts w:eastAsia="Calibri"/>
        </w:rPr>
        <w:tab/>
        <w:t>Organization for Economi</w:t>
      </w:r>
      <w:r w:rsidRPr="004860E5">
        <w:rPr>
          <w:rFonts w:eastAsia="Calibri"/>
        </w:rPr>
        <w:t xml:space="preserve">c Cooperation and Development </w:t>
      </w:r>
      <w:r w:rsidR="006E2590" w:rsidRPr="004860E5">
        <w:rPr>
          <w:rFonts w:eastAsia="Calibri"/>
        </w:rPr>
        <w:tab/>
      </w:r>
      <w:r w:rsidR="006E2590" w:rsidRPr="004860E5">
        <w:rPr>
          <w:rFonts w:eastAsia="Calibri"/>
        </w:rPr>
        <w:tab/>
      </w:r>
      <w:r w:rsidR="006E2590" w:rsidRPr="004860E5">
        <w:rPr>
          <w:rFonts w:eastAsia="Calibri"/>
        </w:rPr>
        <w:tab/>
      </w:r>
    </w:p>
    <w:p w14:paraId="2B1CCD1C" w14:textId="4EAF0CF4" w:rsidR="0018448D" w:rsidRPr="004860E5" w:rsidRDefault="006E2590" w:rsidP="00746D4C">
      <w:pPr>
        <w:ind w:left="2160" w:hanging="2160"/>
        <w:rPr>
          <w:rFonts w:eastAsia="Calibri"/>
        </w:rPr>
      </w:pPr>
      <w:r w:rsidRPr="004860E5">
        <w:rPr>
          <w:rFonts w:eastAsia="Calibri"/>
          <w:b/>
        </w:rPr>
        <w:t>SASRA</w:t>
      </w:r>
      <w:r w:rsidRPr="004860E5">
        <w:rPr>
          <w:rFonts w:eastAsia="Calibri"/>
        </w:rPr>
        <w:t xml:space="preserve">: </w:t>
      </w:r>
      <w:r w:rsidRPr="004860E5">
        <w:rPr>
          <w:rFonts w:eastAsia="Calibri"/>
        </w:rPr>
        <w:tab/>
        <w:t>Sacco Societies Regulatory Authority.</w:t>
      </w:r>
      <w:r w:rsidRPr="004860E5">
        <w:rPr>
          <w:rFonts w:eastAsia="Calibri"/>
        </w:rPr>
        <w:tab/>
      </w:r>
      <w:r w:rsidRPr="004860E5">
        <w:rPr>
          <w:rFonts w:eastAsia="Calibri"/>
        </w:rPr>
        <w:tab/>
      </w:r>
    </w:p>
    <w:p w14:paraId="0AF56B9D" w14:textId="77777777" w:rsidR="0018448D" w:rsidRPr="004860E5" w:rsidRDefault="0018448D" w:rsidP="0018448D"/>
    <w:p w14:paraId="1F835797" w14:textId="77777777" w:rsidR="006E2590" w:rsidRPr="004860E5" w:rsidRDefault="006E2590">
      <w:pPr>
        <w:spacing w:before="0" w:after="160" w:line="259" w:lineRule="auto"/>
        <w:jc w:val="left"/>
        <w:rPr>
          <w:rFonts w:eastAsiaTheme="majorEastAsia"/>
          <w:b/>
        </w:rPr>
      </w:pPr>
      <w:bookmarkStart w:id="22" w:name="_Toc517349506"/>
      <w:r w:rsidRPr="004860E5">
        <w:br w:type="page"/>
      </w:r>
    </w:p>
    <w:p w14:paraId="444DF7EC" w14:textId="7E911945" w:rsidR="0018448D" w:rsidRPr="004860E5" w:rsidRDefault="0018448D" w:rsidP="0018448D">
      <w:pPr>
        <w:pStyle w:val="Heading1"/>
        <w:rPr>
          <w:rFonts w:cs="Times New Roman"/>
          <w:szCs w:val="24"/>
        </w:rPr>
      </w:pPr>
      <w:bookmarkStart w:id="23" w:name="_Toc113871210"/>
      <w:r w:rsidRPr="004860E5">
        <w:rPr>
          <w:rFonts w:cs="Times New Roman"/>
          <w:szCs w:val="24"/>
        </w:rPr>
        <w:t>OPERATIONAL</w:t>
      </w:r>
      <w:r w:rsidRPr="004860E5">
        <w:rPr>
          <w:rFonts w:cs="Times New Roman"/>
          <w:b w:val="0"/>
          <w:szCs w:val="24"/>
        </w:rPr>
        <w:t xml:space="preserve"> </w:t>
      </w:r>
      <w:r w:rsidRPr="004860E5">
        <w:rPr>
          <w:rFonts w:cs="Times New Roman"/>
          <w:szCs w:val="24"/>
        </w:rPr>
        <w:t>DEFINITION OF TERMS</w:t>
      </w:r>
      <w:bookmarkEnd w:id="22"/>
      <w:bookmarkEnd w:id="23"/>
    </w:p>
    <w:tbl>
      <w:tblPr>
        <w:tblW w:w="0" w:type="auto"/>
        <w:tblLook w:val="04A0" w:firstRow="1" w:lastRow="0" w:firstColumn="1" w:lastColumn="0" w:noHBand="0" w:noVBand="1"/>
      </w:tblPr>
      <w:tblGrid>
        <w:gridCol w:w="3060"/>
        <w:gridCol w:w="6300"/>
      </w:tblGrid>
      <w:tr w:rsidR="00746D4C" w:rsidRPr="004860E5" w14:paraId="246BFD10" w14:textId="77777777" w:rsidTr="0018448D">
        <w:tc>
          <w:tcPr>
            <w:tcW w:w="3060" w:type="dxa"/>
            <w:shd w:val="clear" w:color="auto" w:fill="auto"/>
          </w:tcPr>
          <w:p w14:paraId="6657076E" w14:textId="77777777" w:rsidR="00746D4C" w:rsidRPr="004860E5" w:rsidRDefault="00746D4C" w:rsidP="002A2693">
            <w:pPr>
              <w:jc w:val="left"/>
              <w:rPr>
                <w:b/>
                <w:lang w:eastAsia="x-none"/>
              </w:rPr>
            </w:pPr>
            <w:r w:rsidRPr="004860E5">
              <w:rPr>
                <w:b/>
                <w:lang w:eastAsia="x-none"/>
              </w:rPr>
              <w:t>Banking Regulation</w:t>
            </w:r>
          </w:p>
        </w:tc>
        <w:tc>
          <w:tcPr>
            <w:tcW w:w="6300" w:type="dxa"/>
            <w:shd w:val="clear" w:color="auto" w:fill="auto"/>
          </w:tcPr>
          <w:p w14:paraId="33C4EAAF" w14:textId="77777777" w:rsidR="00746D4C" w:rsidRPr="004860E5" w:rsidRDefault="00746D4C" w:rsidP="002A2693">
            <w:pPr>
              <w:rPr>
                <w:lang w:eastAsia="x-none"/>
              </w:rPr>
            </w:pPr>
            <w:r w:rsidRPr="004860E5">
              <w:rPr>
                <w:lang w:eastAsia="x-none"/>
              </w:rPr>
              <w:t>Rules and directives made and maintained by a supervisory authority mainly a Central Bank. Covers rules and regulations covering capital, liquidity, conduct of business, ethical conduct and governance amongst others.</w:t>
            </w:r>
          </w:p>
        </w:tc>
      </w:tr>
      <w:tr w:rsidR="00746D4C" w:rsidRPr="004860E5" w14:paraId="6B80A4C5" w14:textId="77777777" w:rsidTr="0018448D">
        <w:tc>
          <w:tcPr>
            <w:tcW w:w="3060" w:type="dxa"/>
            <w:shd w:val="clear" w:color="auto" w:fill="auto"/>
          </w:tcPr>
          <w:p w14:paraId="5DD81F36" w14:textId="77777777" w:rsidR="00746D4C" w:rsidRPr="004860E5" w:rsidRDefault="00746D4C" w:rsidP="001F5BC2">
            <w:pPr>
              <w:jc w:val="left"/>
              <w:rPr>
                <w:b/>
                <w:lang w:eastAsia="x-none"/>
              </w:rPr>
            </w:pPr>
            <w:r w:rsidRPr="004860E5">
              <w:rPr>
                <w:b/>
                <w:lang w:eastAsia="x-none"/>
              </w:rPr>
              <w:t>Corporate Governance</w:t>
            </w:r>
          </w:p>
        </w:tc>
        <w:tc>
          <w:tcPr>
            <w:tcW w:w="6300" w:type="dxa"/>
            <w:shd w:val="clear" w:color="auto" w:fill="auto"/>
          </w:tcPr>
          <w:p w14:paraId="473230A2" w14:textId="77777777" w:rsidR="00746D4C" w:rsidRPr="004860E5" w:rsidRDefault="00746D4C" w:rsidP="001F5BC2">
            <w:pPr>
              <w:rPr>
                <w:lang w:eastAsia="x-none"/>
              </w:rPr>
            </w:pPr>
            <w:r w:rsidRPr="004860E5">
              <w:rPr>
                <w:lang w:eastAsia="x-none"/>
              </w:rPr>
              <w:t>System through which organizationa are controlled and directed. Involves establishment and implementation of policies, procedures and rules by an organization’s leadership with a view to ensuring balance of power and accountability.</w:t>
            </w:r>
          </w:p>
        </w:tc>
      </w:tr>
      <w:tr w:rsidR="00746D4C" w:rsidRPr="004860E5" w14:paraId="62870D23" w14:textId="77777777" w:rsidTr="0018448D">
        <w:tc>
          <w:tcPr>
            <w:tcW w:w="3060" w:type="dxa"/>
            <w:shd w:val="clear" w:color="auto" w:fill="auto"/>
          </w:tcPr>
          <w:p w14:paraId="413E0550" w14:textId="77777777" w:rsidR="00746D4C" w:rsidRPr="004860E5" w:rsidRDefault="00746D4C" w:rsidP="0018448D">
            <w:pPr>
              <w:jc w:val="left"/>
              <w:rPr>
                <w:lang w:val="x-none" w:eastAsia="x-none"/>
              </w:rPr>
            </w:pPr>
            <w:r w:rsidRPr="004860E5">
              <w:rPr>
                <w:b/>
                <w:lang w:eastAsia="x-none"/>
              </w:rPr>
              <w:t>Deposit taking institution</w:t>
            </w:r>
          </w:p>
        </w:tc>
        <w:tc>
          <w:tcPr>
            <w:tcW w:w="6300" w:type="dxa"/>
            <w:shd w:val="clear" w:color="auto" w:fill="auto"/>
          </w:tcPr>
          <w:p w14:paraId="035EAFB3" w14:textId="77777777" w:rsidR="00746D4C" w:rsidRPr="004860E5" w:rsidRDefault="00746D4C" w:rsidP="0051021D">
            <w:pPr>
              <w:rPr>
                <w:lang w:eastAsia="x-none"/>
              </w:rPr>
            </w:pPr>
            <w:r w:rsidRPr="004860E5">
              <w:rPr>
                <w:lang w:eastAsia="x-none"/>
              </w:rPr>
              <w:t>Institutions licensed under the Banking Act, Microfinance Act and Sacco Societies Act to offer current, transaction, savings, FOSA and fixed deposit accounts to the general public.</w:t>
            </w:r>
          </w:p>
        </w:tc>
      </w:tr>
      <w:tr w:rsidR="00746D4C" w:rsidRPr="004860E5" w14:paraId="3FE0D1AA" w14:textId="77777777" w:rsidTr="0018448D">
        <w:tc>
          <w:tcPr>
            <w:tcW w:w="3060" w:type="dxa"/>
            <w:shd w:val="clear" w:color="auto" w:fill="auto"/>
          </w:tcPr>
          <w:p w14:paraId="720FF0DF" w14:textId="77777777" w:rsidR="00746D4C" w:rsidRPr="004860E5" w:rsidRDefault="00746D4C" w:rsidP="0018448D">
            <w:pPr>
              <w:jc w:val="left"/>
              <w:rPr>
                <w:lang w:val="x-none" w:eastAsia="x-none"/>
              </w:rPr>
            </w:pPr>
            <w:r w:rsidRPr="004860E5">
              <w:rPr>
                <w:b/>
                <w:lang w:eastAsia="x-none"/>
              </w:rPr>
              <w:t>Efficiency</w:t>
            </w:r>
          </w:p>
        </w:tc>
        <w:tc>
          <w:tcPr>
            <w:tcW w:w="6300" w:type="dxa"/>
            <w:shd w:val="clear" w:color="auto" w:fill="auto"/>
          </w:tcPr>
          <w:p w14:paraId="68989033" w14:textId="648114EA" w:rsidR="00746D4C" w:rsidRPr="004860E5" w:rsidRDefault="00746D4C" w:rsidP="00432AF1">
            <w:pPr>
              <w:rPr>
                <w:lang w:val="x-none" w:eastAsia="x-none"/>
              </w:rPr>
            </w:pPr>
            <w:r w:rsidRPr="004860E5">
              <w:rPr>
                <w:lang w:eastAsia="x-none"/>
              </w:rPr>
              <w:t xml:space="preserve">Achievement of financial results using optimal or less than optimal resources. Measured in terms of financial ratios </w:t>
            </w:r>
            <w:r w:rsidR="00432AF1">
              <w:rPr>
                <w:lang w:eastAsia="x-none"/>
              </w:rPr>
              <w:t xml:space="preserve">which include but are not limited to growth in assets, </w:t>
            </w:r>
            <w:r w:rsidRPr="004860E5">
              <w:rPr>
                <w:lang w:eastAsia="x-none"/>
              </w:rPr>
              <w:t xml:space="preserve"> </w:t>
            </w:r>
            <w:r w:rsidR="00432AF1">
              <w:rPr>
                <w:lang w:eastAsia="x-none"/>
              </w:rPr>
              <w:t xml:space="preserve">growth in profitability, </w:t>
            </w:r>
            <w:r w:rsidRPr="004860E5">
              <w:rPr>
                <w:lang w:eastAsia="x-none"/>
              </w:rPr>
              <w:t>return</w:t>
            </w:r>
            <w:r w:rsidR="00432AF1">
              <w:rPr>
                <w:lang w:eastAsia="x-none"/>
              </w:rPr>
              <w:t xml:space="preserve"> on assets and return on equity</w:t>
            </w:r>
            <w:r w:rsidRPr="004860E5">
              <w:rPr>
                <w:lang w:eastAsia="x-none"/>
              </w:rPr>
              <w:t>.</w:t>
            </w:r>
          </w:p>
        </w:tc>
      </w:tr>
      <w:tr w:rsidR="00746D4C" w:rsidRPr="004860E5" w14:paraId="47627C5C" w14:textId="77777777" w:rsidTr="0018448D">
        <w:tc>
          <w:tcPr>
            <w:tcW w:w="3060" w:type="dxa"/>
            <w:shd w:val="clear" w:color="auto" w:fill="auto"/>
          </w:tcPr>
          <w:p w14:paraId="2ED83822" w14:textId="77777777" w:rsidR="00746D4C" w:rsidRPr="004860E5" w:rsidRDefault="00746D4C" w:rsidP="0018448D">
            <w:pPr>
              <w:jc w:val="left"/>
              <w:rPr>
                <w:lang w:val="x-none" w:eastAsia="x-none"/>
              </w:rPr>
            </w:pPr>
            <w:r w:rsidRPr="004860E5">
              <w:rPr>
                <w:b/>
                <w:lang w:eastAsia="x-none"/>
              </w:rPr>
              <w:t>Executive Committee</w:t>
            </w:r>
          </w:p>
        </w:tc>
        <w:tc>
          <w:tcPr>
            <w:tcW w:w="6300" w:type="dxa"/>
            <w:shd w:val="clear" w:color="auto" w:fill="auto"/>
          </w:tcPr>
          <w:p w14:paraId="37EE2DDE" w14:textId="349454C9" w:rsidR="00746D4C" w:rsidRPr="004860E5" w:rsidRDefault="00746D4C" w:rsidP="00432AF1">
            <w:pPr>
              <w:rPr>
                <w:lang w:val="x-none" w:eastAsia="x-none"/>
              </w:rPr>
            </w:pPr>
            <w:r w:rsidRPr="004860E5">
              <w:rPr>
                <w:lang w:eastAsia="x-none"/>
              </w:rPr>
              <w:t>A team of members of management in a bank responsible for</w:t>
            </w:r>
            <w:r w:rsidR="00432AF1">
              <w:rPr>
                <w:lang w:eastAsia="x-none"/>
              </w:rPr>
              <w:t xml:space="preserve"> strategic and business planning, budget preparation and implementation, </w:t>
            </w:r>
            <w:r w:rsidRPr="004860E5">
              <w:rPr>
                <w:lang w:eastAsia="x-none"/>
              </w:rPr>
              <w:t xml:space="preserve"> </w:t>
            </w:r>
            <w:r w:rsidR="00432AF1">
              <w:rPr>
                <w:lang w:eastAsia="x-none"/>
              </w:rPr>
              <w:t xml:space="preserve">execution </w:t>
            </w:r>
            <w:r w:rsidRPr="004860E5">
              <w:rPr>
                <w:lang w:eastAsia="x-none"/>
              </w:rPr>
              <w:t>of opera</w:t>
            </w:r>
            <w:r w:rsidR="00432AF1">
              <w:rPr>
                <w:lang w:eastAsia="x-none"/>
              </w:rPr>
              <w:t>ting</w:t>
            </w:r>
            <w:r w:rsidRPr="004860E5">
              <w:rPr>
                <w:lang w:eastAsia="x-none"/>
              </w:rPr>
              <w:t xml:space="preserve"> plans, periodic review of operations, </w:t>
            </w:r>
            <w:r w:rsidR="00432AF1">
              <w:rPr>
                <w:lang w:eastAsia="x-none"/>
              </w:rPr>
              <w:t>review of credit proposals, Asset and Liability Committee strategy as well as</w:t>
            </w:r>
            <w:r w:rsidRPr="004860E5">
              <w:rPr>
                <w:lang w:eastAsia="x-none"/>
              </w:rPr>
              <w:t xml:space="preserve"> </w:t>
            </w:r>
            <w:r w:rsidR="00432AF1">
              <w:rPr>
                <w:lang w:eastAsia="x-none"/>
              </w:rPr>
              <w:t xml:space="preserve">key risk </w:t>
            </w:r>
            <w:r w:rsidRPr="004860E5">
              <w:rPr>
                <w:lang w:eastAsia="x-none"/>
              </w:rPr>
              <w:t>identification and management.</w:t>
            </w:r>
          </w:p>
        </w:tc>
      </w:tr>
      <w:tr w:rsidR="00746D4C" w:rsidRPr="004860E5" w14:paraId="56DA9638" w14:textId="77777777" w:rsidTr="0018448D">
        <w:tc>
          <w:tcPr>
            <w:tcW w:w="3060" w:type="dxa"/>
            <w:shd w:val="clear" w:color="auto" w:fill="auto"/>
          </w:tcPr>
          <w:p w14:paraId="28499FAD" w14:textId="77777777" w:rsidR="00746D4C" w:rsidRPr="004860E5" w:rsidRDefault="00746D4C" w:rsidP="001F5BC2">
            <w:pPr>
              <w:jc w:val="left"/>
              <w:rPr>
                <w:b/>
                <w:lang w:eastAsia="x-none"/>
              </w:rPr>
            </w:pPr>
            <w:r w:rsidRPr="004860E5">
              <w:rPr>
                <w:b/>
                <w:lang w:eastAsia="x-none"/>
              </w:rPr>
              <w:t xml:space="preserve">Financial Innovation: </w:t>
            </w:r>
          </w:p>
        </w:tc>
        <w:tc>
          <w:tcPr>
            <w:tcW w:w="6300" w:type="dxa"/>
            <w:shd w:val="clear" w:color="auto" w:fill="auto"/>
          </w:tcPr>
          <w:p w14:paraId="2B7F89EA" w14:textId="77777777" w:rsidR="00746D4C" w:rsidRPr="004860E5" w:rsidRDefault="00746D4C" w:rsidP="001F5BC2">
            <w:pPr>
              <w:rPr>
                <w:lang w:eastAsia="x-none"/>
              </w:rPr>
            </w:pPr>
            <w:r w:rsidRPr="004860E5">
              <w:rPr>
                <w:lang w:eastAsia="x-none"/>
              </w:rPr>
              <w:t>Design, development, and the implementation of ground breaking financial instruments and processes as well as the formulation of creative solutions to financial needs and problems</w:t>
            </w:r>
          </w:p>
        </w:tc>
      </w:tr>
      <w:tr w:rsidR="00746D4C" w:rsidRPr="004860E5" w14:paraId="3012CF9D" w14:textId="77777777" w:rsidTr="0018448D">
        <w:tc>
          <w:tcPr>
            <w:tcW w:w="3060" w:type="dxa"/>
            <w:shd w:val="clear" w:color="auto" w:fill="auto"/>
          </w:tcPr>
          <w:p w14:paraId="6A5E75A9" w14:textId="34591434" w:rsidR="00746D4C" w:rsidRPr="004860E5" w:rsidRDefault="00746D4C" w:rsidP="0018448D">
            <w:pPr>
              <w:jc w:val="left"/>
              <w:rPr>
                <w:lang w:val="x-none" w:eastAsia="x-none"/>
              </w:rPr>
            </w:pPr>
            <w:r w:rsidRPr="004860E5">
              <w:rPr>
                <w:b/>
                <w:lang w:eastAsia="x-none"/>
              </w:rPr>
              <w:t>Financial intermediary:</w:t>
            </w:r>
          </w:p>
        </w:tc>
        <w:tc>
          <w:tcPr>
            <w:tcW w:w="6300" w:type="dxa"/>
            <w:shd w:val="clear" w:color="auto" w:fill="auto"/>
          </w:tcPr>
          <w:p w14:paraId="44D4BAE5" w14:textId="77777777" w:rsidR="00746D4C" w:rsidRPr="004860E5" w:rsidRDefault="00746D4C" w:rsidP="0051021D">
            <w:pPr>
              <w:rPr>
                <w:b/>
                <w:lang w:eastAsia="x-none"/>
              </w:rPr>
            </w:pPr>
            <w:r w:rsidRPr="004860E5">
              <w:rPr>
                <w:lang w:eastAsia="x-none"/>
              </w:rPr>
              <w:t>An institution involved in mobilizing monies in the form of deposits by offering current, transaction, savings, FOSA and fixed deposit accounts from the public and on-lending the same to other members of the public at its own risk.</w:t>
            </w:r>
            <w:r w:rsidRPr="004860E5">
              <w:rPr>
                <w:b/>
                <w:lang w:eastAsia="x-none"/>
              </w:rPr>
              <w:t xml:space="preserve"> </w:t>
            </w:r>
          </w:p>
        </w:tc>
      </w:tr>
      <w:tr w:rsidR="00746D4C" w:rsidRPr="004860E5" w14:paraId="49BEDF0B" w14:textId="77777777" w:rsidTr="0018448D">
        <w:tc>
          <w:tcPr>
            <w:tcW w:w="3060" w:type="dxa"/>
            <w:shd w:val="clear" w:color="auto" w:fill="auto"/>
          </w:tcPr>
          <w:p w14:paraId="5CB38D81" w14:textId="77777777" w:rsidR="00746D4C" w:rsidRPr="004860E5" w:rsidRDefault="00746D4C" w:rsidP="0018448D">
            <w:pPr>
              <w:jc w:val="left"/>
              <w:rPr>
                <w:lang w:val="x-none" w:eastAsia="x-none"/>
              </w:rPr>
            </w:pPr>
            <w:r w:rsidRPr="004860E5">
              <w:rPr>
                <w:b/>
                <w:lang w:eastAsia="x-none"/>
              </w:rPr>
              <w:t>Financial Intermediation</w:t>
            </w:r>
          </w:p>
        </w:tc>
        <w:tc>
          <w:tcPr>
            <w:tcW w:w="6300" w:type="dxa"/>
            <w:shd w:val="clear" w:color="auto" w:fill="auto"/>
          </w:tcPr>
          <w:p w14:paraId="6F487509" w14:textId="77777777" w:rsidR="00746D4C" w:rsidRPr="004860E5" w:rsidRDefault="00746D4C" w:rsidP="00997D82">
            <w:pPr>
              <w:rPr>
                <w:lang w:eastAsia="x-none"/>
              </w:rPr>
            </w:pPr>
            <w:r w:rsidRPr="004860E5">
              <w:rPr>
                <w:lang w:eastAsia="x-none"/>
              </w:rPr>
              <w:t xml:space="preserve">The process of facilitating the flow of funds from savers to borrowers. Acheved through mobilization of short-rem deposits in relatively small amounts from savers and on-lending to borrowers in relatively larger amounts and for a longer period of time </w:t>
            </w:r>
          </w:p>
        </w:tc>
      </w:tr>
      <w:tr w:rsidR="00746D4C" w:rsidRPr="004860E5" w14:paraId="68802454" w14:textId="77777777" w:rsidTr="0018448D">
        <w:tc>
          <w:tcPr>
            <w:tcW w:w="3060" w:type="dxa"/>
            <w:shd w:val="clear" w:color="auto" w:fill="auto"/>
          </w:tcPr>
          <w:p w14:paraId="3A7F7DBE" w14:textId="77777777" w:rsidR="00746D4C" w:rsidRPr="004860E5" w:rsidRDefault="00746D4C" w:rsidP="0018448D">
            <w:pPr>
              <w:jc w:val="left"/>
              <w:rPr>
                <w:b/>
                <w:lang w:eastAsia="x-none"/>
              </w:rPr>
            </w:pPr>
            <w:r w:rsidRPr="004860E5">
              <w:rPr>
                <w:b/>
                <w:lang w:eastAsia="x-none"/>
              </w:rPr>
              <w:t>Financial Performance</w:t>
            </w:r>
          </w:p>
        </w:tc>
        <w:tc>
          <w:tcPr>
            <w:tcW w:w="6300" w:type="dxa"/>
            <w:shd w:val="clear" w:color="auto" w:fill="auto"/>
          </w:tcPr>
          <w:p w14:paraId="4807A635" w14:textId="77777777" w:rsidR="00746D4C" w:rsidRPr="004860E5" w:rsidRDefault="00746D4C" w:rsidP="00997D82">
            <w:pPr>
              <w:rPr>
                <w:lang w:eastAsia="x-none"/>
              </w:rPr>
            </w:pPr>
            <w:r w:rsidRPr="004860E5">
              <w:rPr>
                <w:lang w:eastAsia="x-none"/>
              </w:rPr>
              <w:t>A measure of how well an institution utilizes its resources to generate revenues and measure a firm’s overall financial health. Captured under balance sheet, income statement and cash flow statement ratios. In this study, it is assessed terms of profitability, return on net assets, Return on Equity and Growth in Assets.</w:t>
            </w:r>
          </w:p>
        </w:tc>
      </w:tr>
      <w:tr w:rsidR="00746D4C" w:rsidRPr="004860E5" w14:paraId="31C7777C" w14:textId="77777777" w:rsidTr="0018448D">
        <w:trPr>
          <w:trHeight w:val="918"/>
        </w:trPr>
        <w:tc>
          <w:tcPr>
            <w:tcW w:w="3060" w:type="dxa"/>
            <w:shd w:val="clear" w:color="auto" w:fill="auto"/>
          </w:tcPr>
          <w:p w14:paraId="16FEABFF" w14:textId="77777777" w:rsidR="00746D4C" w:rsidRPr="004860E5" w:rsidRDefault="00746D4C" w:rsidP="0018448D">
            <w:pPr>
              <w:jc w:val="left"/>
              <w:rPr>
                <w:b/>
                <w:lang w:eastAsia="x-none"/>
              </w:rPr>
            </w:pPr>
            <w:r w:rsidRPr="004860E5">
              <w:rPr>
                <w:b/>
                <w:lang w:eastAsia="x-none"/>
              </w:rPr>
              <w:t>Leadership</w:t>
            </w:r>
          </w:p>
        </w:tc>
        <w:tc>
          <w:tcPr>
            <w:tcW w:w="6300" w:type="dxa"/>
            <w:shd w:val="clear" w:color="auto" w:fill="auto"/>
          </w:tcPr>
          <w:p w14:paraId="43190451" w14:textId="77777777" w:rsidR="00746D4C" w:rsidRPr="004860E5" w:rsidRDefault="00746D4C" w:rsidP="0051021D">
            <w:pPr>
              <w:rPr>
                <w:lang w:eastAsia="x-none"/>
              </w:rPr>
            </w:pPr>
            <w:r w:rsidRPr="004860E5">
              <w:rPr>
                <w:lang w:eastAsia="x-none"/>
              </w:rPr>
              <w:t>Any role or position within an organization which involves decision making as well as influencing organizational direction and performance. Includes senior, middle level and junior management positions as well as supervisory roles</w:t>
            </w:r>
          </w:p>
        </w:tc>
      </w:tr>
      <w:tr w:rsidR="00746D4C" w:rsidRPr="004860E5" w14:paraId="3C5992C2" w14:textId="77777777" w:rsidTr="0018448D">
        <w:trPr>
          <w:trHeight w:val="918"/>
        </w:trPr>
        <w:tc>
          <w:tcPr>
            <w:tcW w:w="3060" w:type="dxa"/>
            <w:shd w:val="clear" w:color="auto" w:fill="auto"/>
          </w:tcPr>
          <w:p w14:paraId="4C3FA4A4" w14:textId="77777777" w:rsidR="00746D4C" w:rsidRPr="004860E5" w:rsidRDefault="00746D4C" w:rsidP="0018448D">
            <w:pPr>
              <w:jc w:val="left"/>
              <w:rPr>
                <w:b/>
                <w:lang w:eastAsia="x-none"/>
              </w:rPr>
            </w:pPr>
            <w:r w:rsidRPr="004860E5">
              <w:rPr>
                <w:b/>
                <w:lang w:eastAsia="x-none"/>
              </w:rPr>
              <w:t>Leadership Style</w:t>
            </w:r>
          </w:p>
        </w:tc>
        <w:tc>
          <w:tcPr>
            <w:tcW w:w="6300" w:type="dxa"/>
            <w:shd w:val="clear" w:color="auto" w:fill="auto"/>
          </w:tcPr>
          <w:p w14:paraId="409C0431" w14:textId="77777777" w:rsidR="00746D4C" w:rsidRPr="004860E5" w:rsidRDefault="00746D4C" w:rsidP="0051021D">
            <w:pPr>
              <w:rPr>
                <w:lang w:eastAsia="x-none"/>
              </w:rPr>
            </w:pPr>
            <w:r w:rsidRPr="004860E5">
              <w:rPr>
                <w:lang w:eastAsia="x-none"/>
              </w:rPr>
              <w:t>The process of influencing people towards agreeing and understanding about what needs to be done, how it should be done and the process of facilitating both individual and collective efforts towards accomplishment of shared objectives</w:t>
            </w:r>
          </w:p>
        </w:tc>
      </w:tr>
      <w:tr w:rsidR="00746D4C" w:rsidRPr="004860E5" w14:paraId="0462A4B6" w14:textId="77777777" w:rsidTr="0018448D">
        <w:tc>
          <w:tcPr>
            <w:tcW w:w="3060" w:type="dxa"/>
            <w:shd w:val="clear" w:color="auto" w:fill="auto"/>
          </w:tcPr>
          <w:p w14:paraId="535FF6D7" w14:textId="77777777" w:rsidR="00746D4C" w:rsidRPr="004860E5" w:rsidRDefault="00746D4C" w:rsidP="0018448D">
            <w:pPr>
              <w:jc w:val="left"/>
              <w:rPr>
                <w:b/>
                <w:lang w:eastAsia="x-none"/>
              </w:rPr>
            </w:pPr>
            <w:r w:rsidRPr="004860E5">
              <w:rPr>
                <w:b/>
                <w:lang w:eastAsia="x-none"/>
              </w:rPr>
              <w:t>Management</w:t>
            </w:r>
          </w:p>
        </w:tc>
        <w:tc>
          <w:tcPr>
            <w:tcW w:w="6300" w:type="dxa"/>
            <w:shd w:val="clear" w:color="auto" w:fill="auto"/>
          </w:tcPr>
          <w:p w14:paraId="238D7232" w14:textId="77777777" w:rsidR="00746D4C" w:rsidRPr="004860E5" w:rsidRDefault="00746D4C" w:rsidP="0051021D">
            <w:pPr>
              <w:rPr>
                <w:lang w:eastAsia="x-none"/>
              </w:rPr>
            </w:pPr>
            <w:r w:rsidRPr="004860E5">
              <w:rPr>
                <w:lang w:eastAsia="x-none"/>
              </w:rPr>
              <w:t>Any role or position of power or authority in an organization which also involves day to day as well as long-term decision making in an organization. Involves developing plans, organizing resources, exercising control and directing activities</w:t>
            </w:r>
          </w:p>
        </w:tc>
      </w:tr>
    </w:tbl>
    <w:p w14:paraId="7DFA2E67" w14:textId="77777777" w:rsidR="007B6C34" w:rsidRPr="004860E5" w:rsidRDefault="007B6C34">
      <w:pPr>
        <w:spacing w:before="0" w:after="160" w:line="259" w:lineRule="auto"/>
        <w:jc w:val="left"/>
        <w:rPr>
          <w:rFonts w:eastAsia="Times New Roman"/>
          <w:b/>
        </w:rPr>
      </w:pPr>
      <w:bookmarkStart w:id="24" w:name="_Toc517349507"/>
      <w:r w:rsidRPr="004860E5">
        <w:rPr>
          <w:rFonts w:eastAsia="Times New Roman"/>
        </w:rPr>
        <w:br w:type="page"/>
      </w:r>
    </w:p>
    <w:p w14:paraId="568D5954" w14:textId="223C4A46" w:rsidR="0018448D" w:rsidRPr="004860E5" w:rsidRDefault="0018448D" w:rsidP="0018448D">
      <w:pPr>
        <w:pStyle w:val="Heading1"/>
        <w:rPr>
          <w:rFonts w:eastAsia="Times New Roman" w:cs="Times New Roman"/>
          <w:szCs w:val="24"/>
        </w:rPr>
      </w:pPr>
      <w:bookmarkStart w:id="25" w:name="_Toc113871211"/>
      <w:r w:rsidRPr="004860E5">
        <w:rPr>
          <w:rFonts w:eastAsia="Times New Roman" w:cs="Times New Roman"/>
          <w:szCs w:val="24"/>
        </w:rPr>
        <w:t>ABSTRACT</w:t>
      </w:r>
      <w:bookmarkEnd w:id="24"/>
      <w:bookmarkEnd w:id="25"/>
    </w:p>
    <w:p w14:paraId="15498E85" w14:textId="55F53A93" w:rsidR="00176066" w:rsidRPr="004860E5" w:rsidRDefault="00176066" w:rsidP="00176066">
      <w:pPr>
        <w:spacing w:before="100" w:beforeAutospacing="1" w:after="100" w:afterAutospacing="1" w:line="240" w:lineRule="auto"/>
      </w:pPr>
      <w:bookmarkStart w:id="26" w:name="_Toc517349508"/>
      <w:r w:rsidRPr="004860E5">
        <w:rPr>
          <w:rFonts w:eastAsia="Calibri"/>
        </w:rPr>
        <w:t xml:space="preserve">Leadership style </w:t>
      </w:r>
      <w:r w:rsidR="0099061F" w:rsidRPr="004860E5">
        <w:rPr>
          <w:rFonts w:eastAsia="Calibri"/>
        </w:rPr>
        <w:t>has been</w:t>
      </w:r>
      <w:r w:rsidRPr="004860E5">
        <w:rPr>
          <w:rFonts w:eastAsia="Calibri"/>
        </w:rPr>
        <w:t xml:space="preserve"> considered a critical factor influencing financial performance of firms across the globe. Commercial banks in Kenya have registered mixed financial performance</w:t>
      </w:r>
      <w:r w:rsidR="0099061F" w:rsidRPr="004860E5">
        <w:rPr>
          <w:rFonts w:eastAsia="Calibri"/>
        </w:rPr>
        <w:t xml:space="preserve"> results over the past ten years</w:t>
      </w:r>
      <w:r w:rsidRPr="004860E5">
        <w:rPr>
          <w:rFonts w:eastAsia="Calibri"/>
        </w:rPr>
        <w:t xml:space="preserve"> despite the homogeneity of</w:t>
      </w:r>
      <w:r w:rsidR="0099061F" w:rsidRPr="004860E5">
        <w:rPr>
          <w:rFonts w:eastAsia="Calibri"/>
        </w:rPr>
        <w:t xml:space="preserve"> the industry market conditions</w:t>
      </w:r>
      <w:r w:rsidR="00CA4084" w:rsidRPr="004860E5">
        <w:rPr>
          <w:rFonts w:eastAsia="Calibri"/>
        </w:rPr>
        <w:t xml:space="preserve">. </w:t>
      </w:r>
      <w:r w:rsidR="0099061F" w:rsidRPr="004860E5">
        <w:rPr>
          <w:rFonts w:eastAsia="Calibri"/>
        </w:rPr>
        <w:t>D</w:t>
      </w:r>
      <w:r w:rsidR="00CA4084" w:rsidRPr="004860E5">
        <w:rPr>
          <w:rFonts w:eastAsia="Calibri"/>
        </w:rPr>
        <w:t>isparity in</w:t>
      </w:r>
      <w:r w:rsidR="0099061F" w:rsidRPr="004860E5">
        <w:rPr>
          <w:rFonts w:eastAsia="Calibri"/>
        </w:rPr>
        <w:t xml:space="preserve"> financial </w:t>
      </w:r>
      <w:r w:rsidR="00CA4084" w:rsidRPr="004860E5">
        <w:rPr>
          <w:rFonts w:eastAsia="Calibri"/>
        </w:rPr>
        <w:t xml:space="preserve">performance </w:t>
      </w:r>
      <w:r w:rsidRPr="004860E5">
        <w:rPr>
          <w:rFonts w:eastAsia="Calibri"/>
        </w:rPr>
        <w:t xml:space="preserve">prompted the need to assess if leadership style could be responsible. Relationship between leadership style and financial performance have been studied </w:t>
      </w:r>
      <w:r w:rsidR="0099061F" w:rsidRPr="004860E5">
        <w:rPr>
          <w:rFonts w:eastAsia="Calibri"/>
        </w:rPr>
        <w:t xml:space="preserve">with mixed findings </w:t>
      </w:r>
      <w:r w:rsidRPr="004860E5">
        <w:rPr>
          <w:rFonts w:eastAsia="Calibri"/>
        </w:rPr>
        <w:t>indicating a possibility of other factor-variable roles in mediating or moderation. Financial innovation being con</w:t>
      </w:r>
      <w:r w:rsidR="00163406" w:rsidRPr="004860E5">
        <w:rPr>
          <w:rFonts w:eastAsia="Calibri"/>
        </w:rPr>
        <w:t>sidered a leader’s decision</w:t>
      </w:r>
      <w:r w:rsidRPr="004860E5">
        <w:rPr>
          <w:rFonts w:eastAsia="Calibri"/>
        </w:rPr>
        <w:t xml:space="preserve">, and banking regulations as factor outside leader’s decision ambit, could possibly </w:t>
      </w:r>
      <w:r w:rsidR="00163406" w:rsidRPr="004860E5">
        <w:rPr>
          <w:rFonts w:eastAsia="Calibri"/>
        </w:rPr>
        <w:t>define</w:t>
      </w:r>
      <w:r w:rsidRPr="004860E5">
        <w:rPr>
          <w:rFonts w:eastAsia="Calibri"/>
        </w:rPr>
        <w:t xml:space="preserve"> this relationship. However little or no empirical evidence have been documented to explain this phenomena pr</w:t>
      </w:r>
      <w:r w:rsidR="00163406" w:rsidRPr="004860E5">
        <w:rPr>
          <w:rFonts w:eastAsia="Calibri"/>
        </w:rPr>
        <w:t xml:space="preserve">ompting the need for this study. </w:t>
      </w:r>
      <w:r w:rsidRPr="004860E5">
        <w:rPr>
          <w:rFonts w:eastAsia="Calibri"/>
        </w:rPr>
        <w:t xml:space="preserve">The study was guided by the specific objectives </w:t>
      </w:r>
      <w:r w:rsidR="00163406" w:rsidRPr="004860E5">
        <w:rPr>
          <w:rFonts w:eastAsia="Calibri"/>
        </w:rPr>
        <w:t xml:space="preserve">namely </w:t>
      </w:r>
      <w:r w:rsidRPr="004860E5">
        <w:rPr>
          <w:rFonts w:eastAsia="Calibri"/>
        </w:rPr>
        <w:t xml:space="preserve">to: establish the influence of leadership style on </w:t>
      </w:r>
      <w:r w:rsidR="00A51641">
        <w:rPr>
          <w:rFonts w:eastAsia="Calibri"/>
        </w:rPr>
        <w:t xml:space="preserve">the </w:t>
      </w:r>
      <w:r w:rsidRPr="004860E5">
        <w:rPr>
          <w:rFonts w:eastAsia="Calibri"/>
        </w:rPr>
        <w:t>financial performance of commercial banks</w:t>
      </w:r>
      <w:r w:rsidR="00A51641">
        <w:rPr>
          <w:rFonts w:eastAsia="Calibri"/>
        </w:rPr>
        <w:t xml:space="preserve"> operating</w:t>
      </w:r>
      <w:r w:rsidRPr="004860E5">
        <w:rPr>
          <w:rFonts w:eastAsia="Calibri"/>
        </w:rPr>
        <w:t xml:space="preserve"> in Kenya;  examine the intervening effect of financial innovation on the relationship between leadership style and </w:t>
      </w:r>
      <w:r w:rsidR="00B87AD6">
        <w:rPr>
          <w:rFonts w:eastAsia="Calibri"/>
        </w:rPr>
        <w:t xml:space="preserve">the </w:t>
      </w:r>
      <w:r w:rsidRPr="004860E5">
        <w:rPr>
          <w:rFonts w:eastAsia="Calibri"/>
        </w:rPr>
        <w:t xml:space="preserve">financial performance of commercial banks </w:t>
      </w:r>
      <w:r w:rsidR="00B87AD6">
        <w:rPr>
          <w:rFonts w:eastAsia="Calibri"/>
        </w:rPr>
        <w:t xml:space="preserve">operating </w:t>
      </w:r>
      <w:r w:rsidRPr="004860E5">
        <w:rPr>
          <w:rFonts w:eastAsia="Calibri"/>
        </w:rPr>
        <w:t xml:space="preserve">in Kenya; determine the moderating effect of banking regulation on the relationship between leadership style and financial performance of commercial banks in Kenya; and </w:t>
      </w:r>
      <w:r w:rsidRPr="004860E5">
        <w:t xml:space="preserve">determine the moderating effect of banking regulation on the mediating role of financial innovation on the relationship between leadership style and financial performance of commercial banks in Kenya. </w:t>
      </w:r>
      <w:r w:rsidRPr="004860E5">
        <w:rPr>
          <w:rFonts w:eastAsia="Arial"/>
        </w:rPr>
        <w:t xml:space="preserve">The study was anchored on </w:t>
      </w:r>
      <w:r w:rsidR="0099061F" w:rsidRPr="004860E5">
        <w:rPr>
          <w:rFonts w:eastAsia="Arial"/>
        </w:rPr>
        <w:t xml:space="preserve">Behavioral </w:t>
      </w:r>
      <w:r w:rsidRPr="004860E5">
        <w:rPr>
          <w:rFonts w:eastAsia="Arial"/>
        </w:rPr>
        <w:t>Leadership Theory, Diffusion of Innovation Theory</w:t>
      </w:r>
      <w:r w:rsidR="0099061F" w:rsidRPr="004860E5">
        <w:rPr>
          <w:rFonts w:eastAsia="Arial"/>
        </w:rPr>
        <w:t>, Agency Theory</w:t>
      </w:r>
      <w:r w:rsidRPr="004860E5">
        <w:rPr>
          <w:rFonts w:eastAsia="Arial"/>
        </w:rPr>
        <w:t xml:space="preserve"> and Stakeholder Theory. The study adopted </w:t>
      </w:r>
      <w:r w:rsidRPr="004860E5">
        <w:t>a positivist philosophy</w:t>
      </w:r>
      <w:r w:rsidR="00163406" w:rsidRPr="004860E5">
        <w:t xml:space="preserve">, </w:t>
      </w:r>
      <w:r w:rsidRPr="004860E5">
        <w:t xml:space="preserve">correlational and cross-sectional research deigns and a target population comprising management </w:t>
      </w:r>
      <w:r w:rsidR="0099061F" w:rsidRPr="004860E5">
        <w:t xml:space="preserve">staff working in </w:t>
      </w:r>
      <w:r w:rsidRPr="004860E5">
        <w:t>commercial banks</w:t>
      </w:r>
      <w:r w:rsidRPr="004860E5">
        <w:rPr>
          <w:rFonts w:eastAsia="Arial"/>
        </w:rPr>
        <w:t xml:space="preserve">. 385 respondents were selected from 10,395 </w:t>
      </w:r>
      <w:r w:rsidR="00163406" w:rsidRPr="004860E5">
        <w:rPr>
          <w:rFonts w:eastAsia="Arial"/>
        </w:rPr>
        <w:t>management staff</w:t>
      </w:r>
      <w:r w:rsidRPr="004860E5">
        <w:rPr>
          <w:rFonts w:eastAsia="Arial"/>
        </w:rPr>
        <w:t xml:space="preserve">. </w:t>
      </w:r>
      <w:r w:rsidR="00163406" w:rsidRPr="004860E5">
        <w:rPr>
          <w:rFonts w:eastAsia="Arial"/>
        </w:rPr>
        <w:t>P</w:t>
      </w:r>
      <w:r w:rsidRPr="004860E5">
        <w:rPr>
          <w:rFonts w:eastAsia="Arial"/>
        </w:rPr>
        <w:t xml:space="preserve">rimary data was collected using </w:t>
      </w:r>
      <w:r w:rsidR="00163406" w:rsidRPr="004860E5">
        <w:rPr>
          <w:rFonts w:eastAsia="Arial"/>
        </w:rPr>
        <w:t>structured questionnaires with d</w:t>
      </w:r>
      <w:r w:rsidRPr="004860E5">
        <w:rPr>
          <w:rFonts w:eastAsia="Arial"/>
        </w:rPr>
        <w:t xml:space="preserve">ata </w:t>
      </w:r>
      <w:r w:rsidR="00163406" w:rsidRPr="004860E5">
        <w:rPr>
          <w:rFonts w:eastAsia="Arial"/>
        </w:rPr>
        <w:t>being</w:t>
      </w:r>
      <w:r w:rsidRPr="004860E5">
        <w:rPr>
          <w:rFonts w:eastAsia="Arial"/>
        </w:rPr>
        <w:t xml:space="preserve"> analyzed using both descriptive and inferential statistics. Descriptive statistics such as frequency, percentages, means and standard deviations</w:t>
      </w:r>
      <w:r w:rsidR="0099061F" w:rsidRPr="004860E5">
        <w:rPr>
          <w:rFonts w:eastAsia="Arial"/>
        </w:rPr>
        <w:t xml:space="preserve"> were </w:t>
      </w:r>
      <w:r w:rsidRPr="004860E5">
        <w:rPr>
          <w:rFonts w:eastAsia="Arial"/>
        </w:rPr>
        <w:t xml:space="preserve">adopted </w:t>
      </w:r>
      <w:r w:rsidR="00163406" w:rsidRPr="004860E5">
        <w:rPr>
          <w:rFonts w:eastAsia="Arial"/>
        </w:rPr>
        <w:t>while</w:t>
      </w:r>
      <w:r w:rsidRPr="004860E5">
        <w:rPr>
          <w:rFonts w:eastAsia="Arial"/>
        </w:rPr>
        <w:t xml:space="preserve"> correlation analysis was used to establish the strength and direction of relationship between </w:t>
      </w:r>
      <w:r w:rsidR="00163406" w:rsidRPr="004860E5">
        <w:rPr>
          <w:rFonts w:eastAsia="Arial"/>
        </w:rPr>
        <w:t>the variables</w:t>
      </w:r>
      <w:r w:rsidRPr="004860E5">
        <w:rPr>
          <w:rFonts w:eastAsia="Arial"/>
        </w:rPr>
        <w:t>. Regression PROCESS conditional analysis was used to established the meditation, moderation and moderated-mediated analysis.  Parametric test statistics was adopted to establish the significance influence of variable effect at 95% level of significance as well as to test the study hypothesis. T</w:t>
      </w:r>
      <w:r w:rsidRPr="004860E5">
        <w:rPr>
          <w:rFonts w:eastAsia="Arial"/>
          <w:lang w:val="en-GB"/>
        </w:rPr>
        <w:t>he findings indicated that there exists a partial mediation effect on the mediating role of financial innovation on the relationship between leadership style and financial performance. Further, there is a significant negative moderating effect of banking regulation on the relationship between leadership style and financial performance of commercial banks in Kenya. Lastly, the study findings indicated that there exists negative and significant moderating effect of banking regulation on the mediating role of financial innovation in mediating the relationship between leadership style and financial performance of commercial banks in Kenya</w:t>
      </w:r>
      <w:r w:rsidR="00163406" w:rsidRPr="004860E5">
        <w:rPr>
          <w:rFonts w:eastAsia="Arial"/>
          <w:lang w:val="en-GB"/>
        </w:rPr>
        <w:t xml:space="preserve">. </w:t>
      </w:r>
      <w:r w:rsidRPr="004860E5">
        <w:rPr>
          <w:rFonts w:eastAsia="Arial"/>
          <w:lang w:val="en-GB"/>
        </w:rPr>
        <w:t>The study recommended that that top managers of the commercial banks need to take up effective transformational and democratic leadership style in their mana</w:t>
      </w:r>
      <w:r w:rsidR="00B87AD6">
        <w:rPr>
          <w:rFonts w:eastAsia="Arial"/>
          <w:lang w:val="en-GB"/>
        </w:rPr>
        <w:t xml:space="preserve">gement programs. The leaders within banks should emphasize research and development and ensure that the working environment is </w:t>
      </w:r>
      <w:r w:rsidRPr="004860E5">
        <w:rPr>
          <w:rFonts w:eastAsia="Arial"/>
          <w:lang w:val="en-GB"/>
        </w:rPr>
        <w:t>suit</w:t>
      </w:r>
      <w:r w:rsidR="00B87AD6">
        <w:rPr>
          <w:rFonts w:eastAsia="Arial"/>
          <w:lang w:val="en-GB"/>
        </w:rPr>
        <w:t>able</w:t>
      </w:r>
      <w:r w:rsidRPr="004860E5">
        <w:rPr>
          <w:rFonts w:eastAsia="Arial"/>
          <w:lang w:val="en-GB"/>
        </w:rPr>
        <w:t xml:space="preserve"> for creativity and innovation. Lastly, the study recommends that bank managers and owners abide by the banking regulations according to the CBK guidelines. </w:t>
      </w:r>
      <w:r w:rsidR="00163406" w:rsidRPr="004860E5">
        <w:rPr>
          <w:rFonts w:eastAsia="Arial"/>
          <w:lang w:val="en-GB"/>
        </w:rPr>
        <w:t>L</w:t>
      </w:r>
      <w:r w:rsidRPr="004860E5">
        <w:rPr>
          <w:rFonts w:eastAsia="Arial"/>
          <w:lang w:val="en-GB"/>
        </w:rPr>
        <w:t xml:space="preserve">imitations </w:t>
      </w:r>
      <w:r w:rsidR="00163406" w:rsidRPr="004860E5">
        <w:rPr>
          <w:rFonts w:eastAsia="Arial"/>
          <w:lang w:val="en-GB"/>
        </w:rPr>
        <w:t xml:space="preserve">wise, </w:t>
      </w:r>
      <w:r w:rsidRPr="004860E5">
        <w:rPr>
          <w:rFonts w:eastAsia="Arial"/>
          <w:lang w:val="en-GB"/>
        </w:rPr>
        <w:t xml:space="preserve">some banks </w:t>
      </w:r>
      <w:r w:rsidRPr="004860E5">
        <w:t>considered information on banking innovation and impacts of regulation to be confidential and were therefore reluctant to respond to the questionnaire. Some bank managers also indicated that it was against their company policy to divulge any information on the company operations. The researcher took time to convince the respondents by informing them that the data was purely for research purposes. In some cases, alternative respondents were identified using the multi-level sampling method.</w:t>
      </w:r>
    </w:p>
    <w:p w14:paraId="7ABDA0BE" w14:textId="5665AA78" w:rsidR="004414C9" w:rsidRPr="004860E5" w:rsidRDefault="004414C9" w:rsidP="004414C9">
      <w:pPr>
        <w:spacing w:before="100" w:beforeAutospacing="1" w:after="100" w:afterAutospacing="1" w:line="240" w:lineRule="auto"/>
        <w:rPr>
          <w:rFonts w:eastAsia="Calibri"/>
        </w:rPr>
        <w:sectPr w:rsidR="004414C9" w:rsidRPr="004860E5" w:rsidSect="007824AE">
          <w:footerReference w:type="default" r:id="rId8"/>
          <w:pgSz w:w="12240" w:h="15840"/>
          <w:pgMar w:top="1440" w:right="1440" w:bottom="1440" w:left="1440" w:header="720" w:footer="720" w:gutter="0"/>
          <w:pgNumType w:fmt="lowerRoman"/>
          <w:cols w:space="720"/>
          <w:titlePg/>
          <w:docGrid w:linePitch="360"/>
        </w:sectPr>
      </w:pPr>
    </w:p>
    <w:p w14:paraId="025253DE" w14:textId="2F69F691" w:rsidR="0018448D" w:rsidRPr="004860E5" w:rsidRDefault="0018448D" w:rsidP="00AB7C5F">
      <w:pPr>
        <w:pStyle w:val="Heading1"/>
        <w:spacing w:after="0"/>
        <w:rPr>
          <w:rFonts w:cs="Times New Roman"/>
          <w:szCs w:val="24"/>
        </w:rPr>
      </w:pPr>
      <w:bookmarkStart w:id="27" w:name="_Toc113871212"/>
      <w:r w:rsidRPr="004860E5">
        <w:rPr>
          <w:rFonts w:cs="Times New Roman"/>
          <w:szCs w:val="24"/>
        </w:rPr>
        <w:t>CHAPTER ONE</w:t>
      </w:r>
      <w:bookmarkEnd w:id="26"/>
      <w:bookmarkEnd w:id="27"/>
    </w:p>
    <w:p w14:paraId="2B682319" w14:textId="77777777" w:rsidR="0018448D" w:rsidRPr="004860E5" w:rsidRDefault="0018448D" w:rsidP="00AB7C5F">
      <w:pPr>
        <w:pStyle w:val="Heading1"/>
        <w:spacing w:after="0"/>
        <w:rPr>
          <w:rFonts w:cs="Times New Roman"/>
          <w:szCs w:val="24"/>
        </w:rPr>
      </w:pPr>
      <w:r w:rsidRPr="004860E5">
        <w:rPr>
          <w:rFonts w:cs="Times New Roman"/>
          <w:szCs w:val="24"/>
        </w:rPr>
        <w:t xml:space="preserve"> </w:t>
      </w:r>
      <w:bookmarkStart w:id="28" w:name="_Toc517349509"/>
      <w:bookmarkStart w:id="29" w:name="_Toc88314367"/>
      <w:bookmarkStart w:id="30" w:name="_Toc113871213"/>
      <w:r w:rsidRPr="004860E5">
        <w:rPr>
          <w:rFonts w:cs="Times New Roman"/>
          <w:szCs w:val="24"/>
        </w:rPr>
        <w:t>INTRODUCTION</w:t>
      </w:r>
      <w:bookmarkEnd w:id="28"/>
      <w:bookmarkEnd w:id="29"/>
      <w:bookmarkEnd w:id="30"/>
    </w:p>
    <w:p w14:paraId="5EA592C7" w14:textId="175528C6" w:rsidR="00E80AB3" w:rsidRPr="004860E5" w:rsidRDefault="00E80AB3" w:rsidP="00AB7C5F">
      <w:pPr>
        <w:spacing w:after="0"/>
        <w:rPr>
          <w:lang w:bidi="en-US"/>
        </w:rPr>
      </w:pPr>
      <w:bookmarkStart w:id="31" w:name="_Toc467242835"/>
      <w:bookmarkStart w:id="32" w:name="_Toc467244015"/>
      <w:bookmarkStart w:id="33" w:name="_Toc467351087"/>
      <w:bookmarkStart w:id="34" w:name="_Toc469328490"/>
      <w:bookmarkStart w:id="35" w:name="_Toc477208949"/>
      <w:bookmarkStart w:id="36" w:name="_Toc477215750"/>
      <w:bookmarkStart w:id="37" w:name="_Toc477339664"/>
      <w:bookmarkStart w:id="38" w:name="_Toc478811927"/>
      <w:bookmarkStart w:id="39" w:name="_Toc485831992"/>
      <w:bookmarkStart w:id="40" w:name="_Toc490570707"/>
      <w:bookmarkStart w:id="41" w:name="_Toc497121617"/>
      <w:bookmarkStart w:id="42" w:name="_Toc500420683"/>
      <w:bookmarkStart w:id="43" w:name="_Toc502823260"/>
      <w:bookmarkStart w:id="44" w:name="_Toc503001160"/>
      <w:bookmarkStart w:id="45" w:name="_Toc503001401"/>
      <w:bookmarkStart w:id="46" w:name="_Toc503001896"/>
      <w:bookmarkStart w:id="47" w:name="_Toc503002167"/>
      <w:bookmarkStart w:id="48" w:name="_Toc510537633"/>
      <w:bookmarkStart w:id="49" w:name="_Toc512582258"/>
      <w:bookmarkStart w:id="50" w:name="_Toc512582769"/>
      <w:r w:rsidRPr="004860E5">
        <w:rPr>
          <w:lang w:bidi="en-US"/>
        </w:rPr>
        <w:t xml:space="preserve">This chapter outlines </w:t>
      </w:r>
      <w:r w:rsidR="00241BCF" w:rsidRPr="004860E5">
        <w:rPr>
          <w:lang w:bidi="en-US"/>
        </w:rPr>
        <w:t xml:space="preserve">the background of this study by </w:t>
      </w:r>
      <w:r w:rsidRPr="004860E5">
        <w:rPr>
          <w:lang w:bidi="en-US"/>
        </w:rPr>
        <w:t>expounding on</w:t>
      </w:r>
      <w:r w:rsidR="00241BCF" w:rsidRPr="004860E5">
        <w:rPr>
          <w:lang w:bidi="en-US"/>
        </w:rPr>
        <w:t xml:space="preserve"> key concepts used in the study. It </w:t>
      </w:r>
      <w:r w:rsidRPr="004860E5">
        <w:rPr>
          <w:lang w:bidi="en-US"/>
        </w:rPr>
        <w:t xml:space="preserve">introduces the independent, dependent intervening and moderating variabls. The chapter details the research problem, outlines the objectives of the study based on research gaps identified. The chapter </w:t>
      </w:r>
      <w:r w:rsidR="00FB5909" w:rsidRPr="004860E5">
        <w:rPr>
          <w:lang w:bidi="en-US"/>
        </w:rPr>
        <w:t xml:space="preserve">also </w:t>
      </w:r>
      <w:r w:rsidRPr="004860E5">
        <w:rPr>
          <w:lang w:bidi="en-US"/>
        </w:rPr>
        <w:t>details the significance, scope and limitation of the study based on the variables studied under this paper.</w:t>
      </w:r>
    </w:p>
    <w:p w14:paraId="6125EA44" w14:textId="77777777" w:rsidR="0018448D" w:rsidRPr="004860E5" w:rsidRDefault="0018448D" w:rsidP="00AB7C5F">
      <w:pPr>
        <w:pStyle w:val="Heading2"/>
        <w:spacing w:after="0"/>
      </w:pPr>
      <w:bookmarkStart w:id="51" w:name="_Toc517349511"/>
      <w:bookmarkStart w:id="52" w:name="_Toc113871214"/>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r w:rsidRPr="004860E5">
        <w:t>1.1 Background of the Study</w:t>
      </w:r>
      <w:bookmarkEnd w:id="51"/>
      <w:bookmarkEnd w:id="52"/>
    </w:p>
    <w:p w14:paraId="3054D7DA" w14:textId="7158D430" w:rsidR="00101DFA" w:rsidRPr="004860E5" w:rsidRDefault="004D2A1B" w:rsidP="00AB7C5F">
      <w:pPr>
        <w:spacing w:after="0"/>
      </w:pPr>
      <w:r w:rsidRPr="004860E5">
        <w:t xml:space="preserve">Commercial banks play the critical </w:t>
      </w:r>
      <w:r w:rsidR="00D31861" w:rsidRPr="004860E5">
        <w:t xml:space="preserve">role </w:t>
      </w:r>
      <w:r w:rsidRPr="004860E5">
        <w:t>of</w:t>
      </w:r>
      <w:r w:rsidR="00D31861" w:rsidRPr="004860E5">
        <w:t xml:space="preserve"> financial intermediation whereby they facilitate flow of funds between </w:t>
      </w:r>
      <w:r w:rsidR="006E2590" w:rsidRPr="004860E5">
        <w:t>persons with financial surplus</w:t>
      </w:r>
      <w:r w:rsidRPr="004860E5">
        <w:t xml:space="preserve">, mainly </w:t>
      </w:r>
      <w:r w:rsidR="00D31861" w:rsidRPr="004860E5">
        <w:t>savers an</w:t>
      </w:r>
      <w:r w:rsidR="006E2590" w:rsidRPr="004860E5">
        <w:t>d those wit</w:t>
      </w:r>
      <w:r w:rsidRPr="004860E5">
        <w:t xml:space="preserve">h financial deficit mainly borrowers and </w:t>
      </w:r>
      <w:r w:rsidR="006E2590" w:rsidRPr="004860E5">
        <w:t>investors</w:t>
      </w:r>
      <w:r w:rsidR="00E4609E" w:rsidRPr="004860E5">
        <w:t xml:space="preserve"> (Manasseh </w:t>
      </w:r>
      <w:r w:rsidR="002375FC" w:rsidRPr="004860E5">
        <w:t>et al.</w:t>
      </w:r>
      <w:r w:rsidR="00E4609E" w:rsidRPr="004860E5">
        <w:t>, 2021).</w:t>
      </w:r>
      <w:r w:rsidR="00D31861" w:rsidRPr="004860E5">
        <w:t xml:space="preserve"> They aggregate funds on behalf of the borrowers</w:t>
      </w:r>
      <w:r w:rsidRPr="004860E5">
        <w:t xml:space="preserve"> and </w:t>
      </w:r>
      <w:r w:rsidR="00D31861" w:rsidRPr="004860E5">
        <w:t>investors while also facilitating settlement of business transactions. They also facilitate transformation of risks and maturities between savers and borrowers (Hull, 2018). In addition, through borrower due diligence, banks eliminate information asymmetr</w:t>
      </w:r>
      <w:r w:rsidR="00CE4486" w:rsidRPr="004860E5">
        <w:t xml:space="preserve">y that exists between borrowers and </w:t>
      </w:r>
      <w:r w:rsidR="00D31861" w:rsidRPr="004860E5">
        <w:t xml:space="preserve">investors </w:t>
      </w:r>
      <w:r w:rsidR="00CE4486" w:rsidRPr="004860E5">
        <w:t xml:space="preserve">on one hand </w:t>
      </w:r>
      <w:r w:rsidR="00D31861" w:rsidRPr="004860E5">
        <w:t xml:space="preserve">and savers </w:t>
      </w:r>
      <w:r w:rsidR="00CE4486" w:rsidRPr="004860E5">
        <w:t xml:space="preserve">on the other </w:t>
      </w:r>
      <w:r w:rsidR="00D31861" w:rsidRPr="004860E5">
        <w:t xml:space="preserve">as well as help in reduction of transaction costs related to lending (Abdelhafid and Buheji, 2019). </w:t>
      </w:r>
      <w:r w:rsidR="00877796" w:rsidRPr="004860E5">
        <w:t>Due to their financial intermediation role, banks play a significant role in transmission of government monetary policy</w:t>
      </w:r>
      <w:r w:rsidR="00CE4486" w:rsidRPr="004860E5">
        <w:t>,</w:t>
      </w:r>
      <w:r w:rsidR="00877796" w:rsidRPr="004860E5">
        <w:t> a critical tool</w:t>
      </w:r>
      <w:r w:rsidR="0041096E" w:rsidRPr="004860E5">
        <w:t xml:space="preserve"> in </w:t>
      </w:r>
      <w:r w:rsidR="00877796" w:rsidRPr="004860E5">
        <w:t xml:space="preserve">controlling </w:t>
      </w:r>
      <w:r w:rsidR="0041096E" w:rsidRPr="004860E5">
        <w:t xml:space="preserve">money supply, interest rates and </w:t>
      </w:r>
      <w:r w:rsidR="00877796" w:rsidRPr="004860E5">
        <w:t xml:space="preserve">inflation </w:t>
      </w:r>
      <w:r w:rsidR="0041096E" w:rsidRPr="004860E5">
        <w:t xml:space="preserve">as well as </w:t>
      </w:r>
      <w:r w:rsidR="00877796" w:rsidRPr="004860E5">
        <w:t xml:space="preserve">promoting economic </w:t>
      </w:r>
      <w:r w:rsidR="0041096E" w:rsidRPr="004860E5">
        <w:t>growth (Casu, Girardone, and Molyneux, 2015)</w:t>
      </w:r>
      <w:r w:rsidR="00877796" w:rsidRPr="004860E5">
        <w:t xml:space="preserve">. </w:t>
      </w:r>
      <w:r w:rsidR="00E94161" w:rsidRPr="004860E5">
        <w:t xml:space="preserve">In addition, through credit creation and facilitation of business transactions, banks improve overall liquidity in the economy and therefore contribute to the growth of the Gross Domestic Product. </w:t>
      </w:r>
      <w:r w:rsidR="00D37482" w:rsidRPr="004860E5">
        <w:t>Every nation there</w:t>
      </w:r>
      <w:r w:rsidR="00CE4486" w:rsidRPr="004860E5">
        <w:t>fore requires a functional</w:t>
      </w:r>
      <w:r w:rsidR="00D37482" w:rsidRPr="004860E5">
        <w:t xml:space="preserve"> banking system in order to achieve its economic objectives (King, 2019</w:t>
      </w:r>
      <w:r w:rsidR="00FC3976" w:rsidRPr="004860E5">
        <w:t xml:space="preserve">). </w:t>
      </w:r>
    </w:p>
    <w:p w14:paraId="0D1CE88C" w14:textId="00C27153" w:rsidR="00101DFA" w:rsidRPr="004860E5" w:rsidRDefault="00CE4486" w:rsidP="00AB7C5F">
      <w:pPr>
        <w:spacing w:after="0"/>
      </w:pPr>
      <w:r w:rsidRPr="004860E5">
        <w:t>Since banks</w:t>
      </w:r>
      <w:r w:rsidR="00B87AD6">
        <w:t>, as financial intermediaries</w:t>
      </w:r>
      <w:r w:rsidR="00D37482" w:rsidRPr="004860E5">
        <w:t xml:space="preserve"> </w:t>
      </w:r>
      <w:r w:rsidR="00E94161" w:rsidRPr="004860E5">
        <w:t xml:space="preserve">play </w:t>
      </w:r>
      <w:r w:rsidR="00B87AD6">
        <w:t xml:space="preserve">a critical </w:t>
      </w:r>
      <w:r w:rsidR="00FC3976" w:rsidRPr="004860E5">
        <w:t>role</w:t>
      </w:r>
      <w:r w:rsidR="00E94161" w:rsidRPr="004860E5">
        <w:t xml:space="preserve"> in the economic stability and developm</w:t>
      </w:r>
      <w:r w:rsidRPr="004860E5">
        <w:t xml:space="preserve">ent of every country, their ability to function effectively </w:t>
      </w:r>
      <w:r w:rsidR="00E94161" w:rsidRPr="004860E5">
        <w:t xml:space="preserve">can therefore be considered to be of interest to businesses, policy makers and the general public. </w:t>
      </w:r>
      <w:r w:rsidRPr="004860E5">
        <w:t>Each b</w:t>
      </w:r>
      <w:r w:rsidR="00FC3976" w:rsidRPr="004860E5">
        <w:t>ank</w:t>
      </w:r>
      <w:r w:rsidRPr="004860E5">
        <w:t>’s ability to function effectively</w:t>
      </w:r>
      <w:r w:rsidR="00FC3976" w:rsidRPr="004860E5">
        <w:t xml:space="preserve"> can be established through an assessment of the probability of continuity of its operations which can best be evaluated through its financial performance indicators such as profitability,</w:t>
      </w:r>
      <w:r w:rsidRPr="004860E5">
        <w:t xml:space="preserve"> capital adequacy,</w:t>
      </w:r>
      <w:r w:rsidR="00FC3976" w:rsidRPr="004860E5">
        <w:t xml:space="preserve"> liquidity and asset quality (Dzhamalovna </w:t>
      </w:r>
      <w:r w:rsidR="002375FC" w:rsidRPr="004860E5">
        <w:t>et al.</w:t>
      </w:r>
      <w:r w:rsidR="00FC3976" w:rsidRPr="004860E5">
        <w:t xml:space="preserve">, 2020). </w:t>
      </w:r>
      <w:r w:rsidRPr="004860E5">
        <w:t>In this regard, b</w:t>
      </w:r>
      <w:r w:rsidR="006613BE" w:rsidRPr="004860E5">
        <w:t xml:space="preserve">anks exhibiting good financial performance are </w:t>
      </w:r>
      <w:r w:rsidRPr="004860E5">
        <w:t xml:space="preserve">therefore </w:t>
      </w:r>
      <w:r w:rsidR="006613BE" w:rsidRPr="004860E5">
        <w:t>less likely to be destabilized by economic shocks and other factors in the external</w:t>
      </w:r>
      <w:r w:rsidRPr="004860E5">
        <w:t xml:space="preserve"> operating environment and are consequently</w:t>
      </w:r>
      <w:r w:rsidR="006613BE" w:rsidRPr="004860E5">
        <w:t xml:space="preserve"> less likely to discontinue operations during a crisis (</w:t>
      </w:r>
      <w:r w:rsidR="006613BE" w:rsidRPr="004860E5">
        <w:rPr>
          <w:bCs/>
        </w:rPr>
        <w:t>Kuznyetsova and Pogorelenko, 2018)</w:t>
      </w:r>
      <w:r w:rsidR="006613BE" w:rsidRPr="004860E5">
        <w:t>.</w:t>
      </w:r>
      <w:r w:rsidR="00101DFA" w:rsidRPr="004860E5">
        <w:t xml:space="preserve"> </w:t>
      </w:r>
      <w:r w:rsidR="009D376D" w:rsidRPr="004860E5">
        <w:t xml:space="preserve">Since the financial performance of banks is a matter of national </w:t>
      </w:r>
      <w:r w:rsidR="00FE2B9C" w:rsidRPr="004860E5">
        <w:t>importance in every country, it</w:t>
      </w:r>
      <w:r w:rsidR="009D376D" w:rsidRPr="004860E5">
        <w:t xml:space="preserve"> is essential that banks publicize their financial statements and avail them for public scrutiny. </w:t>
      </w:r>
    </w:p>
    <w:p w14:paraId="008926B4" w14:textId="48519144" w:rsidR="00425733" w:rsidRPr="004860E5" w:rsidRDefault="002F079D" w:rsidP="00AB7C5F">
      <w:pPr>
        <w:spacing w:after="0"/>
        <w:rPr>
          <w:rFonts w:eastAsia="Calibri"/>
        </w:rPr>
      </w:pPr>
      <w:r w:rsidRPr="004860E5">
        <w:t>Globaly, f</w:t>
      </w:r>
      <w:r w:rsidR="00497828" w:rsidRPr="004860E5">
        <w:t xml:space="preserve">inancial performance </w:t>
      </w:r>
      <w:r w:rsidR="002262B0" w:rsidRPr="004860E5">
        <w:t>can</w:t>
      </w:r>
      <w:r w:rsidR="00497828" w:rsidRPr="004860E5">
        <w:t xml:space="preserve"> be described as a subjective assessmrnt of how well a firm utilizes assets from its core activities or primary business operations in revenue generation while financial evaluation aims at establishing a clear picture of a company’s financial </w:t>
      </w:r>
      <w:r w:rsidR="009D376D" w:rsidRPr="004860E5">
        <w:t xml:space="preserve">position </w:t>
      </w:r>
      <w:r w:rsidR="00575608" w:rsidRPr="004860E5">
        <w:t>(Easwaran et</w:t>
      </w:r>
      <w:r w:rsidR="00497828" w:rsidRPr="004860E5">
        <w:t xml:space="preserve"> al. 2021). </w:t>
      </w:r>
      <w:r w:rsidR="00575608" w:rsidRPr="004860E5">
        <w:t>In developed nations such as United States of America,</w:t>
      </w:r>
      <w:r w:rsidRPr="004860E5">
        <w:t xml:space="preserve"> financial performance </w:t>
      </w:r>
      <w:r w:rsidR="00425733" w:rsidRPr="004860E5">
        <w:rPr>
          <w:rFonts w:eastAsia="Calibri"/>
          <w:bCs/>
        </w:rPr>
        <w:t xml:space="preserve">refers to </w:t>
      </w:r>
      <w:r w:rsidR="00B87AD6">
        <w:rPr>
          <w:rFonts w:eastAsia="Calibri"/>
          <w:bCs/>
        </w:rPr>
        <w:t>assessment</w:t>
      </w:r>
      <w:r w:rsidR="00425733" w:rsidRPr="004860E5">
        <w:rPr>
          <w:rFonts w:eastAsia="Calibri"/>
          <w:bCs/>
        </w:rPr>
        <w:t xml:space="preserve"> of the </w:t>
      </w:r>
      <w:r w:rsidR="00B87AD6">
        <w:rPr>
          <w:rFonts w:eastAsia="Calibri"/>
          <w:bCs/>
        </w:rPr>
        <w:t xml:space="preserve">overall </w:t>
      </w:r>
      <w:r w:rsidR="00425733" w:rsidRPr="004860E5">
        <w:rPr>
          <w:rFonts w:eastAsia="Calibri"/>
          <w:bCs/>
        </w:rPr>
        <w:t xml:space="preserve">health </w:t>
      </w:r>
      <w:r w:rsidR="00B87AD6">
        <w:rPr>
          <w:rFonts w:eastAsia="Calibri"/>
          <w:bCs/>
        </w:rPr>
        <w:t xml:space="preserve">of the financial position </w:t>
      </w:r>
      <w:r w:rsidR="00425733" w:rsidRPr="004860E5">
        <w:rPr>
          <w:rFonts w:eastAsia="Calibri"/>
          <w:bCs/>
        </w:rPr>
        <w:t xml:space="preserve">of an institution or the effectiveness of its policies and operations in monetary terms over a specified period of time (Wood, 2018). </w:t>
      </w:r>
      <w:r w:rsidRPr="004860E5">
        <w:rPr>
          <w:rFonts w:eastAsia="Calibri"/>
          <w:bCs/>
        </w:rPr>
        <w:t>Its well established practice in develpped nations that d</w:t>
      </w:r>
      <w:r w:rsidR="00425733" w:rsidRPr="004860E5">
        <w:rPr>
          <w:rFonts w:eastAsia="Calibri"/>
          <w:bCs/>
        </w:rPr>
        <w:t xml:space="preserve">ata on financial performance </w:t>
      </w:r>
      <w:r w:rsidRPr="004860E5">
        <w:rPr>
          <w:rFonts w:eastAsia="Calibri"/>
          <w:bCs/>
        </w:rPr>
        <w:t>are</w:t>
      </w:r>
      <w:r w:rsidR="00425733" w:rsidRPr="004860E5">
        <w:rPr>
          <w:rFonts w:eastAsia="Calibri"/>
          <w:bCs/>
        </w:rPr>
        <w:t xml:space="preserve"> recorded in the </w:t>
      </w:r>
      <w:r w:rsidR="0064799F" w:rsidRPr="004860E5">
        <w:rPr>
          <w:rFonts w:eastAsia="Calibri"/>
          <w:bCs/>
        </w:rPr>
        <w:t>annual, quarterly or monthly</w:t>
      </w:r>
      <w:r w:rsidR="00425733" w:rsidRPr="004860E5">
        <w:rPr>
          <w:rFonts w:eastAsia="Calibri"/>
          <w:bCs/>
        </w:rPr>
        <w:t xml:space="preserve"> financial statements of an instit</w:t>
      </w:r>
      <w:r w:rsidR="0064799F" w:rsidRPr="004860E5">
        <w:rPr>
          <w:rFonts w:eastAsia="Calibri"/>
          <w:bCs/>
        </w:rPr>
        <w:t xml:space="preserve">ution namely the </w:t>
      </w:r>
      <w:r w:rsidR="009D376D" w:rsidRPr="004860E5">
        <w:rPr>
          <w:rFonts w:eastAsia="Calibri"/>
          <w:bCs/>
        </w:rPr>
        <w:t>p</w:t>
      </w:r>
      <w:r w:rsidR="0064799F" w:rsidRPr="004860E5">
        <w:rPr>
          <w:rFonts w:eastAsia="Calibri"/>
          <w:bCs/>
        </w:rPr>
        <w:t>rofit and loss</w:t>
      </w:r>
      <w:r w:rsidR="00B87AD6">
        <w:rPr>
          <w:rFonts w:eastAsia="Calibri"/>
          <w:bCs/>
        </w:rPr>
        <w:t xml:space="preserve"> account which is aslo known as an</w:t>
      </w:r>
      <w:r w:rsidR="009D376D" w:rsidRPr="004860E5">
        <w:rPr>
          <w:rFonts w:eastAsia="Calibri"/>
          <w:bCs/>
        </w:rPr>
        <w:t xml:space="preserve"> </w:t>
      </w:r>
      <w:r w:rsidR="0064799F" w:rsidRPr="004860E5">
        <w:rPr>
          <w:rFonts w:eastAsia="Calibri"/>
          <w:bCs/>
        </w:rPr>
        <w:t>income statement</w:t>
      </w:r>
      <w:r w:rsidR="00B87AD6">
        <w:rPr>
          <w:rFonts w:eastAsia="Calibri"/>
          <w:bCs/>
        </w:rPr>
        <w:t>, balance sheet which is also refered to as statement of financial position</w:t>
      </w:r>
      <w:r w:rsidR="00425733" w:rsidRPr="004860E5">
        <w:rPr>
          <w:rFonts w:eastAsia="Calibri"/>
          <w:bCs/>
        </w:rPr>
        <w:t xml:space="preserve"> and cash flow statement (</w:t>
      </w:r>
      <w:r w:rsidR="0064799F" w:rsidRPr="004860E5">
        <w:rPr>
          <w:rFonts w:eastAsia="Calibri"/>
          <w:bCs/>
        </w:rPr>
        <w:t xml:space="preserve">Weygandt </w:t>
      </w:r>
      <w:r w:rsidR="002375FC" w:rsidRPr="004860E5">
        <w:rPr>
          <w:rFonts w:eastAsia="Calibri"/>
          <w:bCs/>
        </w:rPr>
        <w:t>et al.</w:t>
      </w:r>
      <w:r w:rsidR="00425733" w:rsidRPr="004860E5">
        <w:rPr>
          <w:rFonts w:eastAsia="Calibri"/>
          <w:bCs/>
        </w:rPr>
        <w:t xml:space="preserve">, 2018). Financial performance can be measured in absolute figures such as profitability, total cash generated, sales turnover, capitalization amongst others. It can also be measured in financial ratios which can be classified into market value, liquidity, performance, cash flow, profitability and debt ratios (Procházka, 2017). </w:t>
      </w:r>
    </w:p>
    <w:p w14:paraId="117E9B5E" w14:textId="3A016D41" w:rsidR="005824D0" w:rsidRPr="004860E5" w:rsidRDefault="002F079D" w:rsidP="00AB7C5F">
      <w:pPr>
        <w:spacing w:after="0"/>
        <w:rPr>
          <w:rFonts w:eastAsia="Calibri"/>
        </w:rPr>
      </w:pPr>
      <w:r w:rsidRPr="004860E5">
        <w:rPr>
          <w:rFonts w:eastAsia="Calibri"/>
        </w:rPr>
        <w:t>In China, commercial banks m</w:t>
      </w:r>
      <w:r w:rsidR="002F3409" w:rsidRPr="004860E5">
        <w:rPr>
          <w:rFonts w:eastAsia="Calibri"/>
        </w:rPr>
        <w:t xml:space="preserve">easures of financial performance </w:t>
      </w:r>
      <w:r w:rsidR="009D376D" w:rsidRPr="004860E5">
        <w:rPr>
          <w:rFonts w:eastAsia="Calibri"/>
        </w:rPr>
        <w:t xml:space="preserve">are important since they </w:t>
      </w:r>
      <w:r w:rsidR="002F3409" w:rsidRPr="004860E5">
        <w:rPr>
          <w:rFonts w:eastAsia="Calibri"/>
        </w:rPr>
        <w:t xml:space="preserve">reduce large volumes of information into a convenient format that can be used for analysis and interpretation of performance (Bir, Jones and Ladd, 2020). The interpretation and analysis help in </w:t>
      </w:r>
      <w:r w:rsidR="00B01DF3" w:rsidRPr="004860E5">
        <w:rPr>
          <w:rFonts w:eastAsia="Calibri"/>
        </w:rPr>
        <w:t xml:space="preserve">establishing trends and patterns which can assist internal and external stakeholders in </w:t>
      </w:r>
      <w:r w:rsidR="00B87AD6">
        <w:rPr>
          <w:rFonts w:eastAsia="Calibri"/>
        </w:rPr>
        <w:t>ascertaining</w:t>
      </w:r>
      <w:r w:rsidR="00B01DF3" w:rsidRPr="004860E5">
        <w:rPr>
          <w:rFonts w:eastAsia="Calibri"/>
        </w:rPr>
        <w:t xml:space="preserve"> strength</w:t>
      </w:r>
      <w:r w:rsidR="00B87AD6">
        <w:rPr>
          <w:rFonts w:eastAsia="Calibri"/>
        </w:rPr>
        <w:t>s, weaknesses</w:t>
      </w:r>
      <w:r w:rsidR="00B01DF3" w:rsidRPr="004860E5">
        <w:rPr>
          <w:rFonts w:eastAsia="Calibri"/>
        </w:rPr>
        <w:t xml:space="preserve"> as well as </w:t>
      </w:r>
      <w:r w:rsidR="00B87AD6">
        <w:rPr>
          <w:rFonts w:eastAsia="Calibri"/>
        </w:rPr>
        <w:t>opportunities for</w:t>
      </w:r>
      <w:r w:rsidR="00B01DF3" w:rsidRPr="004860E5">
        <w:rPr>
          <w:rFonts w:eastAsia="Calibri"/>
        </w:rPr>
        <w:t xml:space="preserve"> improvement (Wood</w:t>
      </w:r>
      <w:r w:rsidR="009D376D" w:rsidRPr="004860E5">
        <w:rPr>
          <w:rFonts w:eastAsia="Calibri"/>
        </w:rPr>
        <w:t xml:space="preserve"> </w:t>
      </w:r>
      <w:r w:rsidR="002375FC" w:rsidRPr="004860E5">
        <w:rPr>
          <w:rFonts w:eastAsia="Calibri"/>
        </w:rPr>
        <w:t>et al.</w:t>
      </w:r>
      <w:r w:rsidR="00B01DF3" w:rsidRPr="004860E5">
        <w:rPr>
          <w:rFonts w:eastAsia="Calibri"/>
        </w:rPr>
        <w:t>, 2018)</w:t>
      </w:r>
      <w:r w:rsidR="00682CDD" w:rsidRPr="004860E5">
        <w:rPr>
          <w:rFonts w:eastAsia="Calibri"/>
        </w:rPr>
        <w:t xml:space="preserve">. </w:t>
      </w:r>
      <w:r w:rsidR="004A68A0" w:rsidRPr="004860E5">
        <w:rPr>
          <w:rFonts w:eastAsia="Calibri"/>
        </w:rPr>
        <w:t xml:space="preserve">This helps develop and provide useful management information that can be applied in running a business enterprise with a view to achieving the organization’s goals (Alexander, 2018). In a banking context, analysis of financial statements may help identify declining profitability caused by reducing interest income coupled by growth in the loan book. Further analysis may identify increase in suspension of recognition of interest on loan caused by borrower default. This could help management in taking corrective action in regard to loan recovery as well as other activities relating to loan origination, appraisal, approval and monitoring. </w:t>
      </w:r>
    </w:p>
    <w:p w14:paraId="6DE8AFF6" w14:textId="3D611D26" w:rsidR="00D832B8" w:rsidRPr="004860E5" w:rsidRDefault="00B87AD6" w:rsidP="00AB7C5F">
      <w:pPr>
        <w:spacing w:after="0"/>
      </w:pPr>
      <w:r>
        <w:t>Regional pespectives</w:t>
      </w:r>
      <w:r w:rsidR="002F079D" w:rsidRPr="004860E5">
        <w:t xml:space="preserve"> of measurement of financial performance, according to </w:t>
      </w:r>
      <w:r w:rsidR="00D832B8" w:rsidRPr="004860E5">
        <w:t xml:space="preserve">Pinto </w:t>
      </w:r>
      <w:r w:rsidR="002375FC" w:rsidRPr="004860E5">
        <w:t>et al. (2018</w:t>
      </w:r>
      <w:r w:rsidR="002F079D" w:rsidRPr="004860E5">
        <w:t xml:space="preserve">), incorporates </w:t>
      </w:r>
      <w:r w:rsidR="00902CCB">
        <w:t>but are</w:t>
      </w:r>
      <w:r w:rsidR="002F079D" w:rsidRPr="004860E5">
        <w:t xml:space="preserve"> not limited to</w:t>
      </w:r>
      <w:r w:rsidR="00D832B8" w:rsidRPr="004860E5">
        <w:t xml:space="preserve"> </w:t>
      </w:r>
      <w:r w:rsidR="004D2A1B" w:rsidRPr="004860E5">
        <w:t xml:space="preserve">on assets and </w:t>
      </w:r>
      <w:r w:rsidR="00D832B8" w:rsidRPr="004860E5">
        <w:t>profitability ratios</w:t>
      </w:r>
      <w:r w:rsidR="004D2A1B" w:rsidRPr="004860E5">
        <w:t xml:space="preserve">. </w:t>
      </w:r>
      <w:r w:rsidR="00FF1C62" w:rsidRPr="004860E5">
        <w:t xml:space="preserve">In addition, capital adequacy, non-performing loans, return on assets, net interest margin, and loan to deposit ratios can be used to </w:t>
      </w:r>
      <w:r w:rsidR="00060927">
        <w:t xml:space="preserve">evaluate a bank’s </w:t>
      </w:r>
      <w:r w:rsidR="00FF1C62" w:rsidRPr="004860E5">
        <w:t xml:space="preserve">financial health (Fibriyanti and Nurcholidah, 2020). </w:t>
      </w:r>
      <w:r w:rsidR="00D832B8" w:rsidRPr="004860E5">
        <w:t xml:space="preserve">Other measures include total deposit to total assets ratio, </w:t>
      </w:r>
      <w:r w:rsidR="00023902" w:rsidRPr="004860E5">
        <w:t xml:space="preserve">leverage ratio, </w:t>
      </w:r>
      <w:r w:rsidR="00060927" w:rsidRPr="004860E5">
        <w:t>total loans to total assets ratio</w:t>
      </w:r>
      <w:r w:rsidR="00060927">
        <w:t xml:space="preserve">, </w:t>
      </w:r>
      <w:r w:rsidR="00D832B8" w:rsidRPr="004860E5">
        <w:t xml:space="preserve">retained </w:t>
      </w:r>
      <w:r w:rsidR="00060927">
        <w:t>earnings to total assets ratio</w:t>
      </w:r>
      <w:r w:rsidR="00D832B8" w:rsidRPr="004860E5">
        <w:t xml:space="preserve"> and tangible book value per share ratios</w:t>
      </w:r>
      <w:r w:rsidR="00023902" w:rsidRPr="004860E5">
        <w:t xml:space="preserve">. </w:t>
      </w:r>
      <w:r w:rsidR="002375FC" w:rsidRPr="004860E5">
        <w:rPr>
          <w:rFonts w:eastAsia="Calibri"/>
        </w:rPr>
        <w:t xml:space="preserve">In addition, </w:t>
      </w:r>
      <w:r w:rsidR="00060927">
        <w:rPr>
          <w:rFonts w:eastAsia="Calibri"/>
        </w:rPr>
        <w:t xml:space="preserve">the </w:t>
      </w:r>
      <w:r w:rsidR="002375FC" w:rsidRPr="004860E5">
        <w:rPr>
          <w:rFonts w:eastAsia="Calibri"/>
        </w:rPr>
        <w:t xml:space="preserve">financial performance </w:t>
      </w:r>
      <w:r w:rsidR="00060927">
        <w:rPr>
          <w:rFonts w:eastAsia="Calibri"/>
        </w:rPr>
        <w:t xml:space="preserve">of a bank </w:t>
      </w:r>
      <w:r w:rsidR="002375FC" w:rsidRPr="004860E5">
        <w:rPr>
          <w:rFonts w:eastAsia="Calibri"/>
        </w:rPr>
        <w:t xml:space="preserve">can be </w:t>
      </w:r>
      <w:r w:rsidR="00060927">
        <w:rPr>
          <w:rFonts w:eastAsia="Calibri"/>
        </w:rPr>
        <w:t xml:space="preserve">evaluated </w:t>
      </w:r>
      <w:r w:rsidR="002375FC" w:rsidRPr="004860E5">
        <w:rPr>
          <w:rFonts w:eastAsia="Calibri"/>
        </w:rPr>
        <w:t>in terms of</w:t>
      </w:r>
      <w:r w:rsidR="000850F4" w:rsidRPr="004860E5">
        <w:rPr>
          <w:rFonts w:eastAsia="Calibri"/>
        </w:rPr>
        <w:t xml:space="preserve"> </w:t>
      </w:r>
      <w:r w:rsidR="00060927" w:rsidRPr="004860E5">
        <w:rPr>
          <w:rFonts w:eastAsia="Calibri"/>
        </w:rPr>
        <w:t xml:space="preserve">net interest margin </w:t>
      </w:r>
      <w:r w:rsidR="00060927">
        <w:rPr>
          <w:rFonts w:eastAsia="Calibri"/>
        </w:rPr>
        <w:t xml:space="preserve">and </w:t>
      </w:r>
      <w:r w:rsidR="000850F4" w:rsidRPr="004860E5">
        <w:rPr>
          <w:rFonts w:eastAsia="Calibri"/>
        </w:rPr>
        <w:t>return on average a</w:t>
      </w:r>
      <w:r w:rsidR="00060927">
        <w:rPr>
          <w:rFonts w:eastAsia="Calibri"/>
        </w:rPr>
        <w:t>ssets,</w:t>
      </w:r>
      <w:r w:rsidR="002375FC" w:rsidRPr="004860E5">
        <w:rPr>
          <w:rFonts w:eastAsia="Calibri"/>
        </w:rPr>
        <w:t xml:space="preserve"> </w:t>
      </w:r>
      <w:r w:rsidR="000850F4" w:rsidRPr="004860E5">
        <w:rPr>
          <w:rFonts w:eastAsia="Calibri"/>
          <w:bCs/>
        </w:rPr>
        <w:t xml:space="preserve">ratios </w:t>
      </w:r>
      <w:r w:rsidR="00060927">
        <w:rPr>
          <w:rFonts w:eastAsia="Calibri"/>
          <w:bCs/>
        </w:rPr>
        <w:t xml:space="preserve">which are </w:t>
      </w:r>
      <w:r w:rsidR="002375FC" w:rsidRPr="004860E5">
        <w:rPr>
          <w:rFonts w:eastAsia="Calibri"/>
          <w:bCs/>
        </w:rPr>
        <w:t>used mainly due to t</w:t>
      </w:r>
      <w:r w:rsidR="000850F4" w:rsidRPr="004860E5">
        <w:rPr>
          <w:rFonts w:eastAsia="Calibri"/>
          <w:bCs/>
        </w:rPr>
        <w:t>he fact that they are easy to calculate and interpret (Puspitaningtyas, 2019).</w:t>
      </w:r>
    </w:p>
    <w:p w14:paraId="1709A556" w14:textId="6886B4A5" w:rsidR="00F52B73" w:rsidRPr="004860E5" w:rsidRDefault="00910289" w:rsidP="00AB7C5F">
      <w:pPr>
        <w:spacing w:after="0"/>
      </w:pPr>
      <w:r>
        <w:t>P</w:t>
      </w:r>
      <w:r w:rsidR="0020207D" w:rsidRPr="004860E5">
        <w:t>erformance of commercial banks</w:t>
      </w:r>
      <w:r>
        <w:t xml:space="preserve"> as measured in financial terms</w:t>
      </w:r>
      <w:r w:rsidR="0020207D" w:rsidRPr="004860E5">
        <w:t xml:space="preserve"> </w:t>
      </w:r>
      <w:r w:rsidR="00FB5740" w:rsidRPr="004860E5">
        <w:t>is of great importance to economies</w:t>
      </w:r>
      <w:r w:rsidR="0020207D" w:rsidRPr="004860E5">
        <w:t xml:space="preserve"> since well performing banks have the ability to attract resource providers such as shareholders who </w:t>
      </w:r>
      <w:r w:rsidR="00FB5740" w:rsidRPr="004860E5">
        <w:t xml:space="preserve">offer </w:t>
      </w:r>
      <w:r w:rsidR="0020207D" w:rsidRPr="004860E5">
        <w:t xml:space="preserve">capital, bond holders who provide debt capital and depositors who provide savings (Gautam, 2018). Resource providers are </w:t>
      </w:r>
      <w:r w:rsidR="00FB5740" w:rsidRPr="004860E5">
        <w:t>attracted by</w:t>
      </w:r>
      <w:r w:rsidR="0020207D" w:rsidRPr="004860E5">
        <w:t xml:space="preserve"> a good return on their funds in terms of dividends to the shareholders </w:t>
      </w:r>
      <w:r w:rsidR="00FC0847" w:rsidRPr="004860E5">
        <w:t xml:space="preserve">and interest for bondholders and depositors. </w:t>
      </w:r>
      <w:r w:rsidR="0020207D" w:rsidRPr="004860E5">
        <w:t xml:space="preserve">On the other hand, poor </w:t>
      </w:r>
      <w:r w:rsidR="00FC0847" w:rsidRPr="004860E5">
        <w:t xml:space="preserve">financial performance by commercial banks </w:t>
      </w:r>
      <w:r w:rsidR="0020207D" w:rsidRPr="004860E5">
        <w:t>can lead to b</w:t>
      </w:r>
      <w:r w:rsidR="00FC0847" w:rsidRPr="004860E5">
        <w:t xml:space="preserve">anking failure and crisis with negative implications on </w:t>
      </w:r>
      <w:r w:rsidR="0020207D" w:rsidRPr="004860E5">
        <w:t>economic growth</w:t>
      </w:r>
      <w:r w:rsidR="00FC0847" w:rsidRPr="004860E5">
        <w:t xml:space="preserve">, wealth creation and employment </w:t>
      </w:r>
      <w:r w:rsidR="00EA0B0B" w:rsidRPr="004860E5">
        <w:t>(</w:t>
      </w:r>
      <w:r w:rsidR="002375FC" w:rsidRPr="004860E5">
        <w:t xml:space="preserve">Nguyen, Nguyen and </w:t>
      </w:r>
      <w:r w:rsidR="00EA0B0B" w:rsidRPr="004860E5">
        <w:rPr>
          <w:rFonts w:eastAsia="Calibri"/>
          <w:bCs/>
        </w:rPr>
        <w:t xml:space="preserve">Pham, </w:t>
      </w:r>
      <w:r w:rsidR="00FC0847" w:rsidRPr="004860E5">
        <w:rPr>
          <w:rFonts w:eastAsia="Calibri"/>
          <w:bCs/>
        </w:rPr>
        <w:t>2020)</w:t>
      </w:r>
      <w:r w:rsidR="00AD6A2E" w:rsidRPr="004860E5">
        <w:rPr>
          <w:rFonts w:eastAsia="Calibri"/>
          <w:bCs/>
        </w:rPr>
        <w:t xml:space="preserve">. </w:t>
      </w:r>
      <w:r w:rsidR="00F52B73" w:rsidRPr="004860E5">
        <w:t xml:space="preserve">Banks financial performance is </w:t>
      </w:r>
      <w:r w:rsidR="00FC0847" w:rsidRPr="004860E5">
        <w:t xml:space="preserve">also </w:t>
      </w:r>
      <w:r w:rsidR="00F52B73" w:rsidRPr="004860E5">
        <w:t>critical since their liabilities are highly liquid while their assets are highly illiquid (Goddard and Wilson, 201</w:t>
      </w:r>
      <w:r w:rsidR="001F676C" w:rsidRPr="004860E5">
        <w:t>7</w:t>
      </w:r>
      <w:r w:rsidR="00F52B73" w:rsidRPr="004860E5">
        <w:t xml:space="preserve">). In addition, the existence of systemic </w:t>
      </w:r>
      <w:r w:rsidR="00B75C8D" w:rsidRPr="004860E5">
        <w:t>risk which</w:t>
      </w:r>
      <w:r w:rsidR="00F52B73" w:rsidRPr="004860E5">
        <w:t xml:space="preserve"> refers to</w:t>
      </w:r>
      <w:r w:rsidR="00D31861" w:rsidRPr="004860E5">
        <w:t xml:space="preserve"> a situation where the collapse of one bank can have a negative impact on the stability o</w:t>
      </w:r>
      <w:r w:rsidR="00F52B73" w:rsidRPr="004860E5">
        <w:t xml:space="preserve">f other financial institutions further emphasizes the importance of bank financial performance. </w:t>
      </w:r>
      <w:r w:rsidR="00B75C8D" w:rsidRPr="004860E5">
        <w:t>The impa</w:t>
      </w:r>
      <w:r w:rsidR="00CE5E70" w:rsidRPr="004860E5">
        <w:t>ct of systemic risk was exhibi</w:t>
      </w:r>
      <w:r w:rsidR="00B75C8D" w:rsidRPr="004860E5">
        <w:t xml:space="preserve">ted when the collapse of Chase Bank, caused partly by financial losses, led to panic withdrawals affecting small and medium sized banks thereby greatly denting their liquidity which in </w:t>
      </w:r>
      <w:r w:rsidR="00CE5E70" w:rsidRPr="004860E5">
        <w:t>turn</w:t>
      </w:r>
      <w:r w:rsidR="00B75C8D" w:rsidRPr="004860E5">
        <w:t xml:space="preserve"> resorted to violation of regulatory ratios (Olingo, 2017). </w:t>
      </w:r>
    </w:p>
    <w:p w14:paraId="39142396" w14:textId="141DB01B" w:rsidR="006F3553" w:rsidRPr="004860E5" w:rsidRDefault="006F3553" w:rsidP="00AB7C5F">
      <w:pPr>
        <w:spacing w:after="0"/>
      </w:pPr>
      <w:r w:rsidRPr="004860E5">
        <w:t>Due to the significance of bank financial performance, the Bank of International Settlements (2019), as the global organization tasked with setting banking standards</w:t>
      </w:r>
      <w:r w:rsidR="00603FB4" w:rsidRPr="004860E5">
        <w:t xml:space="preserve"> has</w:t>
      </w:r>
      <w:r w:rsidRPr="004860E5">
        <w:t xml:space="preserve"> </w:t>
      </w:r>
      <w:r w:rsidR="00603FB4" w:rsidRPr="004860E5">
        <w:t>set</w:t>
      </w:r>
      <w:r w:rsidRPr="004860E5">
        <w:t xml:space="preserve"> a </w:t>
      </w:r>
      <w:r w:rsidR="00603FB4" w:rsidRPr="004860E5">
        <w:t xml:space="preserve">bank </w:t>
      </w:r>
      <w:r w:rsidRPr="004860E5">
        <w:t xml:space="preserve">financial </w:t>
      </w:r>
      <w:r w:rsidR="00603FB4" w:rsidRPr="004860E5">
        <w:t>\</w:t>
      </w:r>
      <w:r w:rsidRPr="004860E5">
        <w:t xml:space="preserve">performance </w:t>
      </w:r>
      <w:r w:rsidR="00603FB4" w:rsidRPr="004860E5">
        <w:t xml:space="preserve">rating </w:t>
      </w:r>
      <w:r w:rsidRPr="004860E5">
        <w:t>system</w:t>
      </w:r>
      <w:r w:rsidR="00603FB4" w:rsidRPr="004860E5">
        <w:t xml:space="preserve"> to guide in assessment of financial health of banks. The system covers</w:t>
      </w:r>
      <w:r w:rsidRPr="004860E5">
        <w:t xml:space="preserve"> </w:t>
      </w:r>
      <w:r w:rsidR="00910289">
        <w:t>quality of assets, adequacy of capital, efficiency of</w:t>
      </w:r>
      <w:r w:rsidR="00603FB4" w:rsidRPr="004860E5">
        <w:t xml:space="preserve"> management, </w:t>
      </w:r>
      <w:r w:rsidR="00910289">
        <w:t xml:space="preserve">liquidity position and earning capability </w:t>
      </w:r>
      <w:r w:rsidR="00603FB4" w:rsidRPr="004860E5">
        <w:t xml:space="preserve">(Khatri, 2019). </w:t>
      </w:r>
      <w:r w:rsidR="008B36FA" w:rsidRPr="004860E5">
        <w:t>Capital adequacy</w:t>
      </w:r>
      <w:r w:rsidR="00CB4792" w:rsidRPr="004860E5">
        <w:t>, measured in terms of the capital adequacy ratio assesses the level of a bank’s solvency and the</w:t>
      </w:r>
      <w:r w:rsidR="008B36FA" w:rsidRPr="004860E5">
        <w:t xml:space="preserve"> extent to which a bank’s capital is sufficient for its level </w:t>
      </w:r>
      <w:r w:rsidR="00CB4792" w:rsidRPr="004860E5">
        <w:t>of operations and level of risk</w:t>
      </w:r>
      <w:r w:rsidR="008B36FA" w:rsidRPr="004860E5">
        <w:t>.</w:t>
      </w:r>
      <w:r w:rsidR="00CB4792" w:rsidRPr="004860E5">
        <w:t xml:space="preserve"> Asset quality, measured in terms of portfolio at risk ratio refers to extent of probability of default within a bank’s loan book. On the other hand, l</w:t>
      </w:r>
      <w:r w:rsidR="00533C8A" w:rsidRPr="004860E5">
        <w:t xml:space="preserve">iquidity position </w:t>
      </w:r>
      <w:r w:rsidR="00CB4792" w:rsidRPr="004860E5">
        <w:t xml:space="preserve">refers to a bank’s ability to meet its payment obligations and </w:t>
      </w:r>
      <w:r w:rsidR="00533C8A" w:rsidRPr="004860E5">
        <w:t>is evaluated in terms of liquidity and cash reserve ratios while e</w:t>
      </w:r>
      <w:r w:rsidR="00603FB4" w:rsidRPr="004860E5">
        <w:t>arning ability</w:t>
      </w:r>
      <w:r w:rsidR="00CB4792" w:rsidRPr="004860E5">
        <w:t xml:space="preserve"> refers to how well a bank utilizes resources and</w:t>
      </w:r>
      <w:r w:rsidR="00603FB4" w:rsidRPr="004860E5">
        <w:t xml:space="preserve"> is evaluated </w:t>
      </w:r>
      <w:r w:rsidR="003D27F8" w:rsidRPr="004860E5">
        <w:t>using</w:t>
      </w:r>
      <w:r w:rsidR="00603FB4" w:rsidRPr="004860E5">
        <w:t xml:space="preserve"> profitability ratios such as return on total assets, return on equity, growth in profitability and other related parameters</w:t>
      </w:r>
    </w:p>
    <w:p w14:paraId="7CF167AE" w14:textId="37BB6633" w:rsidR="004B0885" w:rsidRPr="004860E5" w:rsidRDefault="002F079D" w:rsidP="00AB7C5F">
      <w:pPr>
        <w:spacing w:after="0"/>
      </w:pPr>
      <w:r w:rsidRPr="004860E5">
        <w:t>Locally in Kenya, t</w:t>
      </w:r>
      <w:r w:rsidR="006F3553" w:rsidRPr="004860E5">
        <w:t xml:space="preserve">he Central Bank of Kenya (2013), basing its actions on the Bank of International Settlement’s guidelines has issued </w:t>
      </w:r>
      <w:r w:rsidR="00046191" w:rsidRPr="004860E5">
        <w:t>a prudential guideline relating to preparation and publication of financial statements</w:t>
      </w:r>
      <w:r w:rsidR="006F3553" w:rsidRPr="004860E5">
        <w:t xml:space="preserve"> to commercial banks. </w:t>
      </w:r>
      <w:r w:rsidR="00046191" w:rsidRPr="004860E5">
        <w:t xml:space="preserve">The guideline requires that banks publish annual audited financial statements by end of the third month following the </w:t>
      </w:r>
      <w:r w:rsidR="00910289">
        <w:t xml:space="preserve">conclusion of the </w:t>
      </w:r>
      <w:r w:rsidR="00046191" w:rsidRPr="004860E5">
        <w:t>financial year</w:t>
      </w:r>
      <w:r w:rsidR="00910289">
        <w:t xml:space="preserve"> with the financial year ending on 31</w:t>
      </w:r>
      <w:r w:rsidR="00910289" w:rsidRPr="00910289">
        <w:rPr>
          <w:vertAlign w:val="superscript"/>
        </w:rPr>
        <w:t>st</w:t>
      </w:r>
      <w:r w:rsidR="00910289">
        <w:t xml:space="preserve"> of December every year</w:t>
      </w:r>
      <w:r w:rsidR="00046191" w:rsidRPr="004860E5">
        <w:t xml:space="preserve"> as well as publication of quarterly unaudited financial statements by the end of the month following the end of a financial quarter. Banks must therefore publish their </w:t>
      </w:r>
      <w:r w:rsidR="00910289">
        <w:t>their statements of financial position</w:t>
      </w:r>
      <w:r w:rsidR="00046191" w:rsidRPr="004860E5">
        <w:t xml:space="preserve">, </w:t>
      </w:r>
      <w:r w:rsidR="00910289">
        <w:t xml:space="preserve">cash flow statements, profit and loss accounts </w:t>
      </w:r>
      <w:r w:rsidR="00046191" w:rsidRPr="004860E5">
        <w:t xml:space="preserve">and </w:t>
      </w:r>
      <w:r w:rsidR="00CE5E70" w:rsidRPr="004860E5">
        <w:t>statement</w:t>
      </w:r>
      <w:r w:rsidR="00046191" w:rsidRPr="004860E5">
        <w:t xml:space="preserve"> of changes in equity</w:t>
      </w:r>
      <w:r w:rsidR="00F55060" w:rsidRPr="004860E5">
        <w:t xml:space="preserve"> in a newspaper with national circulation as well as display the financial statements prominently within all their business premises</w:t>
      </w:r>
      <w:r w:rsidR="00836E15" w:rsidRPr="004860E5">
        <w:t xml:space="preserve">. </w:t>
      </w:r>
      <w:r w:rsidR="00031786" w:rsidRPr="004860E5">
        <w:t xml:space="preserve">In addition to the publication, the Central Bank of Kenya summarizes and analyzes the banks’ financial statements and publishes performance ratios such as </w:t>
      </w:r>
      <w:r w:rsidR="00910289">
        <w:t xml:space="preserve">return on equity, </w:t>
      </w:r>
      <w:r w:rsidR="00702BEA">
        <w:t xml:space="preserve">liquidity ratio, </w:t>
      </w:r>
      <w:r w:rsidR="00031786" w:rsidRPr="004860E5">
        <w:t>return on assets, growth in p</w:t>
      </w:r>
      <w:r w:rsidR="00702BEA">
        <w:t xml:space="preserve">rofitability, growth in assets and </w:t>
      </w:r>
      <w:r w:rsidR="00031786" w:rsidRPr="004860E5">
        <w:t>capital adequacy amongst other disclosures.</w:t>
      </w:r>
      <w:r w:rsidR="00414B4E" w:rsidRPr="004860E5">
        <w:t xml:space="preserve"> </w:t>
      </w:r>
      <w:r w:rsidR="00A27A5B" w:rsidRPr="004860E5">
        <w:t>Bank financial performance is influenced by both internal bank spe</w:t>
      </w:r>
      <w:r w:rsidR="00E3461C" w:rsidRPr="004860E5">
        <w:t>ci</w:t>
      </w:r>
      <w:r w:rsidR="00A27A5B" w:rsidRPr="004860E5">
        <w:t xml:space="preserve">fic and external </w:t>
      </w:r>
      <w:r w:rsidR="00CE5E70" w:rsidRPr="004860E5">
        <w:t>macro-economic</w:t>
      </w:r>
      <w:r w:rsidR="00A27A5B" w:rsidRPr="004860E5">
        <w:t xml:space="preserve"> factors (Gautam </w:t>
      </w:r>
      <w:r w:rsidR="002375FC" w:rsidRPr="004860E5">
        <w:t>et al.</w:t>
      </w:r>
      <w:r w:rsidR="00A27A5B" w:rsidRPr="004860E5">
        <w:t xml:space="preserve">, 2018). Internal </w:t>
      </w:r>
      <w:r w:rsidR="00E3461C" w:rsidRPr="004860E5">
        <w:t xml:space="preserve">factors </w:t>
      </w:r>
      <w:r w:rsidR="002A22D6" w:rsidRPr="004860E5">
        <w:t>refer</w:t>
      </w:r>
      <w:r w:rsidR="00A27A5B" w:rsidRPr="004860E5">
        <w:t xml:space="preserve"> </w:t>
      </w:r>
      <w:r w:rsidR="00CE5E70" w:rsidRPr="004860E5">
        <w:t>decisions</w:t>
      </w:r>
      <w:r w:rsidR="00A27A5B" w:rsidRPr="004860E5">
        <w:t xml:space="preserve"> by management and boards of directors while ex</w:t>
      </w:r>
      <w:r w:rsidR="00E3461C" w:rsidRPr="004860E5">
        <w:t>ternal factors relate to dynamics</w:t>
      </w:r>
      <w:r w:rsidR="00A27A5B" w:rsidRPr="004860E5">
        <w:t xml:space="preserve"> in the operating environment that management teams and </w:t>
      </w:r>
      <w:r w:rsidR="00CE5E70" w:rsidRPr="004860E5">
        <w:t>board</w:t>
      </w:r>
      <w:r w:rsidR="00A27A5B" w:rsidRPr="004860E5">
        <w:t xml:space="preserve"> of directors have no influence over. </w:t>
      </w:r>
      <w:r w:rsidR="004B0885" w:rsidRPr="004860E5">
        <w:t>External factors include regulatory requirements (</w:t>
      </w:r>
      <w:r w:rsidR="004B0885" w:rsidRPr="004860E5">
        <w:rPr>
          <w:rFonts w:eastAsia="Calibri"/>
        </w:rPr>
        <w:t xml:space="preserve">Li, 2018; </w:t>
      </w:r>
      <w:r w:rsidR="00A24C9B" w:rsidRPr="004860E5">
        <w:rPr>
          <w:rFonts w:eastAsia="Calibri"/>
        </w:rPr>
        <w:t xml:space="preserve">Ben </w:t>
      </w:r>
      <w:r w:rsidR="004B0885" w:rsidRPr="004860E5">
        <w:rPr>
          <w:rFonts w:eastAsia="Times New Roman"/>
        </w:rPr>
        <w:t xml:space="preserve">Naceur </w:t>
      </w:r>
      <w:r w:rsidR="004B0885" w:rsidRPr="004860E5">
        <w:rPr>
          <w:rFonts w:eastAsia="Calibri"/>
        </w:rPr>
        <w:t xml:space="preserve">and </w:t>
      </w:r>
      <w:r w:rsidR="004B0885" w:rsidRPr="004860E5">
        <w:rPr>
          <w:rFonts w:eastAsia="Times New Roman"/>
        </w:rPr>
        <w:t>Omran</w:t>
      </w:r>
      <w:r w:rsidR="004B0885" w:rsidRPr="004860E5">
        <w:rPr>
          <w:rFonts w:eastAsia="Calibri"/>
        </w:rPr>
        <w:t>, 2011). Leadership Style, financial innovation and banking regulations form part of the scope for this study and will therefore be examined in detail in subsequent sections of this chapter.</w:t>
      </w:r>
    </w:p>
    <w:p w14:paraId="1C1620D7" w14:textId="740844F8" w:rsidR="0018448D" w:rsidRPr="004860E5" w:rsidRDefault="0018448D" w:rsidP="00AB7C5F">
      <w:pPr>
        <w:pStyle w:val="Heading3"/>
        <w:spacing w:after="0"/>
      </w:pPr>
      <w:bookmarkStart w:id="53" w:name="_Toc517349512"/>
      <w:bookmarkStart w:id="54" w:name="_Toc113871215"/>
      <w:r w:rsidRPr="004860E5">
        <w:t xml:space="preserve">1.1.1 </w:t>
      </w:r>
      <w:r w:rsidR="00F5612C" w:rsidRPr="004860E5">
        <w:t>Leadership</w:t>
      </w:r>
      <w:r w:rsidRPr="004860E5">
        <w:t xml:space="preserve"> Style</w:t>
      </w:r>
      <w:bookmarkEnd w:id="53"/>
      <w:bookmarkEnd w:id="54"/>
      <w:r w:rsidR="00B6499D" w:rsidRPr="004860E5">
        <w:rPr>
          <w:color w:val="FF0000"/>
        </w:rPr>
        <w:t xml:space="preserve"> </w:t>
      </w:r>
    </w:p>
    <w:p w14:paraId="0BF8BDAF" w14:textId="03AFF531" w:rsidR="0042480D" w:rsidRPr="004860E5" w:rsidRDefault="00DC24B9" w:rsidP="00AB7C5F">
      <w:pPr>
        <w:spacing w:after="0"/>
      </w:pPr>
      <w:r>
        <w:t xml:space="preserve">Leadership can be reffered to </w:t>
      </w:r>
      <w:r w:rsidR="005A3E72" w:rsidRPr="004860E5">
        <w:t>a</w:t>
      </w:r>
      <w:r w:rsidR="0042480D" w:rsidRPr="004860E5">
        <w:t xml:space="preserve">s </w:t>
      </w:r>
      <w:r>
        <w:t xml:space="preserve">the means by which persons in authority </w:t>
      </w:r>
      <w:r w:rsidR="00B458A7" w:rsidRPr="004860E5">
        <w:t>influenc</w:t>
      </w:r>
      <w:r>
        <w:t>e</w:t>
      </w:r>
      <w:r w:rsidR="00B458A7" w:rsidRPr="004860E5">
        <w:t xml:space="preserve"> people </w:t>
      </w:r>
      <w:r w:rsidR="0042480D" w:rsidRPr="004860E5">
        <w:t xml:space="preserve">towards agreeing and understanding about what </w:t>
      </w:r>
      <w:r>
        <w:t>should</w:t>
      </w:r>
      <w:r w:rsidR="0042480D" w:rsidRPr="004860E5">
        <w:t xml:space="preserve"> be done, how it </w:t>
      </w:r>
      <w:r>
        <w:t>ought to</w:t>
      </w:r>
      <w:r w:rsidR="0042480D" w:rsidRPr="004860E5">
        <w:t xml:space="preserve"> be done </w:t>
      </w:r>
      <w:r>
        <w:t>as well as</w:t>
      </w:r>
      <w:r w:rsidR="0042480D" w:rsidRPr="004860E5">
        <w:t xml:space="preserve"> the process of </w:t>
      </w:r>
      <w:r>
        <w:t>enabling</w:t>
      </w:r>
      <w:r w:rsidR="0042480D" w:rsidRPr="004860E5">
        <w:t xml:space="preserve"> both individual and collective efforts towards accomplishment of shared objectives (Yukl, 2006; Raffo and Clark, 2018). The foregoing definition suggest that leadership is </w:t>
      </w:r>
      <w:r w:rsidR="00B458A7" w:rsidRPr="004860E5">
        <w:t xml:space="preserve">an ongoing process and </w:t>
      </w:r>
      <w:r w:rsidR="0042480D" w:rsidRPr="004860E5">
        <w:t xml:space="preserve">not an event. It also involves one or several persons influencing other people, within a group or team context. Lastly, leadership involves attainment of goals or objectives which are shared by leaders and their followers with leaders ensuring that the goals are achieved (Malik and Azmat, 2019). </w:t>
      </w:r>
      <w:r w:rsidR="00B458A7" w:rsidRPr="004860E5">
        <w:t xml:space="preserve">This is evidence that leadership focusses on results which are achieved mostly through teamwork and collaboration thereby </w:t>
      </w:r>
      <w:r w:rsidR="002A22D6" w:rsidRPr="004860E5">
        <w:t xml:space="preserve">requiring that leaders </w:t>
      </w:r>
      <w:r w:rsidR="00B975E3" w:rsidRPr="004860E5">
        <w:t>focus both on work and relationships.</w:t>
      </w:r>
    </w:p>
    <w:p w14:paraId="7106F229" w14:textId="127024C8" w:rsidR="002A22D6" w:rsidRPr="004860E5" w:rsidRDefault="005D29B8" w:rsidP="00AB7C5F">
      <w:pPr>
        <w:spacing w:after="0"/>
      </w:pPr>
      <w:r w:rsidRPr="004860E5">
        <w:t>Leadership Style is anchored under the behavioral theory of leadership and</w:t>
      </w:r>
      <w:r w:rsidR="00B8620D" w:rsidRPr="004860E5">
        <w:t xml:space="preserve"> emphasizes what leaders do as well as their actions</w:t>
      </w:r>
      <w:r w:rsidR="00B8620D" w:rsidRPr="004860E5">
        <w:rPr>
          <w:color w:val="FF0000"/>
        </w:rPr>
        <w:t xml:space="preserve"> </w:t>
      </w:r>
      <w:r w:rsidR="00B8620D" w:rsidRPr="004860E5">
        <w:t>towards their subordinates in different contexts (Northouse, 2015)</w:t>
      </w:r>
      <w:r w:rsidRPr="004860E5">
        <w:t xml:space="preserve">. It </w:t>
      </w:r>
      <w:r w:rsidR="008C3E04" w:rsidRPr="004860E5">
        <w:t xml:space="preserve">can be described as intentional means through which leaders influence groups of people within organizations towards widely understood future states that are different </w:t>
      </w:r>
      <w:r w:rsidR="00B458A7" w:rsidRPr="004860E5">
        <w:t xml:space="preserve">to </w:t>
      </w:r>
      <w:r w:rsidR="008C3E04" w:rsidRPr="004860E5">
        <w:t>existing ones (Gandolfi and Stone, 2018)</w:t>
      </w:r>
      <w:r w:rsidR="00B8620D" w:rsidRPr="004860E5">
        <w:t xml:space="preserve">. </w:t>
      </w:r>
      <w:r w:rsidR="00E13C58" w:rsidRPr="004860E5">
        <w:t xml:space="preserve">Leadership style also </w:t>
      </w:r>
      <w:r w:rsidR="00DC24B9">
        <w:t>signifies a leader’s</w:t>
      </w:r>
      <w:r w:rsidR="00E13C58" w:rsidRPr="004860E5">
        <w:t xml:space="preserve"> behavioural</w:t>
      </w:r>
      <w:r w:rsidR="00DC24B9">
        <w:t xml:space="preserve"> attributes or</w:t>
      </w:r>
      <w:r w:rsidR="00E13C58" w:rsidRPr="004860E5">
        <w:t xml:space="preserve"> pattern</w:t>
      </w:r>
      <w:r w:rsidR="00DC24B9">
        <w:t>s</w:t>
      </w:r>
      <w:r w:rsidR="00E13C58" w:rsidRPr="004860E5">
        <w:t xml:space="preserve">, which has a bearing on the attitude and perception of employees as well as </w:t>
      </w:r>
      <w:r w:rsidR="003C3903" w:rsidRPr="004860E5">
        <w:t xml:space="preserve">the </w:t>
      </w:r>
      <w:r w:rsidR="00E13C58" w:rsidRPr="004860E5">
        <w:t xml:space="preserve">manager and job </w:t>
      </w:r>
      <w:r w:rsidR="003C3903" w:rsidRPr="004860E5">
        <w:t>satisfaction (</w:t>
      </w:r>
      <w:hyperlink r:id="rId9" w:tooltip="Pavitra Dhamija" w:history="1">
        <w:r w:rsidR="003C3903" w:rsidRPr="004860E5">
          <w:t>Dhamija,</w:t>
        </w:r>
      </w:hyperlink>
      <w:r w:rsidR="003C3903" w:rsidRPr="004860E5">
        <w:t xml:space="preserve"> </w:t>
      </w:r>
      <w:hyperlink r:id="rId10" w:tooltip="Andrea Chiarini" w:history="1">
        <w:r w:rsidR="003C3903" w:rsidRPr="004860E5">
          <w:t xml:space="preserve">Chiarini, </w:t>
        </w:r>
      </w:hyperlink>
      <w:r w:rsidR="003C3903" w:rsidRPr="004860E5">
        <w:t>and </w:t>
      </w:r>
      <w:hyperlink r:id="rId11" w:tooltip="Shara Shapla" w:history="1">
        <w:r w:rsidR="003C3903" w:rsidRPr="004860E5">
          <w:t>Shapla,</w:t>
        </w:r>
      </w:hyperlink>
      <w:r w:rsidR="003C3903" w:rsidRPr="004860E5">
        <w:t xml:space="preserve"> 2021).</w:t>
      </w:r>
      <w:r w:rsidR="002A22D6" w:rsidRPr="004860E5">
        <w:t xml:space="preserve"> The foregoing suggests that employees and other stakeholders though having differing objectives can be swayed into a common goal through the behavior of their leaders as well as how they are treated.</w:t>
      </w:r>
    </w:p>
    <w:p w14:paraId="1DB7781C" w14:textId="5BB35DA0" w:rsidR="00B471BB" w:rsidRPr="004860E5" w:rsidRDefault="003C3903" w:rsidP="00AB7C5F">
      <w:pPr>
        <w:spacing w:after="0"/>
      </w:pPr>
      <w:r w:rsidRPr="004860E5">
        <w:t xml:space="preserve"> </w:t>
      </w:r>
      <w:r w:rsidR="00B8620D" w:rsidRPr="004860E5">
        <w:t xml:space="preserve">Leadership style can generally be classified into task behaviours which emphasize goal accomplishment and relationship behaviours where leaders’ emphasis is on ensuring </w:t>
      </w:r>
      <w:r w:rsidRPr="004860E5">
        <w:t xml:space="preserve">that </w:t>
      </w:r>
      <w:r w:rsidR="00B8620D" w:rsidRPr="004860E5">
        <w:t>subordi</w:t>
      </w:r>
      <w:r w:rsidR="00B8620D" w:rsidRPr="004860E5">
        <w:softHyphen/>
        <w:t>nates feel comfortable with the organization, themselves, their colleagues as well as with the situation they are operating in</w:t>
      </w:r>
      <w:r w:rsidR="00297289" w:rsidRPr="004860E5">
        <w:t xml:space="preserve"> (Ruzgar, 2018)</w:t>
      </w:r>
      <w:r w:rsidR="00B8620D" w:rsidRPr="004860E5">
        <w:t xml:space="preserve">. </w:t>
      </w:r>
      <w:r w:rsidR="008069AB" w:rsidRPr="004860E5">
        <w:t xml:space="preserve">Relationship behaviours would be considred critical to enhancing collective effort while task behaviors can be considered essential in goal attainment thereby linking the findings of Northouse, (2015) and </w:t>
      </w:r>
      <w:hyperlink r:id="rId12" w:tooltip="Pavitra Dhamija" w:history="1">
        <w:r w:rsidR="008069AB" w:rsidRPr="004860E5">
          <w:t>Dhamija et,</w:t>
        </w:r>
      </w:hyperlink>
      <w:r w:rsidR="008069AB" w:rsidRPr="004860E5">
        <w:t xml:space="preserve"> al. (2021).</w:t>
      </w:r>
      <w:r w:rsidR="00E464F6" w:rsidRPr="004860E5">
        <w:t xml:space="preserve"> This mean that leaders should focus on both the tangible organizational objectives and rappot building with a view to enhancing the bond between individual employees and the organization as well as between individual employees.</w:t>
      </w:r>
    </w:p>
    <w:p w14:paraId="2097BC4A" w14:textId="107CA086" w:rsidR="00EB2C6F" w:rsidRPr="004860E5" w:rsidRDefault="00B471BB" w:rsidP="00AB7C5F">
      <w:pPr>
        <w:spacing w:after="0"/>
        <w:rPr>
          <w:rFonts w:eastAsia="Calibri"/>
        </w:rPr>
      </w:pPr>
      <w:r w:rsidRPr="004860E5">
        <w:t>Leadership s</w:t>
      </w:r>
      <w:r w:rsidR="009F23F0">
        <w:t xml:space="preserve">tyle approach, anchored under the behavioral theory of leadership, </w:t>
      </w:r>
      <w:r w:rsidR="00B458A7" w:rsidRPr="004860E5">
        <w:t xml:space="preserve">explains </w:t>
      </w:r>
      <w:r w:rsidR="00B8620D" w:rsidRPr="004860E5">
        <w:t xml:space="preserve">the extent to which leaders combine both task and relationship behaviours. </w:t>
      </w:r>
      <w:r w:rsidR="00B8620D" w:rsidRPr="004860E5">
        <w:rPr>
          <w:rFonts w:eastAsia="Calibri"/>
        </w:rPr>
        <w:t xml:space="preserve">Stogdill, (1974) </w:t>
      </w:r>
      <w:r w:rsidR="003C3903" w:rsidRPr="004860E5">
        <w:rPr>
          <w:rFonts w:eastAsia="Calibri"/>
        </w:rPr>
        <w:t xml:space="preserve">as reviewd by Aalateeg (2017) </w:t>
      </w:r>
      <w:r w:rsidR="00B8620D" w:rsidRPr="004860E5">
        <w:rPr>
          <w:rFonts w:eastAsia="Calibri"/>
        </w:rPr>
        <w:t>identif</w:t>
      </w:r>
      <w:r w:rsidR="003C3903" w:rsidRPr="004860E5">
        <w:rPr>
          <w:rFonts w:eastAsia="Calibri"/>
        </w:rPr>
        <w:t>ies</w:t>
      </w:r>
      <w:r w:rsidR="00B8620D" w:rsidRPr="004860E5">
        <w:rPr>
          <w:rFonts w:eastAsia="Calibri"/>
        </w:rPr>
        <w:t xml:space="preserve"> task leadership behaviors which include work organization, structuring work context, role and responsibility definition and scheduling work activities. They also identify consideration behaviours which include building friendship/companionship, respect, trust, and liking between leaders and followers. Cartwright and Zander, (1960), as reviewed by Aalateeg </w:t>
      </w:r>
      <w:r w:rsidR="00EE4C41" w:rsidRPr="004860E5">
        <w:rPr>
          <w:rFonts w:eastAsia="Calibri"/>
        </w:rPr>
        <w:t xml:space="preserve">et al. </w:t>
      </w:r>
      <w:r w:rsidR="00B8620D" w:rsidRPr="004860E5">
        <w:rPr>
          <w:rFonts w:eastAsia="Calibri"/>
        </w:rPr>
        <w:t xml:space="preserve">(2017) identified employee orientation and production orientation behaviours with employee orientation referring to leaders who approach followers with a strong emphasis on relationships and production orientation referring to an emphasis on the technical and production aspects of a job. </w:t>
      </w:r>
      <w:r w:rsidR="001377F3" w:rsidRPr="004860E5">
        <w:rPr>
          <w:rFonts w:eastAsia="Calibri"/>
        </w:rPr>
        <w:t>Oni (2017)</w:t>
      </w:r>
      <w:r w:rsidR="00B8620D" w:rsidRPr="004860E5">
        <w:rPr>
          <w:rFonts w:eastAsia="Calibri"/>
        </w:rPr>
        <w:t xml:space="preserve"> identifies relationship and task oriented leadership style. Task oriented style equated to concern for production and while relationship oriented style equated to concern for people under the works of Blake </w:t>
      </w:r>
      <w:r w:rsidR="00806E5D" w:rsidRPr="004860E5">
        <w:rPr>
          <w:rFonts w:eastAsia="Calibri"/>
        </w:rPr>
        <w:t>et al.</w:t>
      </w:r>
      <w:r w:rsidR="00B8620D" w:rsidRPr="004860E5">
        <w:rPr>
          <w:rFonts w:eastAsia="Calibri"/>
        </w:rPr>
        <w:t xml:space="preserve">, (1964, 1978, 1985). Task orientation or concern for production refers to a leaders’ inclination towards achievement of organizational tasks while relationship orientation or concern for people </w:t>
      </w:r>
      <w:r w:rsidR="00DC24B9">
        <w:rPr>
          <w:rFonts w:eastAsia="Calibri"/>
        </w:rPr>
        <w:t xml:space="preserve">may be reffered to as the way in which a </w:t>
      </w:r>
      <w:r w:rsidR="00B8620D" w:rsidRPr="004860E5">
        <w:rPr>
          <w:rFonts w:eastAsia="Calibri"/>
        </w:rPr>
        <w:t xml:space="preserve">leader </w:t>
      </w:r>
      <w:r w:rsidR="00DC24B9">
        <w:rPr>
          <w:rFonts w:eastAsia="Calibri"/>
        </w:rPr>
        <w:t>relates to and attends to</w:t>
      </w:r>
      <w:r w:rsidR="00B8620D" w:rsidRPr="004860E5">
        <w:rPr>
          <w:rFonts w:eastAsia="Calibri"/>
        </w:rPr>
        <w:t xml:space="preserve"> </w:t>
      </w:r>
      <w:r w:rsidR="00DC24B9">
        <w:rPr>
          <w:rFonts w:eastAsia="Calibri"/>
        </w:rPr>
        <w:t>persons within</w:t>
      </w:r>
      <w:r w:rsidR="00B8620D" w:rsidRPr="004860E5">
        <w:rPr>
          <w:rFonts w:eastAsia="Calibri"/>
        </w:rPr>
        <w:t xml:space="preserve"> the organization who are </w:t>
      </w:r>
      <w:r w:rsidR="00DC24B9">
        <w:rPr>
          <w:rFonts w:eastAsia="Calibri"/>
        </w:rPr>
        <w:t>tasked with</w:t>
      </w:r>
      <w:r w:rsidR="00B8620D" w:rsidRPr="004860E5">
        <w:rPr>
          <w:rFonts w:eastAsia="Calibri"/>
        </w:rPr>
        <w:t xml:space="preserve"> achieve</w:t>
      </w:r>
      <w:r w:rsidR="00DC24B9">
        <w:rPr>
          <w:rFonts w:eastAsia="Calibri"/>
        </w:rPr>
        <w:t>ment of</w:t>
      </w:r>
      <w:r w:rsidR="00B8620D" w:rsidRPr="004860E5">
        <w:rPr>
          <w:rFonts w:eastAsia="Calibri"/>
        </w:rPr>
        <w:t xml:space="preserve"> its goals. </w:t>
      </w:r>
      <w:r w:rsidR="00EB2C6F" w:rsidRPr="004860E5">
        <w:rPr>
          <w:rFonts w:eastAsia="Calibri"/>
        </w:rPr>
        <w:t xml:space="preserve">Relationship-oriented leadership incorporates staff recognition, development and support while </w:t>
      </w:r>
      <w:r w:rsidR="003C3903" w:rsidRPr="004860E5">
        <w:rPr>
          <w:rFonts w:eastAsia="Calibri"/>
        </w:rPr>
        <w:t>t</w:t>
      </w:r>
      <w:r w:rsidR="00EB2C6F" w:rsidRPr="004860E5">
        <w:rPr>
          <w:rFonts w:eastAsia="Calibri"/>
        </w:rPr>
        <w:t xml:space="preserve">ask-oriented leadership involves planning, role clarification, objective setting and performance monitoring </w:t>
      </w:r>
      <w:r w:rsidR="003C3903" w:rsidRPr="004860E5">
        <w:rPr>
          <w:rFonts w:eastAsia="Calibri"/>
        </w:rPr>
        <w:t>(</w:t>
      </w:r>
      <w:r w:rsidR="00EE4C41" w:rsidRPr="004860E5">
        <w:rPr>
          <w:rFonts w:eastAsia="Calibri"/>
        </w:rPr>
        <w:t>Sfantou et al,</w:t>
      </w:r>
      <w:r w:rsidR="003C3903" w:rsidRPr="004860E5">
        <w:rPr>
          <w:rFonts w:eastAsia="Calibri"/>
        </w:rPr>
        <w:t xml:space="preserve"> </w:t>
      </w:r>
      <w:r w:rsidR="00EB2C6F" w:rsidRPr="004860E5">
        <w:rPr>
          <w:rFonts w:eastAsia="Calibri"/>
        </w:rPr>
        <w:t xml:space="preserve">2017). </w:t>
      </w:r>
      <w:r w:rsidR="00160736" w:rsidRPr="004860E5">
        <w:rPr>
          <w:rFonts w:eastAsia="Calibri"/>
        </w:rPr>
        <w:t xml:space="preserve">The foregoing </w:t>
      </w:r>
      <w:r w:rsidR="00794FD6" w:rsidRPr="004860E5">
        <w:rPr>
          <w:rFonts w:eastAsia="Calibri"/>
        </w:rPr>
        <w:t>highlights the fact</w:t>
      </w:r>
      <w:r w:rsidR="00160736" w:rsidRPr="004860E5">
        <w:rPr>
          <w:rFonts w:eastAsia="Calibri"/>
        </w:rPr>
        <w:t xml:space="preserve"> that leaders, in pursuit of </w:t>
      </w:r>
      <w:r w:rsidR="00794FD6" w:rsidRPr="004860E5">
        <w:rPr>
          <w:rFonts w:eastAsia="Calibri"/>
        </w:rPr>
        <w:t xml:space="preserve">organizational goals, </w:t>
      </w:r>
      <w:r w:rsidR="00160736" w:rsidRPr="004860E5">
        <w:rPr>
          <w:rFonts w:eastAsia="Calibri"/>
        </w:rPr>
        <w:t xml:space="preserve">cannot ignore tasks or </w:t>
      </w:r>
      <w:r w:rsidR="00794FD6" w:rsidRPr="004860E5">
        <w:rPr>
          <w:rFonts w:eastAsia="Calibri"/>
        </w:rPr>
        <w:t>relationships. It is also places emphasis on the need for leaders to be conscious about how they treat followers since their relationship with followers has an impact on results.</w:t>
      </w:r>
      <w:r w:rsidR="00E464F6" w:rsidRPr="004860E5">
        <w:rPr>
          <w:rFonts w:eastAsia="Calibri"/>
        </w:rPr>
        <w:t xml:space="preserve"> The authors however fail to discuss the extent to which a leader should focus on task accomplishment compared to how much they should focus on relationship building. </w:t>
      </w:r>
    </w:p>
    <w:p w14:paraId="59C90B39" w14:textId="47AFA80F" w:rsidR="00B8620D" w:rsidRPr="004860E5" w:rsidRDefault="00B8620D" w:rsidP="00AB7C5F">
      <w:pPr>
        <w:spacing w:after="0"/>
        <w:rPr>
          <w:rFonts w:eastAsia="Calibri"/>
        </w:rPr>
      </w:pPr>
      <w:r w:rsidRPr="004860E5">
        <w:rPr>
          <w:rFonts w:eastAsia="Calibri"/>
        </w:rPr>
        <w:t xml:space="preserve">Bodhankar and Modi (2018) discusses autocratic, bureaucratic, democratic and laissez-faire leadership style conceptualized by Lewin and Lippit (1938).  Autocratic leaders hardly consult with followers, expect followers to obey orders without explanations and motivates through structured rewards and punishments. Bureaucratic leadership </w:t>
      </w:r>
      <w:r w:rsidR="00883FD0" w:rsidRPr="004860E5">
        <w:rPr>
          <w:rFonts w:eastAsia="Calibri"/>
        </w:rPr>
        <w:t xml:space="preserve">is </w:t>
      </w:r>
      <w:r w:rsidRPr="004860E5">
        <w:rPr>
          <w:rFonts w:eastAsia="Calibri"/>
        </w:rPr>
        <w:t>where law, policy and procedures are applied to the letter and anything not outlined therein is declined or referred to higher authority. Democratic leadership refers to persons who adopt a participative, c</w:t>
      </w:r>
      <w:r w:rsidR="003C3903" w:rsidRPr="004860E5">
        <w:rPr>
          <w:rFonts w:eastAsia="Calibri"/>
        </w:rPr>
        <w:t xml:space="preserve">onsultative style of leadership, </w:t>
      </w:r>
      <w:r w:rsidRPr="004860E5">
        <w:rPr>
          <w:rFonts w:eastAsia="Calibri"/>
        </w:rPr>
        <w:t>who share information freely and involves followers in decision making. Laissez-Faire Leadership on the other hand refers to a style where little or no direction is offered to followers since the leader believes that people know what they need to do and can do it without much direction.</w:t>
      </w:r>
      <w:r w:rsidR="00883FD0" w:rsidRPr="004860E5">
        <w:rPr>
          <w:rFonts w:eastAsia="Calibri"/>
        </w:rPr>
        <w:t xml:space="preserve"> Compared to studies regarding task and relationship behaviors it seems that autocratic and bureaucratic leaders may be more task than relationship oriented while democratic leaders could be more relationship than task oriented. On the other hand, laizzez-faire leaders may neither be task or relationship oriented, preferring a hands-off approach</w:t>
      </w:r>
      <w:r w:rsidR="00883FD0" w:rsidRPr="004860E5">
        <w:rPr>
          <w:rFonts w:eastAsia="Arial"/>
          <w:kern w:val="24"/>
        </w:rPr>
        <w:t>.</w:t>
      </w:r>
    </w:p>
    <w:p w14:paraId="52DDB78F" w14:textId="76F7BDB9" w:rsidR="00883FD0" w:rsidRPr="004860E5" w:rsidRDefault="00B8620D" w:rsidP="00AB7C5F">
      <w:pPr>
        <w:spacing w:after="0"/>
        <w:rPr>
          <w:rFonts w:eastAsia="Calibri"/>
        </w:rPr>
      </w:pPr>
      <w:r w:rsidRPr="004860E5">
        <w:rPr>
          <w:rFonts w:eastAsia="Calibri"/>
        </w:rPr>
        <w:t>Burns (1978)</w:t>
      </w:r>
      <w:r w:rsidR="00EE4C41" w:rsidRPr="004860E5">
        <w:rPr>
          <w:rFonts w:eastAsia="Calibri"/>
        </w:rPr>
        <w:t xml:space="preserve"> and </w:t>
      </w:r>
      <w:r w:rsidR="001D723D" w:rsidRPr="004860E5">
        <w:rPr>
          <w:rFonts w:eastAsia="Calibri"/>
        </w:rPr>
        <w:t>Den Hartog (2019)</w:t>
      </w:r>
      <w:r w:rsidRPr="004860E5">
        <w:rPr>
          <w:rFonts w:eastAsia="Calibri"/>
        </w:rPr>
        <w:t xml:space="preserve"> discuss transformational leadership style as the process by which leaders and </w:t>
      </w:r>
      <w:r w:rsidR="00DC24B9">
        <w:rPr>
          <w:rFonts w:eastAsia="Calibri"/>
        </w:rPr>
        <w:t>their followers challenge and promote</w:t>
      </w:r>
      <w:r w:rsidRPr="004860E5">
        <w:rPr>
          <w:rFonts w:eastAsia="Calibri"/>
        </w:rPr>
        <w:t xml:space="preserve"> each other to </w:t>
      </w:r>
      <w:r w:rsidR="00DC24B9">
        <w:rPr>
          <w:rFonts w:eastAsia="Calibri"/>
        </w:rPr>
        <w:t xml:space="preserve">increasingly </w:t>
      </w:r>
      <w:r w:rsidRPr="004860E5">
        <w:rPr>
          <w:rFonts w:eastAsia="Calibri"/>
        </w:rPr>
        <w:t xml:space="preserve">higher levels of </w:t>
      </w:r>
      <w:r w:rsidR="00DC24B9">
        <w:rPr>
          <w:rFonts w:eastAsia="Calibri"/>
        </w:rPr>
        <w:t xml:space="preserve">motivation and </w:t>
      </w:r>
      <w:r w:rsidRPr="004860E5">
        <w:rPr>
          <w:rFonts w:eastAsia="Calibri"/>
        </w:rPr>
        <w:t>morality. Leadership is therefore not a distinct set of acts but a process where leaders and followers influence one another while their relationships evolve over time. Transformational leaders use intellectual stimulation to inspire creativity and innovation and challenge the status quo; individualized consideration to create an organizational climate where followers’ individual needs are addressed; idealized influence where the leader acts as a role model who the follower identify with and imitate due to their high moral and ethical conduct and inspirational motivation to communicate high expectations to followers in order to inspire commitment to shared</w:t>
      </w:r>
      <w:r w:rsidR="00053A81" w:rsidRPr="004860E5">
        <w:rPr>
          <w:rFonts w:eastAsia="Calibri"/>
        </w:rPr>
        <w:t xml:space="preserve"> (</w:t>
      </w:r>
      <w:r w:rsidR="00053A81" w:rsidRPr="004860E5">
        <w:t>Teymournejad and Elghaei, 2017</w:t>
      </w:r>
      <w:r w:rsidR="00053A81" w:rsidRPr="004860E5">
        <w:rPr>
          <w:rFonts w:eastAsia="Calibri"/>
        </w:rPr>
        <w:t>)</w:t>
      </w:r>
      <w:r w:rsidR="00B458A7" w:rsidRPr="004860E5">
        <w:rPr>
          <w:rFonts w:eastAsia="Calibri"/>
        </w:rPr>
        <w:t xml:space="preserve">. </w:t>
      </w:r>
      <w:r w:rsidR="00883FD0" w:rsidRPr="004860E5">
        <w:rPr>
          <w:rFonts w:eastAsia="Calibri"/>
        </w:rPr>
        <w:t>These leaders seem also to be highly relationship and task focused since their motivation and inspiration is individualized as well as focused on the shared vision.</w:t>
      </w:r>
    </w:p>
    <w:p w14:paraId="3F058B8D" w14:textId="33587DAE" w:rsidR="00B8620D" w:rsidRPr="004860E5" w:rsidRDefault="00B8620D" w:rsidP="00AB7C5F">
      <w:pPr>
        <w:spacing w:after="0"/>
        <w:rPr>
          <w:rFonts w:eastAsia="Calibri"/>
        </w:rPr>
      </w:pPr>
      <w:r w:rsidRPr="004860E5">
        <w:rPr>
          <w:rFonts w:eastAsia="Calibri"/>
        </w:rPr>
        <w:t xml:space="preserve">Transactional leadership style refers to an approach based on exchange of rewards for performance or punishment for nonperformance </w:t>
      </w:r>
      <w:r w:rsidR="00D44DD6" w:rsidRPr="004860E5">
        <w:rPr>
          <w:rFonts w:eastAsia="Calibri"/>
        </w:rPr>
        <w:t>for example</w:t>
      </w:r>
      <w:r w:rsidRPr="004860E5">
        <w:rPr>
          <w:rFonts w:eastAsia="Calibri"/>
        </w:rPr>
        <w:t xml:space="preserve"> wages for effort and where leaders seek to appeal to followers’ self-interest (</w:t>
      </w:r>
      <w:r w:rsidR="005D4BC3" w:rsidRPr="004860E5">
        <w:t>Hussa</w:t>
      </w:r>
      <w:r w:rsidR="009F0A60" w:rsidRPr="004860E5">
        <w:t>in et al.</w:t>
      </w:r>
      <w:r w:rsidR="005D4BC3" w:rsidRPr="004860E5">
        <w:t>, 2017</w:t>
      </w:r>
      <w:r w:rsidRPr="004860E5">
        <w:rPr>
          <w:rFonts w:eastAsia="Calibri"/>
        </w:rPr>
        <w:t xml:space="preserve">; </w:t>
      </w:r>
      <w:r w:rsidR="005D4BC3" w:rsidRPr="004860E5">
        <w:rPr>
          <w:rFonts w:eastAsia="Calibri"/>
        </w:rPr>
        <w:t>Xenikou</w:t>
      </w:r>
      <w:r w:rsidRPr="004860E5">
        <w:rPr>
          <w:rFonts w:eastAsia="Calibri"/>
        </w:rPr>
        <w:t xml:space="preserve">, </w:t>
      </w:r>
      <w:r w:rsidR="005D4BC3" w:rsidRPr="004860E5">
        <w:rPr>
          <w:rFonts w:eastAsia="Calibri"/>
        </w:rPr>
        <w:t>2017</w:t>
      </w:r>
      <w:r w:rsidRPr="004860E5">
        <w:rPr>
          <w:rFonts w:eastAsia="Calibri"/>
        </w:rPr>
        <w:t xml:space="preserve">). Leaders thus focus on task accomplishment &amp; good relationships in exchange for desirable rewards. These leaders may adapt their approach to suit follower experiences. They use contingent reward to clarify goals and reward followers or give incentives when expectations are met, passive management by exception where correction or punishment are </w:t>
      </w:r>
      <w:r w:rsidR="00755982">
        <w:rPr>
          <w:rFonts w:eastAsia="Calibri"/>
        </w:rPr>
        <w:t>utilized as a response to</w:t>
      </w:r>
      <w:r w:rsidRPr="004860E5">
        <w:rPr>
          <w:rFonts w:eastAsia="Calibri"/>
        </w:rPr>
        <w:t xml:space="preserve"> performance </w:t>
      </w:r>
      <w:r w:rsidR="00755982">
        <w:rPr>
          <w:rFonts w:eastAsia="Calibri"/>
        </w:rPr>
        <w:t xml:space="preserve">that is below expectations </w:t>
      </w:r>
      <w:r w:rsidRPr="004860E5">
        <w:rPr>
          <w:rFonts w:eastAsia="Calibri"/>
        </w:rPr>
        <w:t xml:space="preserve">or </w:t>
      </w:r>
      <w:r w:rsidR="00755982">
        <w:rPr>
          <w:rFonts w:eastAsia="Calibri"/>
        </w:rPr>
        <w:t xml:space="preserve">any form of </w:t>
      </w:r>
      <w:r w:rsidRPr="004860E5">
        <w:rPr>
          <w:rFonts w:eastAsia="Calibri"/>
        </w:rPr>
        <w:t xml:space="preserve">deviation from the </w:t>
      </w:r>
      <w:r w:rsidR="00755982">
        <w:rPr>
          <w:rFonts w:eastAsia="Calibri"/>
        </w:rPr>
        <w:t>acceptable standards. On the other h</w:t>
      </w:r>
      <w:r w:rsidRPr="004860E5">
        <w:rPr>
          <w:rFonts w:eastAsia="Calibri"/>
        </w:rPr>
        <w:t>and</w:t>
      </w:r>
      <w:r w:rsidR="00755982">
        <w:rPr>
          <w:rFonts w:eastAsia="Calibri"/>
        </w:rPr>
        <w:t>,</w:t>
      </w:r>
      <w:r w:rsidRPr="004860E5">
        <w:rPr>
          <w:rFonts w:eastAsia="Calibri"/>
        </w:rPr>
        <w:t xml:space="preserve"> active management by exception </w:t>
      </w:r>
      <w:r w:rsidR="00755982">
        <w:rPr>
          <w:rFonts w:eastAsia="Calibri"/>
        </w:rPr>
        <w:t>refers to situations where a</w:t>
      </w:r>
      <w:r w:rsidRPr="004860E5">
        <w:rPr>
          <w:rFonts w:eastAsia="Calibri"/>
        </w:rPr>
        <w:t xml:space="preserve"> leader actively monitors </w:t>
      </w:r>
      <w:r w:rsidR="00755982">
        <w:rPr>
          <w:rFonts w:eastAsia="Calibri"/>
        </w:rPr>
        <w:t xml:space="preserve">employee </w:t>
      </w:r>
      <w:r w:rsidRPr="004860E5">
        <w:rPr>
          <w:rFonts w:eastAsia="Calibri"/>
        </w:rPr>
        <w:t>performance and u</w:t>
      </w:r>
      <w:r w:rsidR="00755982">
        <w:rPr>
          <w:rFonts w:eastAsia="Calibri"/>
        </w:rPr>
        <w:t>tilizes corrective methods with a view to</w:t>
      </w:r>
      <w:r w:rsidRPr="004860E5">
        <w:rPr>
          <w:rFonts w:eastAsia="Calibri"/>
        </w:rPr>
        <w:t xml:space="preserve"> ensur</w:t>
      </w:r>
      <w:r w:rsidR="00755982">
        <w:rPr>
          <w:rFonts w:eastAsia="Calibri"/>
        </w:rPr>
        <w:t>ing that</w:t>
      </w:r>
      <w:r w:rsidRPr="004860E5">
        <w:rPr>
          <w:rFonts w:eastAsia="Calibri"/>
        </w:rPr>
        <w:t xml:space="preserve"> work is completed </w:t>
      </w:r>
      <w:r w:rsidR="00755982">
        <w:rPr>
          <w:rFonts w:eastAsia="Calibri"/>
        </w:rPr>
        <w:t>within acceptable</w:t>
      </w:r>
      <w:r w:rsidRPr="004860E5">
        <w:rPr>
          <w:rFonts w:eastAsia="Calibri"/>
        </w:rPr>
        <w:t xml:space="preserve"> standards</w:t>
      </w:r>
      <w:r w:rsidR="0063463F" w:rsidRPr="004860E5">
        <w:rPr>
          <w:rFonts w:eastAsia="Calibri"/>
        </w:rPr>
        <w:t xml:space="preserve"> (Khan</w:t>
      </w:r>
      <w:r w:rsidR="009F0A60" w:rsidRPr="004860E5">
        <w:rPr>
          <w:rFonts w:eastAsia="Calibri"/>
        </w:rPr>
        <w:t xml:space="preserve"> et, al.</w:t>
      </w:r>
      <w:r w:rsidR="0063463F" w:rsidRPr="004860E5">
        <w:rPr>
          <w:rFonts w:eastAsia="Calibri"/>
        </w:rPr>
        <w:t>, 2017)</w:t>
      </w:r>
      <w:r w:rsidRPr="004860E5">
        <w:rPr>
          <w:rFonts w:eastAsia="Calibri"/>
        </w:rPr>
        <w:t>.</w:t>
      </w:r>
    </w:p>
    <w:p w14:paraId="5FCC73A3" w14:textId="3A191368" w:rsidR="009F0A60" w:rsidRPr="004860E5" w:rsidRDefault="00883FD0" w:rsidP="00AB7C5F">
      <w:pPr>
        <w:spacing w:after="0"/>
      </w:pPr>
      <w:r w:rsidRPr="004860E5">
        <w:t>Research findings have reported mixed findings on the relationship between</w:t>
      </w:r>
      <w:r w:rsidR="00FE2B9C" w:rsidRPr="004860E5">
        <w:t xml:space="preserve"> </w:t>
      </w:r>
      <w:r w:rsidR="00FB5740" w:rsidRPr="004860E5">
        <w:t>leadership</w:t>
      </w:r>
      <w:r w:rsidR="00FE2B9C" w:rsidRPr="004860E5">
        <w:t xml:space="preserve"> style or</w:t>
      </w:r>
      <w:r w:rsidR="00FB5740" w:rsidRPr="004860E5">
        <w:t xml:space="preserve"> leadership behaviors </w:t>
      </w:r>
      <w:r w:rsidRPr="004860E5">
        <w:t xml:space="preserve">and </w:t>
      </w:r>
      <w:r w:rsidR="00FB5740" w:rsidRPr="004860E5">
        <w:t xml:space="preserve">financial performance. For example, Collins (2001) established that leaders who exhibited a paradoxical blend of </w:t>
      </w:r>
      <w:r w:rsidR="001A07DB">
        <w:t xml:space="preserve">professional will and </w:t>
      </w:r>
      <w:r w:rsidR="00FB5740" w:rsidRPr="004860E5">
        <w:t xml:space="preserve">personal humility </w:t>
      </w:r>
      <w:r w:rsidR="001A07DB">
        <w:t>in addition to</w:t>
      </w:r>
      <w:r w:rsidR="00FB5740" w:rsidRPr="004860E5">
        <w:t xml:space="preserve"> a fierce determination to make their companies succeed led their companies to sustained levels of financial performance. Collins and Hansen (2011) on the other hand established that companies headed by leaders who were more empirical, more disciplined and more paranoid in regard to creativity, innovation, risk taking and vision setting than their peers attained higher levels of financial and non-financial performance during periods of economic uncertainty.</w:t>
      </w:r>
      <w:r w:rsidR="009F0A60" w:rsidRPr="004860E5">
        <w:t xml:space="preserve"> The foregoing studies were based on companies listed on the New York Securities Exchange using content analysis and a comparative research design. The authors however failed to arrive at specific leadership behaviors across the two studies probably because the research objectives </w:t>
      </w:r>
      <w:r w:rsidR="003C734D" w:rsidRPr="004860E5">
        <w:t>as well as the economic conditions w</w:t>
      </w:r>
      <w:r w:rsidR="009F0A60" w:rsidRPr="004860E5">
        <w:t xml:space="preserve">ere different. However, it is also noteworthy that there was a ten-year gap between the tto studies which could also have accounted for the </w:t>
      </w:r>
      <w:r w:rsidR="003C734D" w:rsidRPr="004860E5">
        <w:t xml:space="preserve">variation in findings. There is also a probability that the different bevaioral traits of the leaders could be accounted for by the different situations that they were handling. </w:t>
      </w:r>
    </w:p>
    <w:p w14:paraId="559257C7" w14:textId="198B966B" w:rsidR="00FB5740" w:rsidRPr="004860E5" w:rsidRDefault="00FB5740" w:rsidP="00AB7C5F">
      <w:pPr>
        <w:spacing w:after="0"/>
        <w:rPr>
          <w:lang w:val="en-GB"/>
        </w:rPr>
      </w:pPr>
      <w:r w:rsidRPr="004860E5">
        <w:t xml:space="preserve"> Kittikunchotiwut (2020) established that transformational leadership style positively contributed towards the financial performance of small and medium enterprises in Indonesia.</w:t>
      </w:r>
      <w:r w:rsidR="00FE2B9C" w:rsidRPr="004860E5">
        <w:t xml:space="preserve"> </w:t>
      </w:r>
      <w:r w:rsidRPr="004860E5">
        <w:t xml:space="preserve">Onagh and Azimi (2018) </w:t>
      </w:r>
      <w:r w:rsidR="003C734D" w:rsidRPr="004860E5">
        <w:t xml:space="preserve">on the other hand </w:t>
      </w:r>
      <w:r w:rsidRPr="004860E5">
        <w:t>concluded that transformational leadership</w:t>
      </w:r>
      <w:r w:rsidR="008E084A">
        <w:t xml:space="preserve"> style</w:t>
      </w:r>
      <w:r w:rsidRPr="004860E5">
        <w:t xml:space="preserve"> had a significant effect on </w:t>
      </w:r>
      <w:r w:rsidR="008E084A">
        <w:t xml:space="preserve">the </w:t>
      </w:r>
      <w:r w:rsidRPr="004860E5">
        <w:t>financial performance of software companies in Iran due to the leaders’ ability to inspire followers to pursue transcendental purposes as well as inspire creativity and innovation.</w:t>
      </w:r>
      <w:r w:rsidR="00973289" w:rsidRPr="004860E5">
        <w:t xml:space="preserve"> </w:t>
      </w:r>
      <w:r w:rsidR="003C734D" w:rsidRPr="004860E5">
        <w:t xml:space="preserve">Both studies were based on cross-sectional survey design and focused on only one leadership style. Both therefore failed to assess if other </w:t>
      </w:r>
      <w:r w:rsidR="00CA596A" w:rsidRPr="004860E5">
        <w:t xml:space="preserve">aspects of </w:t>
      </w:r>
      <w:r w:rsidR="003C734D" w:rsidRPr="004860E5">
        <w:t xml:space="preserve">leadership style had a similar or different impact on the companies surveyed. </w:t>
      </w:r>
      <w:r w:rsidR="00973289" w:rsidRPr="004860E5">
        <w:t xml:space="preserve">Contradictory </w:t>
      </w:r>
      <w:r w:rsidR="00FE2B9C" w:rsidRPr="004860E5">
        <w:t>findings have a</w:t>
      </w:r>
      <w:r w:rsidR="00CE5E70" w:rsidRPr="004860E5">
        <w:t>l</w:t>
      </w:r>
      <w:r w:rsidR="00FE2B9C" w:rsidRPr="004860E5">
        <w:t xml:space="preserve">so been reported, for instance, </w:t>
      </w:r>
      <w:r w:rsidRPr="004860E5">
        <w:rPr>
          <w:lang w:val="en-GB"/>
        </w:rPr>
        <w:t xml:space="preserve">Miloloza </w:t>
      </w:r>
      <w:r w:rsidR="009F0A60" w:rsidRPr="004860E5">
        <w:rPr>
          <w:lang w:val="en-GB"/>
        </w:rPr>
        <w:t xml:space="preserve">et al., </w:t>
      </w:r>
      <w:r w:rsidRPr="004860E5">
        <w:rPr>
          <w:lang w:val="en-GB"/>
        </w:rPr>
        <w:t xml:space="preserve">(2018) concluded that authoritarian leadership style </w:t>
      </w:r>
      <w:r w:rsidR="00883FD0" w:rsidRPr="004860E5">
        <w:rPr>
          <w:lang w:val="en-GB"/>
        </w:rPr>
        <w:t xml:space="preserve">which can be equated to autocratic leadership style </w:t>
      </w:r>
      <w:r w:rsidRPr="004860E5">
        <w:rPr>
          <w:lang w:val="en-GB"/>
        </w:rPr>
        <w:t xml:space="preserve">had a negative impact on the financial performance of large enterprises in the growth and maturity phase in Croatia while </w:t>
      </w:r>
      <w:r w:rsidRPr="004860E5">
        <w:t xml:space="preserve">Khajeh (2018) established that democratic leadership style had a </w:t>
      </w:r>
      <w:r w:rsidR="00FE2B9C" w:rsidRPr="004860E5">
        <w:t>negative</w:t>
      </w:r>
      <w:r w:rsidRPr="004860E5">
        <w:t xml:space="preserve"> impact on return on investments, profitability, shareholder returns market share and sales sales amongst companies in Iran.</w:t>
      </w:r>
    </w:p>
    <w:p w14:paraId="6A3E5BA9" w14:textId="4C3CE240" w:rsidR="00FB5740" w:rsidRPr="004860E5" w:rsidRDefault="00FB5740" w:rsidP="00AB7C5F">
      <w:pPr>
        <w:spacing w:after="0"/>
      </w:pPr>
      <w:r w:rsidRPr="004860E5">
        <w:rPr>
          <w:lang w:val="en-GB"/>
        </w:rPr>
        <w:t>In banking</w:t>
      </w:r>
      <w:r w:rsidR="009F3A86" w:rsidRPr="004860E5">
        <w:rPr>
          <w:lang w:val="en-GB"/>
        </w:rPr>
        <w:t xml:space="preserve"> sector</w:t>
      </w:r>
      <w:r w:rsidRPr="004860E5">
        <w:rPr>
          <w:lang w:val="en-GB"/>
        </w:rPr>
        <w:t>, Schaubroeck, Lam and Cha (2007) stated that</w:t>
      </w:r>
      <w:r w:rsidR="00FE2B9C" w:rsidRPr="004860E5">
        <w:rPr>
          <w:lang w:val="en-GB"/>
        </w:rPr>
        <w:t xml:space="preserve"> although </w:t>
      </w:r>
      <w:r w:rsidRPr="004860E5">
        <w:rPr>
          <w:lang w:val="en-GB"/>
        </w:rPr>
        <w:t xml:space="preserve">transformational leadership style was responsible for improved financial performance by banks in the United </w:t>
      </w:r>
      <w:r w:rsidR="00FE2B9C" w:rsidRPr="004860E5">
        <w:rPr>
          <w:lang w:val="en-GB"/>
        </w:rPr>
        <w:t xml:space="preserve">States of America and Hong Kong, the </w:t>
      </w:r>
      <w:r w:rsidR="00CE5E70" w:rsidRPr="004860E5">
        <w:rPr>
          <w:lang w:val="en-GB"/>
        </w:rPr>
        <w:t>study</w:t>
      </w:r>
      <w:r w:rsidR="00FE2B9C" w:rsidRPr="004860E5">
        <w:rPr>
          <w:lang w:val="en-GB"/>
        </w:rPr>
        <w:t xml:space="preserve"> reported p</w:t>
      </w:r>
      <w:r w:rsidRPr="004860E5">
        <w:t xml:space="preserve">oor financial performance of commercial banks </w:t>
      </w:r>
      <w:r w:rsidR="008E084A">
        <w:t>could be attributable</w:t>
      </w:r>
      <w:r w:rsidRPr="004860E5">
        <w:t xml:space="preserve"> to poor management of bank’s reputation and ethical malpractices</w:t>
      </w:r>
      <w:r w:rsidR="00973289" w:rsidRPr="004860E5">
        <w:t xml:space="preserve">. In addition, </w:t>
      </w:r>
      <w:r w:rsidRPr="004860E5">
        <w:t xml:space="preserve">the collapse of Washington Mutual Bank of the United States of America in 2008 </w:t>
      </w:r>
      <w:r w:rsidR="00973289" w:rsidRPr="004860E5">
        <w:t xml:space="preserve">was </w:t>
      </w:r>
      <w:r w:rsidRPr="004860E5">
        <w:t>blamed on the unorthodox leadership style of the Chief Executive as well as the incompetence of other leaders (Grind</w:t>
      </w:r>
      <w:r w:rsidR="003C734D" w:rsidRPr="004860E5">
        <w:t xml:space="preserve"> et al.</w:t>
      </w:r>
      <w:r w:rsidRPr="004860E5">
        <w:t xml:space="preserve">, 2012). On the other hand, Delić, Kozarević and Alić (2017) found out that leader’s willingness to build mutual trust, build teamwork, promote healthy working relationships and provide resources to </w:t>
      </w:r>
      <w:r w:rsidR="00CE5E70" w:rsidRPr="004860E5">
        <w:t>employees</w:t>
      </w:r>
      <w:r w:rsidRPr="004860E5">
        <w:t xml:space="preserve"> positively and significantly contributed to the profitability of commercial banks in Bosnia and Herzegovina. </w:t>
      </w:r>
      <w:r w:rsidR="00AD171D" w:rsidRPr="004860E5">
        <w:rPr>
          <w:lang w:val="en-GB"/>
        </w:rPr>
        <w:t xml:space="preserve">In Kenya, Maina and Waithaka (2018) established a positive relationship between organizational financial performance and leaders who emphasized change, employee competence, creativity and innovation amongst other factors amongst commercial banks </w:t>
      </w:r>
      <w:r w:rsidR="00973289" w:rsidRPr="004860E5">
        <w:rPr>
          <w:lang w:val="en-GB"/>
        </w:rPr>
        <w:t>operating in Nyeri County</w:t>
      </w:r>
      <w:r w:rsidR="00AD171D" w:rsidRPr="004860E5">
        <w:rPr>
          <w:lang w:val="en-GB"/>
        </w:rPr>
        <w:t>. Kasuni, Mandere and Njeru (2022) also found that strategic leadership has a positive and significant influence on the return on equity and return on assets amongst commercial banks in Kenya.</w:t>
      </w:r>
    </w:p>
    <w:p w14:paraId="754F5196" w14:textId="1E5ED974" w:rsidR="00FB5740" w:rsidRPr="004860E5" w:rsidRDefault="00FE2B9C" w:rsidP="00AB7C5F">
      <w:pPr>
        <w:spacing w:after="0"/>
      </w:pPr>
      <w:r w:rsidRPr="004860E5">
        <w:rPr>
          <w:lang w:val="en-GB"/>
        </w:rPr>
        <w:t>Given t</w:t>
      </w:r>
      <w:r w:rsidR="00973289" w:rsidRPr="004860E5">
        <w:rPr>
          <w:lang w:val="en-GB"/>
        </w:rPr>
        <w:t>he mixed research findings, this</w:t>
      </w:r>
      <w:r w:rsidRPr="004860E5">
        <w:rPr>
          <w:lang w:val="en-GB"/>
        </w:rPr>
        <w:t xml:space="preserve"> study conceptualized that leadership style </w:t>
      </w:r>
      <w:r w:rsidR="00AD171D" w:rsidRPr="004860E5">
        <w:rPr>
          <w:lang w:val="en-GB"/>
        </w:rPr>
        <w:t xml:space="preserve">influence of </w:t>
      </w:r>
      <w:r w:rsidR="00CE5E70" w:rsidRPr="004860E5">
        <w:rPr>
          <w:lang w:val="en-GB"/>
        </w:rPr>
        <w:t>financial</w:t>
      </w:r>
      <w:r w:rsidR="00AD171D" w:rsidRPr="004860E5">
        <w:rPr>
          <w:lang w:val="en-GB"/>
        </w:rPr>
        <w:t xml:space="preserve"> performance could be mediated or moderated by other factors leading to the inconsistency of results. </w:t>
      </w:r>
      <w:r w:rsidR="00973289" w:rsidRPr="004860E5">
        <w:rPr>
          <w:lang w:val="en-GB"/>
        </w:rPr>
        <w:t>Therefore,</w:t>
      </w:r>
      <w:r w:rsidR="00AD171D" w:rsidRPr="004860E5">
        <w:rPr>
          <w:lang w:val="en-GB"/>
        </w:rPr>
        <w:t xml:space="preserve"> financial innovation and banking regulations were tested for the mediating and moderating effects respectively as none of the reviewed work have addressed </w:t>
      </w:r>
      <w:r w:rsidR="00973289" w:rsidRPr="004860E5">
        <w:rPr>
          <w:lang w:val="en-GB"/>
        </w:rPr>
        <w:t>this</w:t>
      </w:r>
      <w:r w:rsidR="009F3A86" w:rsidRPr="004860E5">
        <w:rPr>
          <w:lang w:val="en-GB"/>
        </w:rPr>
        <w:t xml:space="preserve"> concern</w:t>
      </w:r>
      <w:r w:rsidR="00AD171D" w:rsidRPr="004860E5">
        <w:rPr>
          <w:lang w:val="en-GB"/>
        </w:rPr>
        <w:t xml:space="preserve">. </w:t>
      </w:r>
    </w:p>
    <w:p w14:paraId="3742B6E9" w14:textId="653CFB20" w:rsidR="0018448D" w:rsidRPr="004860E5" w:rsidRDefault="0018448D" w:rsidP="00AB7C5F">
      <w:pPr>
        <w:keepNext/>
        <w:keepLines/>
        <w:spacing w:after="0"/>
        <w:outlineLvl w:val="2"/>
        <w:rPr>
          <w:rFonts w:eastAsia="Times New Roman"/>
          <w:b/>
        </w:rPr>
      </w:pPr>
      <w:bookmarkStart w:id="55" w:name="_Toc517349513"/>
      <w:bookmarkStart w:id="56" w:name="_Toc113871216"/>
      <w:bookmarkStart w:id="57" w:name="_Toc497121623"/>
      <w:r w:rsidRPr="004860E5">
        <w:rPr>
          <w:rFonts w:eastAsia="Times New Roman"/>
          <w:b/>
        </w:rPr>
        <w:t>1.1.2 Financial Innovation</w:t>
      </w:r>
      <w:bookmarkEnd w:id="55"/>
      <w:bookmarkEnd w:id="56"/>
    </w:p>
    <w:p w14:paraId="02BE73AC" w14:textId="036A3CD1" w:rsidR="007C1E55" w:rsidRPr="004860E5" w:rsidRDefault="0018448D" w:rsidP="00AB7C5F">
      <w:pPr>
        <w:spacing w:after="0"/>
        <w:rPr>
          <w:rFonts w:eastAsia="Calibri"/>
        </w:rPr>
      </w:pPr>
      <w:bookmarkStart w:id="58" w:name="_Toc500420686"/>
      <w:bookmarkStart w:id="59" w:name="_Toc502823263"/>
      <w:bookmarkStart w:id="60" w:name="_Toc503001404"/>
      <w:bookmarkStart w:id="61" w:name="_Toc503001899"/>
      <w:bookmarkStart w:id="62" w:name="_Toc503002171"/>
      <w:bookmarkStart w:id="63" w:name="_Toc510537637"/>
      <w:bookmarkStart w:id="64" w:name="_Toc512582262"/>
      <w:bookmarkStart w:id="65" w:name="_Toc512582773"/>
      <w:r w:rsidRPr="004860E5">
        <w:rPr>
          <w:rFonts w:eastAsia="Calibri"/>
        </w:rPr>
        <w:t xml:space="preserve">An innovation refers to any </w:t>
      </w:r>
      <w:r w:rsidR="00623633">
        <w:rPr>
          <w:rFonts w:eastAsia="Calibri"/>
        </w:rPr>
        <w:t xml:space="preserve">idea, service or tangible </w:t>
      </w:r>
      <w:r w:rsidRPr="004860E5">
        <w:rPr>
          <w:rFonts w:eastAsia="Calibri"/>
        </w:rPr>
        <w:t xml:space="preserve">good, that is perceived by </w:t>
      </w:r>
      <w:r w:rsidR="00623633">
        <w:rPr>
          <w:rFonts w:eastAsia="Calibri"/>
        </w:rPr>
        <w:t>an individual, organization or group of persons</w:t>
      </w:r>
      <w:r w:rsidRPr="004860E5">
        <w:rPr>
          <w:rFonts w:eastAsia="Calibri"/>
        </w:rPr>
        <w:t xml:space="preserve"> as new regardless of whether it has a history with someone else (</w:t>
      </w:r>
      <w:r w:rsidR="00AD1905" w:rsidRPr="004860E5">
        <w:t>Taylor, 2017).</w:t>
      </w:r>
      <w:r w:rsidRPr="004860E5">
        <w:rPr>
          <w:rFonts w:eastAsia="Calibri"/>
        </w:rPr>
        <w:t xml:space="preserve"> Innovations are geared towards </w:t>
      </w:r>
      <w:r w:rsidR="00DA1F36" w:rsidRPr="004860E5">
        <w:rPr>
          <w:rFonts w:eastAsia="Calibri"/>
        </w:rPr>
        <w:t>meeting market needs, responding to opportunities,</w:t>
      </w:r>
      <w:r w:rsidRPr="004860E5">
        <w:rPr>
          <w:rFonts w:eastAsia="Calibri"/>
        </w:rPr>
        <w:t xml:space="preserve"> improving organizational performance and involve development of new products or production processes to improve operations (</w:t>
      </w:r>
      <w:r w:rsidR="009E5AC3" w:rsidRPr="004860E5">
        <w:rPr>
          <w:rFonts w:eastAsia="Calibri"/>
        </w:rPr>
        <w:t>Laban and Deya, 2019</w:t>
      </w:r>
      <w:r w:rsidRPr="004860E5">
        <w:rPr>
          <w:rFonts w:eastAsia="Calibri"/>
        </w:rPr>
        <w:t>). It can therefore be concluded that innovations are used as a tool for improving customer satisfaction as well as financial performance.</w:t>
      </w:r>
      <w:bookmarkEnd w:id="58"/>
      <w:bookmarkEnd w:id="59"/>
      <w:bookmarkEnd w:id="60"/>
      <w:bookmarkEnd w:id="61"/>
      <w:bookmarkEnd w:id="62"/>
      <w:bookmarkEnd w:id="63"/>
      <w:bookmarkEnd w:id="64"/>
      <w:bookmarkEnd w:id="65"/>
      <w:r w:rsidRPr="004860E5">
        <w:rPr>
          <w:rFonts w:eastAsia="Calibri"/>
        </w:rPr>
        <w:t xml:space="preserve"> </w:t>
      </w:r>
      <w:bookmarkEnd w:id="57"/>
      <w:r w:rsidR="00FB30CB" w:rsidRPr="004860E5">
        <w:rPr>
          <w:rFonts w:eastAsia="Calibri"/>
        </w:rPr>
        <w:t xml:space="preserve">Kogabayev and Maziliauskas (2017) assert that Innovation is geared towards economic growth, increase in employment as well as growth in market share and profitability of business enterprises. </w:t>
      </w:r>
      <w:r w:rsidR="00043B24" w:rsidRPr="004860E5">
        <w:rPr>
          <w:rFonts w:eastAsia="Calibri"/>
        </w:rPr>
        <w:t xml:space="preserve">Innovation also </w:t>
      </w:r>
      <w:r w:rsidR="00FB30CB" w:rsidRPr="004860E5">
        <w:rPr>
          <w:rFonts w:eastAsia="Calibri"/>
        </w:rPr>
        <w:t xml:space="preserve">involves a number of organizational decision-making processes, ranging </w:t>
      </w:r>
      <w:r w:rsidR="00043B24" w:rsidRPr="004860E5">
        <w:rPr>
          <w:rFonts w:eastAsia="Calibri"/>
        </w:rPr>
        <w:t xml:space="preserve">from </w:t>
      </w:r>
      <w:r w:rsidR="00FB30CB" w:rsidRPr="004860E5">
        <w:rPr>
          <w:rFonts w:eastAsia="Calibri"/>
        </w:rPr>
        <w:t>new idea generation all the way to implementation, monitoring and evaluation</w:t>
      </w:r>
      <w:r w:rsidR="00085994" w:rsidRPr="004860E5">
        <w:t xml:space="preserve"> (</w:t>
      </w:r>
      <w:r w:rsidR="00085994" w:rsidRPr="004860E5">
        <w:rPr>
          <w:rFonts w:eastAsia="Calibri"/>
        </w:rPr>
        <w:t>Dziallas and Blind, 2019).</w:t>
      </w:r>
      <w:r w:rsidR="00FB30CB" w:rsidRPr="004860E5">
        <w:rPr>
          <w:rFonts w:eastAsia="Calibri"/>
        </w:rPr>
        <w:t xml:space="preserve"> </w:t>
      </w:r>
      <w:r w:rsidR="00043B24" w:rsidRPr="004860E5">
        <w:rPr>
          <w:rFonts w:eastAsia="Calibri"/>
        </w:rPr>
        <w:t>From the foregoing, it is also safe to conclude that innovation is driven by leaders through decision making and thereafter impacts financial performance through growth in sales, customer retention and profitability growth</w:t>
      </w:r>
      <w:r w:rsidR="007B29CA" w:rsidRPr="004860E5">
        <w:rPr>
          <w:rFonts w:eastAsia="Calibri"/>
        </w:rPr>
        <w:t xml:space="preserve"> amongst other forms of impact</w:t>
      </w:r>
      <w:r w:rsidR="00043B24" w:rsidRPr="004860E5">
        <w:rPr>
          <w:rFonts w:eastAsia="Calibri"/>
        </w:rPr>
        <w:t>. In addition, f</w:t>
      </w:r>
      <w:r w:rsidR="007C1E55" w:rsidRPr="004860E5">
        <w:rPr>
          <w:rFonts w:eastAsia="Calibri"/>
        </w:rPr>
        <w:t xml:space="preserve">rom the foregoing, innovation can be viewed as changes emanating from new or improved processes, products and structures amongst other factors. These changes are initiated with a view to improving individuals, communities, organization or nations socially and economically. Though the nature and extent of innovation may vary, the end result is always a new </w:t>
      </w:r>
      <w:r w:rsidR="00085994" w:rsidRPr="004860E5">
        <w:rPr>
          <w:rFonts w:eastAsia="Calibri"/>
        </w:rPr>
        <w:t xml:space="preserve">or improved </w:t>
      </w:r>
      <w:r w:rsidR="007C1E55" w:rsidRPr="004860E5">
        <w:rPr>
          <w:rFonts w:eastAsia="Calibri"/>
        </w:rPr>
        <w:t xml:space="preserve">product, service, </w:t>
      </w:r>
      <w:r w:rsidR="00085994" w:rsidRPr="004860E5">
        <w:rPr>
          <w:rFonts w:eastAsia="Calibri"/>
        </w:rPr>
        <w:t xml:space="preserve">process, </w:t>
      </w:r>
      <w:r w:rsidR="007C1E55" w:rsidRPr="004860E5">
        <w:rPr>
          <w:rFonts w:eastAsia="Calibri"/>
        </w:rPr>
        <w:t xml:space="preserve">way of life or method of achieving objectives. </w:t>
      </w:r>
    </w:p>
    <w:p w14:paraId="0B42B76F" w14:textId="63904C4F" w:rsidR="003C2296" w:rsidRPr="004860E5" w:rsidRDefault="003C2296" w:rsidP="00AB7C5F">
      <w:pPr>
        <w:spacing w:after="0"/>
        <w:rPr>
          <w:rFonts w:eastAsia="Calibri"/>
        </w:rPr>
      </w:pPr>
      <w:r w:rsidRPr="004860E5">
        <w:rPr>
          <w:rFonts w:eastAsia="Calibri"/>
        </w:rPr>
        <w:t xml:space="preserve">Financial innovation refers to a process involving the </w:t>
      </w:r>
      <w:r w:rsidR="00623633">
        <w:rPr>
          <w:rFonts w:eastAsia="Calibri"/>
        </w:rPr>
        <w:t>conceptualization, establishment</w:t>
      </w:r>
      <w:r w:rsidRPr="004860E5">
        <w:rPr>
          <w:rFonts w:eastAsia="Calibri"/>
        </w:rPr>
        <w:t xml:space="preserve">, promotion and adoption of new products, processes, platforms, or technology enablers which introduce changes or new ways to </w:t>
      </w:r>
      <w:r w:rsidR="007B29CA" w:rsidRPr="004860E5">
        <w:rPr>
          <w:rFonts w:eastAsia="Calibri"/>
        </w:rPr>
        <w:t>in regard to how</w:t>
      </w:r>
      <w:r w:rsidRPr="004860E5">
        <w:rPr>
          <w:rFonts w:eastAsia="Calibri"/>
        </w:rPr>
        <w:t xml:space="preserve"> a financial product is delivered or financial activity is carried out (K</w:t>
      </w:r>
      <w:r w:rsidR="00494E98" w:rsidRPr="004860E5">
        <w:rPr>
          <w:rFonts w:eastAsia="Calibri"/>
        </w:rPr>
        <w:t>hr</w:t>
      </w:r>
      <w:r w:rsidRPr="004860E5">
        <w:rPr>
          <w:rFonts w:eastAsia="Calibri"/>
        </w:rPr>
        <w:t>aisha</w:t>
      </w:r>
      <w:r w:rsidR="00F148EE" w:rsidRPr="004860E5">
        <w:rPr>
          <w:rFonts w:eastAsia="Calibri"/>
        </w:rPr>
        <w:t xml:space="preserve"> and Arthur</w:t>
      </w:r>
      <w:r w:rsidRPr="004860E5">
        <w:rPr>
          <w:rFonts w:eastAsia="Calibri"/>
        </w:rPr>
        <w:t xml:space="preserve">, 2018). </w:t>
      </w:r>
      <w:r w:rsidR="00D40AAF" w:rsidRPr="004860E5">
        <w:rPr>
          <w:rFonts w:eastAsia="Calibri"/>
        </w:rPr>
        <w:t xml:space="preserve">Tahir </w:t>
      </w:r>
      <w:r w:rsidR="00F148EE" w:rsidRPr="004860E5">
        <w:rPr>
          <w:rFonts w:eastAsia="Calibri"/>
        </w:rPr>
        <w:t xml:space="preserve">et al. </w:t>
      </w:r>
      <w:r w:rsidR="00D40AAF" w:rsidRPr="004860E5">
        <w:rPr>
          <w:rFonts w:eastAsia="Calibri"/>
        </w:rPr>
        <w:t xml:space="preserve">(2018) define financial innovation as </w:t>
      </w:r>
      <w:r w:rsidR="00623633">
        <w:rPr>
          <w:rFonts w:eastAsia="Calibri"/>
        </w:rPr>
        <w:t xml:space="preserve">development </w:t>
      </w:r>
      <w:r w:rsidR="00D40AAF" w:rsidRPr="004860E5">
        <w:rPr>
          <w:rFonts w:eastAsia="Calibri"/>
        </w:rPr>
        <w:t xml:space="preserve">of new financial </w:t>
      </w:r>
      <w:r w:rsidR="00623633">
        <w:rPr>
          <w:rFonts w:eastAsia="Calibri"/>
        </w:rPr>
        <w:t xml:space="preserve">products and </w:t>
      </w:r>
      <w:r w:rsidR="00D40AAF" w:rsidRPr="004860E5">
        <w:rPr>
          <w:rFonts w:eastAsia="Calibri"/>
        </w:rPr>
        <w:t xml:space="preserve">instruments in financial intuitions and markets through new technologies which includes process, product and institutional innovation. </w:t>
      </w:r>
      <w:r w:rsidR="00085994" w:rsidRPr="004860E5">
        <w:rPr>
          <w:rFonts w:eastAsia="Calibri"/>
        </w:rPr>
        <w:t>Gasparini and Prospero, (2019) on the other hand includes digital social finance initiatives such</w:t>
      </w:r>
      <w:r w:rsidR="0013581D" w:rsidRPr="004860E5">
        <w:rPr>
          <w:rFonts w:eastAsia="Calibri"/>
        </w:rPr>
        <w:t xml:space="preserve"> a</w:t>
      </w:r>
      <w:r w:rsidR="00085994" w:rsidRPr="004860E5">
        <w:rPr>
          <w:rFonts w:eastAsia="Calibri"/>
        </w:rPr>
        <w:t xml:space="preserve">s digital crowdfunding, financial data privacy and protection and social media use for customer service, financial inclusion and financial literacy programs amongst others as part of financial innovation. </w:t>
      </w:r>
      <w:r w:rsidRPr="004860E5">
        <w:rPr>
          <w:rFonts w:eastAsia="Calibri"/>
        </w:rPr>
        <w:t xml:space="preserve">Financial innovations can therefore be classified into product innovations </w:t>
      </w:r>
      <w:r w:rsidR="008E2630" w:rsidRPr="004860E5">
        <w:rPr>
          <w:rFonts w:eastAsia="Calibri"/>
        </w:rPr>
        <w:t xml:space="preserve">(Oke, 2007) or process innovations that involve </w:t>
      </w:r>
      <w:r w:rsidR="00043B24" w:rsidRPr="004860E5">
        <w:rPr>
          <w:rFonts w:eastAsia="Calibri"/>
        </w:rPr>
        <w:t xml:space="preserve">creation of new </w:t>
      </w:r>
      <w:r w:rsidR="0013581D" w:rsidRPr="004860E5">
        <w:rPr>
          <w:rFonts w:eastAsia="Calibri"/>
        </w:rPr>
        <w:t>product types, features, functions, benefits or characteristics</w:t>
      </w:r>
      <w:r w:rsidR="003F68FD">
        <w:rPr>
          <w:rFonts w:eastAsia="Calibri"/>
        </w:rPr>
        <w:t xml:space="preserve">. It also involves </w:t>
      </w:r>
      <w:r w:rsidR="003F68FD" w:rsidRPr="004860E5">
        <w:rPr>
          <w:rFonts w:eastAsia="Calibri"/>
        </w:rPr>
        <w:t>initiation</w:t>
      </w:r>
      <w:r w:rsidR="003F68FD">
        <w:rPr>
          <w:rFonts w:eastAsia="Calibri"/>
        </w:rPr>
        <w:t xml:space="preserve"> </w:t>
      </w:r>
      <w:r w:rsidR="008E2630" w:rsidRPr="004860E5">
        <w:rPr>
          <w:rFonts w:eastAsia="Calibri"/>
        </w:rPr>
        <w:t xml:space="preserve">of changes </w:t>
      </w:r>
      <w:r w:rsidR="003F68FD">
        <w:rPr>
          <w:rFonts w:eastAsia="Calibri"/>
        </w:rPr>
        <w:t>regarding the way</w:t>
      </w:r>
      <w:r w:rsidR="008E2630" w:rsidRPr="004860E5">
        <w:rPr>
          <w:rFonts w:eastAsia="Calibri"/>
        </w:rPr>
        <w:t xml:space="preserve"> </w:t>
      </w:r>
      <w:r w:rsidR="003F68FD">
        <w:rPr>
          <w:rFonts w:eastAsia="Calibri"/>
        </w:rPr>
        <w:t xml:space="preserve">a </w:t>
      </w:r>
      <w:r w:rsidR="008E2630" w:rsidRPr="004860E5">
        <w:rPr>
          <w:rFonts w:eastAsia="Calibri"/>
        </w:rPr>
        <w:t>finan</w:t>
      </w:r>
      <w:r w:rsidR="003F68FD">
        <w:rPr>
          <w:rFonts w:eastAsia="Calibri"/>
        </w:rPr>
        <w:t xml:space="preserve">cial activity is carried out or a financial product is </w:t>
      </w:r>
      <w:r w:rsidR="008E2630" w:rsidRPr="004860E5">
        <w:rPr>
          <w:rFonts w:eastAsia="Calibri"/>
        </w:rPr>
        <w:t xml:space="preserve">delivered </w:t>
      </w:r>
      <w:r w:rsidR="00F148EE" w:rsidRPr="004860E5">
        <w:rPr>
          <w:rFonts w:eastAsia="Calibri"/>
        </w:rPr>
        <w:t>(</w:t>
      </w:r>
      <w:r w:rsidR="008E2630" w:rsidRPr="004860E5">
        <w:rPr>
          <w:rFonts w:eastAsia="Calibri"/>
        </w:rPr>
        <w:t>Kaisha</w:t>
      </w:r>
      <w:r w:rsidR="00F148EE" w:rsidRPr="004860E5">
        <w:rPr>
          <w:rFonts w:eastAsia="Calibri"/>
        </w:rPr>
        <w:t xml:space="preserve"> et al.</w:t>
      </w:r>
      <w:r w:rsidR="008E2630" w:rsidRPr="004860E5">
        <w:rPr>
          <w:rFonts w:eastAsia="Calibri"/>
        </w:rPr>
        <w:t>, 2018).</w:t>
      </w:r>
      <w:r w:rsidR="007B29CA" w:rsidRPr="004860E5">
        <w:rPr>
          <w:rFonts w:eastAsia="Calibri"/>
        </w:rPr>
        <w:t xml:space="preserve"> The Kenyan banking sector has witnessed several financial innovations such as new channels including agent banking, mobile banking amongst other as well as improvements on existing products such as additional security features on debit cards through use of memory chips. </w:t>
      </w:r>
      <w:r w:rsidR="007260B3" w:rsidRPr="004860E5">
        <w:rPr>
          <w:rFonts w:eastAsia="Calibri"/>
        </w:rPr>
        <w:t>There have also been partnerships amongst banks such as Pesalink money transfer as well as the Stawi digital loan product targeting small and medium enhterprises.</w:t>
      </w:r>
    </w:p>
    <w:p w14:paraId="0C934B24" w14:textId="559D1CBD" w:rsidR="00572DCD" w:rsidRPr="004860E5" w:rsidRDefault="00043B24" w:rsidP="00AB7C5F">
      <w:pPr>
        <w:spacing w:after="0"/>
        <w:rPr>
          <w:rFonts w:eastAsia="Calibri"/>
        </w:rPr>
      </w:pPr>
      <w:r w:rsidRPr="004860E5">
        <w:rPr>
          <w:rFonts w:eastAsia="Calibri"/>
        </w:rPr>
        <w:t>There are a number of ways that f</w:t>
      </w:r>
      <w:r w:rsidR="0028687A" w:rsidRPr="004860E5">
        <w:rPr>
          <w:rFonts w:eastAsia="Calibri"/>
        </w:rPr>
        <w:t xml:space="preserve">inancial innovation </w:t>
      </w:r>
      <w:r w:rsidR="00CE5E70" w:rsidRPr="004860E5">
        <w:rPr>
          <w:rFonts w:eastAsia="Calibri"/>
        </w:rPr>
        <w:t>leads</w:t>
      </w:r>
      <w:r w:rsidRPr="004860E5">
        <w:rPr>
          <w:rFonts w:eastAsia="Calibri"/>
        </w:rPr>
        <w:t xml:space="preserve"> </w:t>
      </w:r>
      <w:r w:rsidR="0028687A" w:rsidRPr="004860E5">
        <w:rPr>
          <w:rFonts w:eastAsia="Calibri"/>
        </w:rPr>
        <w:t>to improved</w:t>
      </w:r>
      <w:r w:rsidRPr="004860E5">
        <w:rPr>
          <w:rFonts w:eastAsia="Calibri"/>
        </w:rPr>
        <w:t xml:space="preserve"> financial performance. For example, it leads to </w:t>
      </w:r>
      <w:r w:rsidR="0028687A" w:rsidRPr="004860E5">
        <w:rPr>
          <w:rFonts w:eastAsia="Calibri"/>
        </w:rPr>
        <w:t>reduced cost of doing business amongst financial service providers as well as increase</w:t>
      </w:r>
      <w:r w:rsidR="001F1C32" w:rsidRPr="004860E5">
        <w:rPr>
          <w:rFonts w:eastAsia="Calibri"/>
        </w:rPr>
        <w:t>d financial access to consumers (</w:t>
      </w:r>
      <w:r w:rsidR="001F1C32" w:rsidRPr="004860E5">
        <w:t xml:space="preserve">Ülgen,2019). </w:t>
      </w:r>
      <w:r w:rsidR="00456015" w:rsidRPr="004860E5">
        <w:rPr>
          <w:rFonts w:eastAsia="Calibri"/>
        </w:rPr>
        <w:t xml:space="preserve">It can also help in reducing cost of service delivery, </w:t>
      </w:r>
      <w:r w:rsidR="001E6EA5">
        <w:rPr>
          <w:rFonts w:eastAsia="Calibri"/>
        </w:rPr>
        <w:t xml:space="preserve">increase the speed of recognition of fraud as well as </w:t>
      </w:r>
      <w:r w:rsidR="00456015" w:rsidRPr="004860E5">
        <w:rPr>
          <w:rFonts w:eastAsia="Calibri"/>
        </w:rPr>
        <w:t xml:space="preserve">decrease the cost of payments </w:t>
      </w:r>
      <w:r w:rsidR="001E6EA5">
        <w:rPr>
          <w:rFonts w:eastAsia="Calibri"/>
        </w:rPr>
        <w:t xml:space="preserve">(Akkaya, </w:t>
      </w:r>
      <w:r w:rsidR="00F148EE" w:rsidRPr="004860E5">
        <w:rPr>
          <w:rFonts w:eastAsia="Calibri"/>
        </w:rPr>
        <w:t>2019</w:t>
      </w:r>
      <w:r w:rsidR="00456015" w:rsidRPr="004860E5">
        <w:rPr>
          <w:rFonts w:eastAsia="Calibri"/>
        </w:rPr>
        <w:t xml:space="preserve">). </w:t>
      </w:r>
      <w:r w:rsidR="00456015" w:rsidRPr="004860E5">
        <w:t>On the other hand, financial innovation can lead to financial losses for example through f</w:t>
      </w:r>
      <w:r w:rsidR="0028687A" w:rsidRPr="004860E5">
        <w:rPr>
          <w:rFonts w:eastAsia="Calibri"/>
        </w:rPr>
        <w:t>raud and operational risk</w:t>
      </w:r>
      <w:r w:rsidR="00456015" w:rsidRPr="004860E5">
        <w:rPr>
          <w:rFonts w:eastAsia="Calibri"/>
        </w:rPr>
        <w:t xml:space="preserve"> losses</w:t>
      </w:r>
      <w:r w:rsidR="0028687A" w:rsidRPr="004860E5">
        <w:rPr>
          <w:rFonts w:eastAsia="Calibri"/>
        </w:rPr>
        <w:t xml:space="preserve"> </w:t>
      </w:r>
      <w:r w:rsidR="001840D5" w:rsidRPr="004860E5">
        <w:rPr>
          <w:rFonts w:eastAsia="Calibri"/>
        </w:rPr>
        <w:t>(</w:t>
      </w:r>
      <w:r w:rsidR="00F148EE" w:rsidRPr="004860E5">
        <w:t xml:space="preserve">Feyen et al. </w:t>
      </w:r>
      <w:r w:rsidR="001840D5" w:rsidRPr="004860E5">
        <w:rPr>
          <w:rFonts w:eastAsia="Calibri"/>
        </w:rPr>
        <w:t>2021)</w:t>
      </w:r>
      <w:r w:rsidR="00456015" w:rsidRPr="004860E5">
        <w:rPr>
          <w:rFonts w:eastAsia="Calibri"/>
        </w:rPr>
        <w:t xml:space="preserve">. </w:t>
      </w:r>
      <w:r w:rsidR="00572DCD" w:rsidRPr="004860E5">
        <w:rPr>
          <w:rFonts w:eastAsia="Calibri"/>
        </w:rPr>
        <w:t xml:space="preserve">The process of innovation </w:t>
      </w:r>
      <w:r w:rsidR="00456015" w:rsidRPr="004860E5">
        <w:rPr>
          <w:rFonts w:eastAsia="Calibri"/>
        </w:rPr>
        <w:t xml:space="preserve">also </w:t>
      </w:r>
      <w:r w:rsidR="00572DCD" w:rsidRPr="004860E5">
        <w:rPr>
          <w:rFonts w:eastAsia="Calibri"/>
        </w:rPr>
        <w:t xml:space="preserve">carries with it elements of risk and uncertainty which have the potential to cause financial and other losses as was witnessed in the 2008 global financial crisis. </w:t>
      </w:r>
      <w:r w:rsidR="004715A2" w:rsidRPr="004860E5">
        <w:rPr>
          <w:rFonts w:eastAsia="Calibri"/>
        </w:rPr>
        <w:t>Consequently, the final outcome of financial innovation may not necessarily be positive since failure to mitigate inherent risks may lead to losses through fraud or financial loss making.</w:t>
      </w:r>
    </w:p>
    <w:p w14:paraId="7E7BF5CC" w14:textId="7B800EB8" w:rsidR="0018448D" w:rsidRPr="004860E5" w:rsidRDefault="00F148EE" w:rsidP="00AB7C5F">
      <w:pPr>
        <w:spacing w:after="0"/>
        <w:rPr>
          <w:rFonts w:eastAsia="Calibri"/>
        </w:rPr>
      </w:pPr>
      <w:bookmarkStart w:id="66" w:name="_Toc500420687"/>
      <w:bookmarkStart w:id="67" w:name="_Toc502823264"/>
      <w:bookmarkStart w:id="68" w:name="_Toc503001405"/>
      <w:bookmarkStart w:id="69" w:name="_Toc503001900"/>
      <w:bookmarkStart w:id="70" w:name="_Toc503002172"/>
      <w:bookmarkStart w:id="71" w:name="_Toc510537638"/>
      <w:bookmarkStart w:id="72" w:name="_Toc512582263"/>
      <w:bookmarkStart w:id="73" w:name="_Toc512582774"/>
      <w:r w:rsidRPr="004860E5">
        <w:t>Salman</w:t>
      </w:r>
      <w:r w:rsidR="00794063" w:rsidRPr="004860E5">
        <w:t xml:space="preserve"> and Nowacka</w:t>
      </w:r>
      <w:r w:rsidR="00794063" w:rsidRPr="004860E5">
        <w:rPr>
          <w:rFonts w:eastAsia="Calibri"/>
        </w:rPr>
        <w:t xml:space="preserve"> (2021) </w:t>
      </w:r>
      <w:r w:rsidR="0018448D" w:rsidRPr="004860E5">
        <w:rPr>
          <w:rFonts w:eastAsia="Calibri"/>
        </w:rPr>
        <w:t xml:space="preserve">classifies financial innovations into new products </w:t>
      </w:r>
      <w:r w:rsidR="0045798F" w:rsidRPr="004860E5">
        <w:rPr>
          <w:rFonts w:eastAsia="Calibri"/>
        </w:rPr>
        <w:t xml:space="preserve">and processes </w:t>
      </w:r>
      <w:r w:rsidR="0018448D" w:rsidRPr="004860E5">
        <w:rPr>
          <w:rFonts w:eastAsia="Calibri"/>
        </w:rPr>
        <w:t xml:space="preserve">such as </w:t>
      </w:r>
      <w:r w:rsidR="0045798F" w:rsidRPr="004860E5">
        <w:rPr>
          <w:rFonts w:eastAsia="Calibri"/>
        </w:rPr>
        <w:t xml:space="preserve">internet banking, digital payments, </w:t>
      </w:r>
      <w:r w:rsidR="00794063" w:rsidRPr="004860E5">
        <w:rPr>
          <w:rFonts w:eastAsia="Calibri"/>
        </w:rPr>
        <w:t xml:space="preserve">mobile banking, </w:t>
      </w:r>
      <w:r w:rsidR="0018448D" w:rsidRPr="004860E5">
        <w:rPr>
          <w:rFonts w:eastAsia="Calibri"/>
        </w:rPr>
        <w:t xml:space="preserve">credit scoring and electronic </w:t>
      </w:r>
      <w:r w:rsidR="00794063" w:rsidRPr="004860E5">
        <w:rPr>
          <w:rFonts w:eastAsia="Calibri"/>
        </w:rPr>
        <w:t xml:space="preserve">loan appraisal </w:t>
      </w:r>
      <w:r w:rsidR="008932C8" w:rsidRPr="004860E5">
        <w:rPr>
          <w:rFonts w:eastAsia="Calibri"/>
        </w:rPr>
        <w:t>among</w:t>
      </w:r>
      <w:r w:rsidR="00794063" w:rsidRPr="004860E5">
        <w:rPr>
          <w:rFonts w:eastAsia="Calibri"/>
        </w:rPr>
        <w:t xml:space="preserve"> others</w:t>
      </w:r>
      <w:r w:rsidR="0018448D" w:rsidRPr="004860E5">
        <w:rPr>
          <w:rFonts w:eastAsia="Calibri"/>
        </w:rPr>
        <w:t xml:space="preserve">. </w:t>
      </w:r>
      <w:r w:rsidR="008932C8" w:rsidRPr="004860E5">
        <w:t>YuSheng and Ibrahim (2020) on the other hand associate financial innovation with new processes, products and systems.</w:t>
      </w:r>
      <w:r w:rsidR="008932C8" w:rsidRPr="004860E5">
        <w:rPr>
          <w:rFonts w:eastAsia="Calibri"/>
        </w:rPr>
        <w:t xml:space="preserve"> </w:t>
      </w:r>
      <w:r w:rsidR="0018448D" w:rsidRPr="004860E5">
        <w:rPr>
          <w:rFonts w:eastAsia="Calibri"/>
        </w:rPr>
        <w:t xml:space="preserve">The foregoing is proof that new products by commercial banks in Kenya which include but are not limited to </w:t>
      </w:r>
      <w:r w:rsidR="00860D5C" w:rsidRPr="004860E5">
        <w:rPr>
          <w:rFonts w:eastAsia="Calibri"/>
        </w:rPr>
        <w:tab/>
        <w:t>Internet Banking, Mobile lending, Mobile Banking and Agent Banking</w:t>
      </w:r>
      <w:r w:rsidR="0018448D" w:rsidRPr="004860E5">
        <w:rPr>
          <w:rFonts w:eastAsia="Calibri"/>
        </w:rPr>
        <w:t xml:space="preserve">, debit cards, credit cards, electronic money, value capping, agent banking, </w:t>
      </w:r>
      <w:r w:rsidR="001E6EA5">
        <w:rPr>
          <w:rFonts w:eastAsia="Calibri"/>
        </w:rPr>
        <w:t xml:space="preserve">Real Time Gross Settlement, </w:t>
      </w:r>
      <w:r w:rsidR="0018448D" w:rsidRPr="004860E5">
        <w:rPr>
          <w:rFonts w:eastAsia="Calibri"/>
        </w:rPr>
        <w:t>Ch</w:t>
      </w:r>
      <w:r w:rsidR="001E6EA5">
        <w:rPr>
          <w:rFonts w:eastAsia="Calibri"/>
        </w:rPr>
        <w:t>eque Truncation Clearing System</w:t>
      </w:r>
      <w:r w:rsidR="0018448D" w:rsidRPr="004860E5">
        <w:rPr>
          <w:rFonts w:eastAsia="Calibri"/>
        </w:rPr>
        <w:t>, payments of utility bi</w:t>
      </w:r>
      <w:r w:rsidR="00860D5C" w:rsidRPr="004860E5">
        <w:rPr>
          <w:rFonts w:eastAsia="Calibri"/>
        </w:rPr>
        <w:t>lls, electronic fund transfers</w:t>
      </w:r>
      <w:r w:rsidR="0018448D" w:rsidRPr="004860E5">
        <w:rPr>
          <w:rFonts w:eastAsia="Calibri"/>
        </w:rPr>
        <w:t>, and selling insurance products</w:t>
      </w:r>
      <w:bookmarkEnd w:id="66"/>
      <w:bookmarkEnd w:id="67"/>
      <w:bookmarkEnd w:id="68"/>
      <w:bookmarkEnd w:id="69"/>
      <w:bookmarkEnd w:id="70"/>
      <w:r w:rsidR="0018448D" w:rsidRPr="004860E5">
        <w:rPr>
          <w:rFonts w:eastAsia="Calibri"/>
        </w:rPr>
        <w:t xml:space="preserve"> can be classified as financial innovation as asserted by the 2013 Central Bank of Kenya’s bank supervision report. The foregoing products further grant credence to the argument by Heikkinen and Korhonen (2006) that financial innovation by commercial banks is highly influenced by advancement in information and communication technology.</w:t>
      </w:r>
      <w:bookmarkEnd w:id="71"/>
      <w:bookmarkEnd w:id="72"/>
      <w:bookmarkEnd w:id="73"/>
      <w:r w:rsidR="0025768E" w:rsidRPr="004860E5">
        <w:rPr>
          <w:rFonts w:eastAsia="Calibri"/>
        </w:rPr>
        <w:t xml:space="preserve"> </w:t>
      </w:r>
    </w:p>
    <w:p w14:paraId="7491800D" w14:textId="57970F27" w:rsidR="0018448D" w:rsidRPr="004860E5" w:rsidRDefault="00CE1353" w:rsidP="00AB7C5F">
      <w:pPr>
        <w:spacing w:after="0"/>
        <w:rPr>
          <w:rFonts w:eastAsia="Calibri"/>
        </w:rPr>
      </w:pPr>
      <w:bookmarkStart w:id="74" w:name="_Toc497121624"/>
      <w:bookmarkStart w:id="75" w:name="_Toc500420688"/>
      <w:bookmarkStart w:id="76" w:name="_Toc502823265"/>
      <w:bookmarkStart w:id="77" w:name="_Toc503001406"/>
      <w:bookmarkStart w:id="78" w:name="_Toc503001901"/>
      <w:bookmarkStart w:id="79" w:name="_Toc503002173"/>
      <w:bookmarkStart w:id="80" w:name="_Toc510537639"/>
      <w:bookmarkStart w:id="81" w:name="_Toc512582264"/>
      <w:bookmarkStart w:id="82" w:name="_Toc512582775"/>
      <w:r w:rsidRPr="004860E5">
        <w:rPr>
          <w:rFonts w:eastAsia="Calibri"/>
        </w:rPr>
        <w:t>The assertion that financial innovation is driven by technology is</w:t>
      </w:r>
      <w:r w:rsidR="00CE5E70" w:rsidRPr="004860E5">
        <w:rPr>
          <w:rFonts w:eastAsia="Calibri"/>
        </w:rPr>
        <w:t xml:space="preserve"> further supported by Alshubiri</w:t>
      </w:r>
      <w:r w:rsidRPr="004860E5">
        <w:rPr>
          <w:rFonts w:eastAsia="Calibri"/>
        </w:rPr>
        <w:t>, Jamil and Elheddad</w:t>
      </w:r>
      <w:r w:rsidR="00462289" w:rsidRPr="004860E5">
        <w:rPr>
          <w:rFonts w:eastAsia="Calibri"/>
        </w:rPr>
        <w:t xml:space="preserve"> (2019)</w:t>
      </w:r>
      <w:r w:rsidRPr="004860E5">
        <w:rPr>
          <w:rFonts w:eastAsia="Calibri"/>
        </w:rPr>
        <w:t xml:space="preserve"> who discovered that increase in penetration of technology within the gulf cooperation countries had led to increase in financial products as well as increased access to financial services which in turn led to growth of financial institutions coupled with economic development</w:t>
      </w:r>
      <w:r w:rsidR="0025768E" w:rsidRPr="004860E5">
        <w:rPr>
          <w:rFonts w:eastAsia="Calibri"/>
        </w:rPr>
        <w:t>.</w:t>
      </w:r>
      <w:r w:rsidR="00C04AD9" w:rsidRPr="004860E5">
        <w:rPr>
          <w:rFonts w:eastAsia="Calibri"/>
        </w:rPr>
        <w:t xml:space="preserve"> </w:t>
      </w:r>
      <w:r w:rsidR="0018448D" w:rsidRPr="004860E5">
        <w:rPr>
          <w:rFonts w:eastAsia="Calibri"/>
        </w:rPr>
        <w:t>There is further proof that financial innovations by commercial banks is motivated by financia</w:t>
      </w:r>
      <w:r w:rsidR="004C5F7B" w:rsidRPr="004860E5">
        <w:rPr>
          <w:rFonts w:eastAsia="Calibri"/>
        </w:rPr>
        <w:t xml:space="preserve">l gains. For example, </w:t>
      </w:r>
      <w:r w:rsidR="000B2F79" w:rsidRPr="004860E5">
        <w:rPr>
          <w:rFonts w:eastAsia="Calibri"/>
        </w:rPr>
        <w:t>Mwawasaa and Ali (2020</w:t>
      </w:r>
      <w:r w:rsidR="0018448D" w:rsidRPr="004860E5">
        <w:rPr>
          <w:rFonts w:eastAsia="Calibri"/>
        </w:rPr>
        <w:t xml:space="preserve">) found out that financial innovations in banks lowers cost of production. Secondly, innovation in financial services is highly influenced by </w:t>
      </w:r>
      <w:r w:rsidR="000B2F79" w:rsidRPr="004860E5">
        <w:rPr>
          <w:rFonts w:eastAsia="Calibri"/>
        </w:rPr>
        <w:t>a need to ease payments and savings, reduce c</w:t>
      </w:r>
      <w:r w:rsidR="00416C93" w:rsidRPr="004860E5">
        <w:rPr>
          <w:rFonts w:eastAsia="Calibri"/>
        </w:rPr>
        <w:t xml:space="preserve">irculation of fake currency and accelerate flow </w:t>
      </w:r>
      <w:r w:rsidR="002F28F0" w:rsidRPr="004860E5">
        <w:rPr>
          <w:rFonts w:eastAsia="Calibri"/>
        </w:rPr>
        <w:t>of funds (Ozil</w:t>
      </w:r>
      <w:r w:rsidR="00416C93" w:rsidRPr="004860E5">
        <w:rPr>
          <w:rFonts w:eastAsia="Calibri"/>
        </w:rPr>
        <w:t>i, 2017</w:t>
      </w:r>
      <w:r w:rsidR="0018448D" w:rsidRPr="004860E5">
        <w:rPr>
          <w:rFonts w:eastAsia="Calibri"/>
        </w:rPr>
        <w:t>).</w:t>
      </w:r>
      <w:bookmarkStart w:id="83" w:name="_Toc497121625"/>
      <w:bookmarkEnd w:id="74"/>
      <w:bookmarkEnd w:id="75"/>
      <w:bookmarkEnd w:id="76"/>
      <w:bookmarkEnd w:id="77"/>
      <w:bookmarkEnd w:id="78"/>
      <w:bookmarkEnd w:id="79"/>
      <w:r w:rsidR="0018448D" w:rsidRPr="004860E5">
        <w:rPr>
          <w:rFonts w:eastAsia="Calibri"/>
        </w:rPr>
        <w:t xml:space="preserve"> This study therefore </w:t>
      </w:r>
      <w:r w:rsidR="00845A3A" w:rsidRPr="004860E5">
        <w:rPr>
          <w:rFonts w:eastAsia="Calibri"/>
        </w:rPr>
        <w:t>sought</w:t>
      </w:r>
      <w:r w:rsidR="0018448D" w:rsidRPr="004860E5">
        <w:rPr>
          <w:rFonts w:eastAsia="Calibri"/>
        </w:rPr>
        <w:t xml:space="preserve"> to establish the extent to which </w:t>
      </w:r>
      <w:r w:rsidR="00064595">
        <w:rPr>
          <w:rFonts w:eastAsia="Calibri"/>
        </w:rPr>
        <w:t xml:space="preserve">financial innovation involving </w:t>
      </w:r>
      <w:r w:rsidR="0018448D" w:rsidRPr="004860E5">
        <w:rPr>
          <w:rFonts w:eastAsia="Calibri"/>
        </w:rPr>
        <w:t>technology influence financial performance of commercial banks</w:t>
      </w:r>
      <w:r w:rsidR="00064595">
        <w:rPr>
          <w:rFonts w:eastAsia="Calibri"/>
        </w:rPr>
        <w:t xml:space="preserve"> operating</w:t>
      </w:r>
      <w:r w:rsidR="0018448D" w:rsidRPr="004860E5">
        <w:rPr>
          <w:rFonts w:eastAsia="Calibri"/>
        </w:rPr>
        <w:t xml:space="preserve"> in Kenya.</w:t>
      </w:r>
      <w:bookmarkEnd w:id="80"/>
      <w:bookmarkEnd w:id="81"/>
      <w:bookmarkEnd w:id="82"/>
    </w:p>
    <w:p w14:paraId="1CD915ED" w14:textId="5148A745" w:rsidR="007145CA" w:rsidRPr="004860E5" w:rsidRDefault="00AD171D" w:rsidP="00AB7C5F">
      <w:pPr>
        <w:spacing w:after="0"/>
        <w:rPr>
          <w:rFonts w:eastAsia="Calibri"/>
        </w:rPr>
      </w:pPr>
      <w:r w:rsidRPr="004860E5">
        <w:rPr>
          <w:rFonts w:eastAsia="Calibri"/>
        </w:rPr>
        <w:t>From the discussion, it</w:t>
      </w:r>
      <w:r w:rsidR="004E4039" w:rsidRPr="004860E5">
        <w:rPr>
          <w:rFonts w:eastAsia="Calibri"/>
        </w:rPr>
        <w:t>’</w:t>
      </w:r>
      <w:r w:rsidRPr="004860E5">
        <w:rPr>
          <w:rFonts w:eastAsia="Calibri"/>
        </w:rPr>
        <w:t xml:space="preserve">s evident that financial innovation defines </w:t>
      </w:r>
      <w:r w:rsidR="004E4039" w:rsidRPr="004860E5">
        <w:rPr>
          <w:rFonts w:eastAsia="Calibri"/>
        </w:rPr>
        <w:t>a</w:t>
      </w:r>
      <w:r w:rsidRPr="004860E5">
        <w:rPr>
          <w:rFonts w:eastAsia="Calibri"/>
        </w:rPr>
        <w:t xml:space="preserve"> </w:t>
      </w:r>
      <w:r w:rsidR="004E4039" w:rsidRPr="004860E5">
        <w:rPr>
          <w:rFonts w:eastAsia="Calibri"/>
        </w:rPr>
        <w:t>leader’s</w:t>
      </w:r>
      <w:r w:rsidRPr="004860E5">
        <w:rPr>
          <w:rFonts w:eastAsia="Calibri"/>
        </w:rPr>
        <w:t xml:space="preserve"> ability to achieve effectiveness and </w:t>
      </w:r>
      <w:r w:rsidR="00CE5E70" w:rsidRPr="004860E5">
        <w:rPr>
          <w:rFonts w:eastAsia="Calibri"/>
        </w:rPr>
        <w:t>efficiency</w:t>
      </w:r>
      <w:r w:rsidRPr="004860E5">
        <w:rPr>
          <w:rFonts w:eastAsia="Calibri"/>
        </w:rPr>
        <w:t xml:space="preserve"> in managing resources for optimal performance. This ability was conceptual</w:t>
      </w:r>
      <w:r w:rsidR="004E4039" w:rsidRPr="004860E5">
        <w:rPr>
          <w:rFonts w:eastAsia="Calibri"/>
        </w:rPr>
        <w:t>ized</w:t>
      </w:r>
      <w:r w:rsidR="00C44F3F" w:rsidRPr="004860E5">
        <w:rPr>
          <w:rFonts w:eastAsia="Calibri"/>
        </w:rPr>
        <w:t xml:space="preserve"> to have a mediating role in influencing </w:t>
      </w:r>
      <w:r w:rsidRPr="004860E5">
        <w:rPr>
          <w:rFonts w:eastAsia="Calibri"/>
        </w:rPr>
        <w:t>leadership</w:t>
      </w:r>
      <w:r w:rsidR="00C44F3F" w:rsidRPr="004860E5">
        <w:rPr>
          <w:rFonts w:eastAsia="Calibri"/>
        </w:rPr>
        <w:t xml:space="preserve"> style </w:t>
      </w:r>
      <w:r w:rsidRPr="004860E5">
        <w:rPr>
          <w:rFonts w:eastAsia="Calibri"/>
        </w:rPr>
        <w:t xml:space="preserve">on financial performance and therefore it become a mediating variable for the study. For instance, </w:t>
      </w:r>
      <w:r w:rsidR="00FA370B" w:rsidRPr="004860E5">
        <w:rPr>
          <w:rFonts w:eastAsia="Calibri"/>
        </w:rPr>
        <w:t>commercial banks</w:t>
      </w:r>
      <w:r w:rsidRPr="004860E5">
        <w:rPr>
          <w:rFonts w:eastAsia="Calibri"/>
        </w:rPr>
        <w:t xml:space="preserve"> in Kenya have</w:t>
      </w:r>
      <w:r w:rsidR="003611F7" w:rsidRPr="004860E5">
        <w:rPr>
          <w:rFonts w:eastAsia="Calibri"/>
        </w:rPr>
        <w:t xml:space="preserve"> witnessed multiple aspects of product, process and organizational innovations. Product innovations in the recent past include agent banking, bancassurance, mobile banking, micro lending and cheque truncation processing amongst others. Process innovations include online account opening, </w:t>
      </w:r>
      <w:r w:rsidR="0065617A" w:rsidRPr="004860E5">
        <w:rPr>
          <w:rFonts w:eastAsia="Calibri"/>
        </w:rPr>
        <w:t xml:space="preserve">credit information sharing, </w:t>
      </w:r>
      <w:r w:rsidR="003611F7" w:rsidRPr="004860E5">
        <w:rPr>
          <w:rFonts w:eastAsia="Calibri"/>
        </w:rPr>
        <w:t xml:space="preserve">biometric customer identification, automated queueing systems and self-service deposit machines. Organizational innovations include </w:t>
      </w:r>
      <w:r w:rsidR="0065617A" w:rsidRPr="004860E5">
        <w:rPr>
          <w:rFonts w:eastAsia="Calibri"/>
        </w:rPr>
        <w:t xml:space="preserve">enterprise risk management systems, </w:t>
      </w:r>
      <w:r w:rsidR="003611F7" w:rsidRPr="004860E5">
        <w:rPr>
          <w:rFonts w:eastAsia="Calibri"/>
        </w:rPr>
        <w:t xml:space="preserve">strategic partnerships with money remittance companies, financial inclusion initiatives and organizational restructuring among others. </w:t>
      </w:r>
      <w:r w:rsidR="00C44F3F" w:rsidRPr="004860E5">
        <w:rPr>
          <w:rFonts w:eastAsia="Calibri"/>
        </w:rPr>
        <w:t xml:space="preserve">All these innovations are aimed at achieving effectiveness and efficiency in </w:t>
      </w:r>
      <w:r w:rsidR="00CE5E70" w:rsidRPr="004860E5">
        <w:rPr>
          <w:rFonts w:eastAsia="Calibri"/>
        </w:rPr>
        <w:t>operations</w:t>
      </w:r>
      <w:r w:rsidR="00C44F3F" w:rsidRPr="004860E5">
        <w:rPr>
          <w:rFonts w:eastAsia="Calibri"/>
        </w:rPr>
        <w:t xml:space="preserve"> and </w:t>
      </w:r>
      <w:r w:rsidR="00FA370B" w:rsidRPr="004860E5">
        <w:rPr>
          <w:rFonts w:eastAsia="Calibri"/>
        </w:rPr>
        <w:t>customers’</w:t>
      </w:r>
      <w:r w:rsidR="00C44F3F" w:rsidRPr="004860E5">
        <w:rPr>
          <w:rFonts w:eastAsia="Calibri"/>
        </w:rPr>
        <w:t xml:space="preserve"> satisfaction which ultimately translates to financial performance. </w:t>
      </w:r>
      <w:r w:rsidR="00E70B5D" w:rsidRPr="004860E5">
        <w:rPr>
          <w:rFonts w:eastAsia="Calibri"/>
        </w:rPr>
        <w:t>The</w:t>
      </w:r>
      <w:r w:rsidR="00C44F3F" w:rsidRPr="004860E5">
        <w:rPr>
          <w:rFonts w:eastAsia="Calibri"/>
        </w:rPr>
        <w:t xml:space="preserve"> innovations are anchored on technology and communication advancement creating automation of process and service delivery, and by large </w:t>
      </w:r>
      <w:r w:rsidR="00A7747A" w:rsidRPr="004860E5">
        <w:rPr>
          <w:rFonts w:eastAsia="Calibri"/>
        </w:rPr>
        <w:t>is a decision making process</w:t>
      </w:r>
      <w:r w:rsidR="00C44F3F" w:rsidRPr="004860E5">
        <w:rPr>
          <w:rFonts w:eastAsia="Calibri"/>
        </w:rPr>
        <w:t xml:space="preserve"> vested on leadership. </w:t>
      </w:r>
      <w:r w:rsidR="00FA370B" w:rsidRPr="004860E5">
        <w:rPr>
          <w:rFonts w:eastAsia="Calibri"/>
        </w:rPr>
        <w:t>This justifies</w:t>
      </w:r>
      <w:r w:rsidR="00D10CEE" w:rsidRPr="004860E5">
        <w:rPr>
          <w:rFonts w:eastAsia="Calibri"/>
        </w:rPr>
        <w:t xml:space="preserve"> the choice of financial innovation as a mediating variable. </w:t>
      </w:r>
      <w:r w:rsidR="00C44F3F" w:rsidRPr="004860E5">
        <w:rPr>
          <w:rFonts w:eastAsia="Calibri"/>
        </w:rPr>
        <w:t>From the reviewed literature, none of the study have as</w:t>
      </w:r>
      <w:r w:rsidR="00D10CEE" w:rsidRPr="004860E5">
        <w:rPr>
          <w:rFonts w:eastAsia="Calibri"/>
        </w:rPr>
        <w:t>sessed the mediating role of fi</w:t>
      </w:r>
      <w:r w:rsidR="00C44F3F" w:rsidRPr="004860E5">
        <w:rPr>
          <w:rFonts w:eastAsia="Calibri"/>
        </w:rPr>
        <w:t>nancial innovation, and therefore the study bridge</w:t>
      </w:r>
      <w:r w:rsidR="00D10CEE" w:rsidRPr="004860E5">
        <w:rPr>
          <w:rFonts w:eastAsia="Calibri"/>
        </w:rPr>
        <w:t>d</w:t>
      </w:r>
      <w:r w:rsidR="00C44F3F" w:rsidRPr="004860E5">
        <w:rPr>
          <w:rFonts w:eastAsia="Calibri"/>
        </w:rPr>
        <w:t xml:space="preserve"> this vital knowledge gap. </w:t>
      </w:r>
    </w:p>
    <w:p w14:paraId="0CEA7720" w14:textId="3D74262B" w:rsidR="0018448D" w:rsidRPr="004860E5" w:rsidRDefault="0018448D" w:rsidP="00AB7C5F">
      <w:pPr>
        <w:pStyle w:val="Heading3"/>
        <w:spacing w:after="0"/>
      </w:pPr>
      <w:bookmarkStart w:id="84" w:name="_Toc517349514"/>
      <w:bookmarkStart w:id="85" w:name="_Toc113871217"/>
      <w:bookmarkEnd w:id="83"/>
      <w:r w:rsidRPr="004860E5">
        <w:t>1.1.3 Banking Regulation</w:t>
      </w:r>
      <w:bookmarkEnd w:id="84"/>
      <w:bookmarkEnd w:id="85"/>
    </w:p>
    <w:p w14:paraId="2CBD5D68" w14:textId="76330728" w:rsidR="00FF009D" w:rsidRPr="004860E5" w:rsidRDefault="0018448D" w:rsidP="00AB7C5F">
      <w:pPr>
        <w:spacing w:after="0"/>
      </w:pPr>
      <w:r w:rsidRPr="004860E5">
        <w:t>Banking regulation involves institution of rules of conduct, monitoring whether the rules are being followed, observance of the behaviors of the market participants and enforcement to ensure compliance with the rules (</w:t>
      </w:r>
      <w:r w:rsidR="0020247A" w:rsidRPr="004860E5">
        <w:t>Tian, 2017</w:t>
      </w:r>
      <w:r w:rsidRPr="004860E5">
        <w:t>). Governments regulate banks in order to ensure that capital is allocated to the best projects, that banks provide portfolio management services and handle payment system in an effective manner, ensure that problems in the financial sector do not spill over to real economy, ensure investors are not ripped off or misled, reduce excessive risk-taking and minimize conflict of interest (</w:t>
      </w:r>
      <w:r w:rsidR="0020247A" w:rsidRPr="004860E5">
        <w:t>Van Hoose, 2017</w:t>
      </w:r>
      <w:r w:rsidRPr="004860E5">
        <w:t xml:space="preserve">). </w:t>
      </w:r>
      <w:r w:rsidR="00FF009D" w:rsidRPr="004860E5">
        <w:t xml:space="preserve">In addition, regulations are meant to ensure that financial institutions do not engage in excessive risk taking, </w:t>
      </w:r>
      <w:r w:rsidR="00EF1CAD" w:rsidRPr="004860E5">
        <w:t xml:space="preserve">that </w:t>
      </w:r>
      <w:r w:rsidR="00FF009D" w:rsidRPr="004860E5">
        <w:t>there is sufficient transparency about the activitie</w:t>
      </w:r>
      <w:r w:rsidR="00EF1CAD" w:rsidRPr="004860E5">
        <w:t>s of financial institutions and</w:t>
      </w:r>
      <w:r w:rsidR="00FF009D" w:rsidRPr="004860E5">
        <w:t xml:space="preserve"> that financial intermediaries are informed by rational and objective evaluation of information (</w:t>
      </w:r>
      <w:r w:rsidR="00B42078" w:rsidRPr="004860E5">
        <w:t>OECD, 2018; Giannetto, Gangi</w:t>
      </w:r>
      <w:r w:rsidR="00EF1CAD" w:rsidRPr="004860E5">
        <w:t xml:space="preserve"> and Altankhuyag</w:t>
      </w:r>
      <w:r w:rsidR="00B42078" w:rsidRPr="004860E5">
        <w:t>, 2019).</w:t>
      </w:r>
    </w:p>
    <w:p w14:paraId="41B57A39" w14:textId="24684D5F" w:rsidR="00FF009D" w:rsidRPr="004860E5" w:rsidRDefault="0014316A" w:rsidP="00AB7C5F">
      <w:pPr>
        <w:spacing w:after="0"/>
      </w:pPr>
      <w:r w:rsidRPr="004860E5">
        <w:t>Khan (2018)</w:t>
      </w:r>
      <w:r w:rsidR="00FF009D" w:rsidRPr="004860E5">
        <w:t xml:space="preserve"> states that banking regulation was conceptualized due to micr</w:t>
      </w:r>
      <w:r w:rsidR="00EF1CAD" w:rsidRPr="004860E5">
        <w:t xml:space="preserve">oeconomic concerns over banks’ </w:t>
      </w:r>
      <w:r w:rsidR="00FF009D" w:rsidRPr="004860E5">
        <w:t>depositors</w:t>
      </w:r>
      <w:r w:rsidR="00EF1CAD" w:rsidRPr="004860E5">
        <w:t>’</w:t>
      </w:r>
      <w:r w:rsidR="00FF009D" w:rsidRPr="004860E5">
        <w:t xml:space="preserve"> ability to monitor bank’s risk profiles and take appropriate measures to ensure that banks take acceptable levels of risk. Regulation is reinforced by a recognition about the significance of banks to the global economy as well as a concern about the potential social and economic impacts of the collapse of any bank. In addition, increasing product complexity, market fragility and institutional complexity has led to increased importance of regulation of banking and other financial institutions (</w:t>
      </w:r>
      <w:r w:rsidRPr="004860E5">
        <w:t xml:space="preserve">Newell, Cohen &amp; Carmichael, 2017). </w:t>
      </w:r>
      <w:r w:rsidR="00BA730B" w:rsidRPr="004860E5">
        <w:t xml:space="preserve">The foregoing studies indicate that banking regulation is meant to protect stakeholder interests as well as enhance industry discpline and stability. </w:t>
      </w:r>
    </w:p>
    <w:p w14:paraId="2E4007AD" w14:textId="4754CC25" w:rsidR="00F31512" w:rsidRPr="004860E5" w:rsidRDefault="00FF009D" w:rsidP="00AB7C5F">
      <w:pPr>
        <w:spacing w:after="0"/>
      </w:pPr>
      <w:r w:rsidRPr="004860E5">
        <w:t xml:space="preserve">Banking regulation can be classified into </w:t>
      </w:r>
      <w:r w:rsidR="00F31512" w:rsidRPr="004860E5">
        <w:t>systemic, prudential and conduct of business requirements</w:t>
      </w:r>
      <w:r w:rsidR="00EA65B8" w:rsidRPr="004860E5">
        <w:t xml:space="preserve"> (Cargill</w:t>
      </w:r>
      <w:r w:rsidR="00BA730B" w:rsidRPr="004860E5">
        <w:t xml:space="preserve"> </w:t>
      </w:r>
      <w:r w:rsidR="002375FC" w:rsidRPr="004860E5">
        <w:t>et al.</w:t>
      </w:r>
      <w:r w:rsidR="00EA65B8" w:rsidRPr="004860E5">
        <w:t>, 2017)</w:t>
      </w:r>
      <w:r w:rsidR="00F31512" w:rsidRPr="004860E5">
        <w:t>. Systemic regulation is comprised of rules and requirements aimed at enhancing the stability of the entire banking system. The rules therefore give a safety net and ensures soundness of the banking system. They include regulations such as lender of last resort, deposit insurance and failure to settle mechanisms amongst others. They therefore protect the banking system against problems in one bank spilling over to other banking institutions and thus causing instability. Prudential Regulation relate to rules aimed at ensuring proper risk management and capital adequacy</w:t>
      </w:r>
      <w:r w:rsidR="00EF5520" w:rsidRPr="004860E5">
        <w:t xml:space="preserve"> (House of Lords, 2017)</w:t>
      </w:r>
      <w:r w:rsidR="00F31512" w:rsidRPr="004860E5">
        <w:t>. They include risk management guidelines, liquidity, capital adequacy and asset quality requirements amongst others. They are aimed at ensuring that banks maintain a sound financial base and only take risks that can be sufficiently absorbed by their capital. Conduct of business regulation on the other hand refers to rules meant to protect customers, investors and the general public from harm that may emanate from the behavior of financial institutions. They include regulations relating to allowed or prohibited business activities, information disclosure, honesty, integrity and ethics.</w:t>
      </w:r>
    </w:p>
    <w:p w14:paraId="32A7A537" w14:textId="4D9F3D3E" w:rsidR="00141127" w:rsidRPr="004860E5" w:rsidRDefault="00141127" w:rsidP="00AB7C5F">
      <w:pPr>
        <w:spacing w:after="0"/>
        <w:rPr>
          <w:rFonts w:eastAsia="Calibri"/>
        </w:rPr>
      </w:pPr>
      <w:r w:rsidRPr="004860E5">
        <w:rPr>
          <w:rFonts w:eastAsia="Calibri"/>
        </w:rPr>
        <w:t>Recent banking regulatory requirements in Kenya include enactment of the Consumer Protection Act in 2012 and imposition of interest rate capping under the Banking (Amendment) Act of 2016. Though is not specific to banks or the Kenyan financial sector, Financial Reporting Standard number 9 (IFRS 9) in 2018, had an impact on how banks recognize income</w:t>
      </w:r>
      <w:r w:rsidR="006A2421" w:rsidRPr="004860E5">
        <w:rPr>
          <w:rFonts w:eastAsia="Calibri"/>
        </w:rPr>
        <w:t xml:space="preserve"> and make provisions for loan losses especially because Central Bank of Kenya require commercial banks to prepare </w:t>
      </w:r>
      <w:r w:rsidR="00D4501F">
        <w:rPr>
          <w:rFonts w:eastAsia="Calibri"/>
        </w:rPr>
        <w:t xml:space="preserve">annual and periodic </w:t>
      </w:r>
      <w:r w:rsidR="006A2421" w:rsidRPr="004860E5">
        <w:rPr>
          <w:rFonts w:eastAsia="Calibri"/>
        </w:rPr>
        <w:t>financial stat</w:t>
      </w:r>
      <w:r w:rsidR="00D4501F">
        <w:rPr>
          <w:rFonts w:eastAsia="Calibri"/>
        </w:rPr>
        <w:t xml:space="preserve">ements in accordance </w:t>
      </w:r>
      <w:r w:rsidR="006A2421" w:rsidRPr="004860E5">
        <w:rPr>
          <w:rFonts w:eastAsia="Calibri"/>
        </w:rPr>
        <w:t>with International Financial Reporting Standards (</w:t>
      </w:r>
      <w:r w:rsidR="006A2421" w:rsidRPr="004860E5">
        <w:t xml:space="preserve">Musyimi, and </w:t>
      </w:r>
      <w:r w:rsidR="002F28F0" w:rsidRPr="004860E5">
        <w:t>Mutemi</w:t>
      </w:r>
      <w:r w:rsidR="006A2421" w:rsidRPr="004860E5">
        <w:t xml:space="preserve">, 2019). </w:t>
      </w:r>
    </w:p>
    <w:p w14:paraId="3CD9977A" w14:textId="02570323" w:rsidR="0018448D" w:rsidRDefault="0018448D" w:rsidP="00AB7C5F">
      <w:pPr>
        <w:spacing w:after="0"/>
        <w:rPr>
          <w:rFonts w:eastAsia="Calibri"/>
        </w:rPr>
      </w:pPr>
      <w:r w:rsidRPr="004860E5">
        <w:rPr>
          <w:rFonts w:eastAsia="Calibri"/>
        </w:rPr>
        <w:t>With regulations on amount of capital required for certain levels of business (capital adequacy), income recognition and recording, asset write off amongst others, it is clear that regulatory requirements have an influence on bank financial performance</w:t>
      </w:r>
      <w:r w:rsidR="00D10CEE" w:rsidRPr="004860E5">
        <w:rPr>
          <w:rFonts w:eastAsia="Calibri"/>
        </w:rPr>
        <w:t xml:space="preserve"> of commercial banks</w:t>
      </w:r>
      <w:r w:rsidRPr="004860E5">
        <w:rPr>
          <w:rFonts w:eastAsia="Calibri"/>
        </w:rPr>
        <w:t xml:space="preserve">. </w:t>
      </w:r>
      <w:r w:rsidR="00D10CEE" w:rsidRPr="004860E5">
        <w:rPr>
          <w:rFonts w:eastAsia="Calibri"/>
        </w:rPr>
        <w:t>The study conceptua</w:t>
      </w:r>
      <w:r w:rsidR="003D1ED6" w:rsidRPr="004860E5">
        <w:rPr>
          <w:rFonts w:eastAsia="Calibri"/>
        </w:rPr>
        <w:t>lized this influence to exhibit</w:t>
      </w:r>
      <w:r w:rsidR="00D10CEE" w:rsidRPr="004860E5">
        <w:rPr>
          <w:rFonts w:eastAsia="Calibri"/>
        </w:rPr>
        <w:t xml:space="preserve"> a moderation effect given that tne regulations emanates from outside the management control and its influence can be either way in defining financial performance. Given the </w:t>
      </w:r>
      <w:r w:rsidR="009D467A" w:rsidRPr="004860E5">
        <w:rPr>
          <w:rFonts w:eastAsia="Calibri"/>
        </w:rPr>
        <w:t>Central Bank</w:t>
      </w:r>
      <w:r w:rsidR="00D10CEE" w:rsidRPr="004860E5">
        <w:rPr>
          <w:rFonts w:eastAsia="Calibri"/>
        </w:rPr>
        <w:t xml:space="preserve">of Kenya mandate in </w:t>
      </w:r>
      <w:r w:rsidR="009D467A" w:rsidRPr="004860E5">
        <w:rPr>
          <w:rFonts w:eastAsia="Calibri"/>
        </w:rPr>
        <w:t>establish</w:t>
      </w:r>
      <w:r w:rsidR="00D10CEE" w:rsidRPr="004860E5">
        <w:rPr>
          <w:rFonts w:eastAsia="Calibri"/>
        </w:rPr>
        <w:t xml:space="preserve">ing </w:t>
      </w:r>
      <w:r w:rsidR="009D467A" w:rsidRPr="004860E5">
        <w:rPr>
          <w:rFonts w:eastAsia="Calibri"/>
        </w:rPr>
        <w:t>rules that control the nature and</w:t>
      </w:r>
      <w:r w:rsidR="00D10CEE" w:rsidRPr="004860E5">
        <w:rPr>
          <w:rFonts w:eastAsia="Calibri"/>
        </w:rPr>
        <w:t xml:space="preserve"> extent of financial innovation, the study further conceptualized that it can exhibit a moderated-mediation role in defining the financial </w:t>
      </w:r>
      <w:r w:rsidR="00CE5E70" w:rsidRPr="004860E5">
        <w:rPr>
          <w:rFonts w:eastAsia="Calibri"/>
        </w:rPr>
        <w:t>innovation role in mediati</w:t>
      </w:r>
      <w:r w:rsidR="00D10CEE" w:rsidRPr="004860E5">
        <w:rPr>
          <w:rFonts w:eastAsia="Calibri"/>
        </w:rPr>
        <w:t xml:space="preserve">ng the </w:t>
      </w:r>
      <w:r w:rsidR="003D1ED6" w:rsidRPr="004860E5">
        <w:rPr>
          <w:rFonts w:eastAsia="Calibri"/>
        </w:rPr>
        <w:t xml:space="preserve">relationship </w:t>
      </w:r>
      <w:r w:rsidR="00D10CEE" w:rsidRPr="004860E5">
        <w:rPr>
          <w:rFonts w:eastAsia="Calibri"/>
        </w:rPr>
        <w:t xml:space="preserve">between leadership style and financial performance. </w:t>
      </w:r>
      <w:r w:rsidR="00202AC7" w:rsidRPr="004860E5">
        <w:rPr>
          <w:rFonts w:eastAsia="Calibri"/>
        </w:rPr>
        <w:t xml:space="preserve">Equally, the reviewed literature </w:t>
      </w:r>
      <w:r w:rsidR="003D1ED6" w:rsidRPr="004860E5">
        <w:rPr>
          <w:rFonts w:eastAsia="Calibri"/>
        </w:rPr>
        <w:t>has</w:t>
      </w:r>
      <w:r w:rsidR="00202AC7" w:rsidRPr="004860E5">
        <w:rPr>
          <w:rFonts w:eastAsia="Calibri"/>
        </w:rPr>
        <w:t xml:space="preserve"> not clearly </w:t>
      </w:r>
      <w:r w:rsidR="003D1ED6" w:rsidRPr="004860E5">
        <w:rPr>
          <w:rFonts w:eastAsia="Calibri"/>
        </w:rPr>
        <w:t>provided</w:t>
      </w:r>
      <w:r w:rsidR="00202AC7" w:rsidRPr="004860E5">
        <w:rPr>
          <w:rFonts w:eastAsia="Calibri"/>
        </w:rPr>
        <w:t xml:space="preserve"> evidence of moderating-mediating role of </w:t>
      </w:r>
      <w:r w:rsidR="00CE5E70" w:rsidRPr="004860E5">
        <w:rPr>
          <w:rFonts w:eastAsia="Calibri"/>
        </w:rPr>
        <w:t>banking</w:t>
      </w:r>
      <w:r w:rsidR="00202AC7" w:rsidRPr="004860E5">
        <w:rPr>
          <w:rFonts w:eastAsia="Calibri"/>
        </w:rPr>
        <w:t xml:space="preserve"> regulations, despite the possibility of </w:t>
      </w:r>
      <w:r w:rsidR="009D467A" w:rsidRPr="004860E5">
        <w:rPr>
          <w:rFonts w:eastAsia="Calibri"/>
        </w:rPr>
        <w:t>banking regulation</w:t>
      </w:r>
      <w:r w:rsidR="003D1ED6" w:rsidRPr="004860E5">
        <w:rPr>
          <w:rFonts w:eastAsia="Calibri"/>
        </w:rPr>
        <w:t>’s</w:t>
      </w:r>
      <w:r w:rsidR="009D467A" w:rsidRPr="004860E5">
        <w:rPr>
          <w:rFonts w:eastAsia="Calibri"/>
        </w:rPr>
        <w:t xml:space="preserve"> influence on </w:t>
      </w:r>
      <w:r w:rsidR="00202AC7" w:rsidRPr="004860E5">
        <w:rPr>
          <w:rFonts w:eastAsia="Calibri"/>
        </w:rPr>
        <w:t xml:space="preserve">financial innovation ability of </w:t>
      </w:r>
      <w:r w:rsidR="00CE5E70" w:rsidRPr="004860E5">
        <w:rPr>
          <w:rFonts w:eastAsia="Calibri"/>
        </w:rPr>
        <w:t>leaders</w:t>
      </w:r>
      <w:r w:rsidR="00202AC7" w:rsidRPr="004860E5">
        <w:rPr>
          <w:rFonts w:eastAsia="Calibri"/>
        </w:rPr>
        <w:t xml:space="preserve"> and </w:t>
      </w:r>
      <w:r w:rsidR="00477101" w:rsidRPr="004860E5">
        <w:rPr>
          <w:rFonts w:eastAsia="Calibri"/>
        </w:rPr>
        <w:t>its</w:t>
      </w:r>
      <w:r w:rsidR="00202AC7" w:rsidRPr="004860E5">
        <w:rPr>
          <w:rFonts w:eastAsia="Calibri"/>
        </w:rPr>
        <w:t xml:space="preserve"> ultimate </w:t>
      </w:r>
      <w:r w:rsidR="009D467A" w:rsidRPr="004860E5">
        <w:rPr>
          <w:rFonts w:eastAsia="Calibri"/>
        </w:rPr>
        <w:t xml:space="preserve">influence </w:t>
      </w:r>
      <w:r w:rsidR="00202AC7" w:rsidRPr="004860E5">
        <w:rPr>
          <w:rFonts w:eastAsia="Calibri"/>
        </w:rPr>
        <w:t xml:space="preserve">on </w:t>
      </w:r>
      <w:r w:rsidR="009D467A" w:rsidRPr="004860E5">
        <w:rPr>
          <w:rFonts w:eastAsia="Calibri"/>
        </w:rPr>
        <w:t xml:space="preserve">financial performance. </w:t>
      </w:r>
      <w:r w:rsidRPr="004860E5">
        <w:rPr>
          <w:rFonts w:eastAsia="Calibri"/>
        </w:rPr>
        <w:t>This study therefore establish</w:t>
      </w:r>
      <w:r w:rsidR="00477101" w:rsidRPr="004860E5">
        <w:rPr>
          <w:rFonts w:eastAsia="Calibri"/>
        </w:rPr>
        <w:t>ed</w:t>
      </w:r>
      <w:r w:rsidRPr="004860E5">
        <w:rPr>
          <w:rFonts w:eastAsia="Calibri"/>
        </w:rPr>
        <w:t xml:space="preserve"> the extent to which </w:t>
      </w:r>
      <w:r w:rsidR="00477101" w:rsidRPr="004860E5">
        <w:rPr>
          <w:rFonts w:eastAsia="Calibri"/>
        </w:rPr>
        <w:t xml:space="preserve">banking </w:t>
      </w:r>
      <w:r w:rsidRPr="004860E5">
        <w:rPr>
          <w:rFonts w:eastAsia="Calibri"/>
        </w:rPr>
        <w:t xml:space="preserve">regulatory requirements </w:t>
      </w:r>
      <w:r w:rsidR="00477101" w:rsidRPr="004860E5">
        <w:rPr>
          <w:rFonts w:eastAsia="Calibri"/>
        </w:rPr>
        <w:t>moderates the mediation role of financial innovation in mediating the relations</w:t>
      </w:r>
      <w:r w:rsidR="00CE5E70" w:rsidRPr="004860E5">
        <w:rPr>
          <w:rFonts w:eastAsia="Calibri"/>
        </w:rPr>
        <w:t>hip between leadership style and</w:t>
      </w:r>
      <w:r w:rsidR="00477101" w:rsidRPr="004860E5">
        <w:rPr>
          <w:rFonts w:eastAsia="Calibri"/>
        </w:rPr>
        <w:t xml:space="preserve"> financial performance of commercial banks in Kenya. </w:t>
      </w:r>
      <w:r w:rsidRPr="004860E5">
        <w:rPr>
          <w:rFonts w:eastAsia="Calibri"/>
        </w:rPr>
        <w:t xml:space="preserve"> </w:t>
      </w:r>
    </w:p>
    <w:p w14:paraId="5F200717" w14:textId="41EA6BA7" w:rsidR="00AF20A3" w:rsidRDefault="00AF20A3" w:rsidP="00AB7C5F">
      <w:pPr>
        <w:spacing w:after="0"/>
        <w:rPr>
          <w:rFonts w:eastAsia="Calibri"/>
        </w:rPr>
      </w:pPr>
    </w:p>
    <w:p w14:paraId="21797602" w14:textId="3A93AC62" w:rsidR="00AF20A3" w:rsidRPr="004860E5" w:rsidRDefault="00AF20A3" w:rsidP="00AB7C5F">
      <w:pPr>
        <w:spacing w:after="0"/>
        <w:rPr>
          <w:rFonts w:eastAsia="Calibri"/>
        </w:rPr>
      </w:pPr>
    </w:p>
    <w:p w14:paraId="0294EA0F" w14:textId="614608B8" w:rsidR="0018448D" w:rsidRPr="004860E5" w:rsidRDefault="0018448D" w:rsidP="00AB7C5F">
      <w:pPr>
        <w:pStyle w:val="Heading3"/>
        <w:spacing w:after="0"/>
      </w:pPr>
      <w:bookmarkStart w:id="86" w:name="_Toc517349515"/>
      <w:bookmarkStart w:id="87" w:name="_Toc113871218"/>
      <w:r w:rsidRPr="004860E5">
        <w:t>1.1.4 Financial Performance</w:t>
      </w:r>
      <w:bookmarkEnd w:id="86"/>
      <w:r w:rsidR="00180BBE" w:rsidRPr="004860E5">
        <w:t xml:space="preserve"> of Commercial Banks</w:t>
      </w:r>
      <w:bookmarkEnd w:id="87"/>
    </w:p>
    <w:p w14:paraId="52C33B24" w14:textId="5BED9281" w:rsidR="0086365D" w:rsidRPr="004860E5" w:rsidRDefault="00582108" w:rsidP="00AB7C5F">
      <w:pPr>
        <w:spacing w:after="0"/>
        <w:rPr>
          <w:rFonts w:eastAsia="Calibri"/>
          <w:bCs/>
        </w:rPr>
      </w:pPr>
      <w:r w:rsidRPr="004860E5">
        <w:rPr>
          <w:rFonts w:eastAsia="Calibri"/>
          <w:bCs/>
        </w:rPr>
        <w:t xml:space="preserve">Central Bank of Kenya’s Prudential Guideline (2013) require that banks not only publish financial statements </w:t>
      </w:r>
      <w:r w:rsidR="00D4501F">
        <w:rPr>
          <w:rFonts w:eastAsia="Calibri"/>
          <w:bCs/>
        </w:rPr>
        <w:t>which include the</w:t>
      </w:r>
      <w:r w:rsidR="002F28F0" w:rsidRPr="004860E5">
        <w:rPr>
          <w:rFonts w:eastAsia="Calibri"/>
          <w:bCs/>
        </w:rPr>
        <w:t xml:space="preserve"> </w:t>
      </w:r>
      <w:r w:rsidRPr="004860E5">
        <w:rPr>
          <w:rFonts w:eastAsia="Calibri"/>
          <w:bCs/>
        </w:rPr>
        <w:t>balance sheet</w:t>
      </w:r>
      <w:r w:rsidR="00D4501F">
        <w:rPr>
          <w:rFonts w:eastAsia="Calibri"/>
          <w:bCs/>
        </w:rPr>
        <w:t xml:space="preserve"> or statement of financial position</w:t>
      </w:r>
      <w:r w:rsidRPr="004860E5">
        <w:rPr>
          <w:rFonts w:eastAsia="Calibri"/>
          <w:bCs/>
        </w:rPr>
        <w:t>, income stat</w:t>
      </w:r>
      <w:r w:rsidR="002F28F0" w:rsidRPr="004860E5">
        <w:rPr>
          <w:rFonts w:eastAsia="Calibri"/>
          <w:bCs/>
        </w:rPr>
        <w:t xml:space="preserve">ement </w:t>
      </w:r>
      <w:r w:rsidR="00D4501F">
        <w:rPr>
          <w:rFonts w:eastAsia="Calibri"/>
          <w:bCs/>
        </w:rPr>
        <w:t xml:space="preserve">which is also reffered to as profit and loss account, statement of changes in equity </w:t>
      </w:r>
      <w:r w:rsidR="002F28F0" w:rsidRPr="004860E5">
        <w:rPr>
          <w:rFonts w:eastAsia="Calibri"/>
          <w:bCs/>
        </w:rPr>
        <w:t xml:space="preserve">and cash flow statements </w:t>
      </w:r>
      <w:r w:rsidRPr="004860E5">
        <w:rPr>
          <w:rFonts w:eastAsia="Calibri"/>
          <w:bCs/>
        </w:rPr>
        <w:t>but also make qualitative financial disclosures such as aggregate exposure to related parties and transactions with related parties and accounting policies as well as non-financial information that may impact financial performance such as risk management strategies and practices, management and governance information and group structure amongst others.</w:t>
      </w:r>
      <w:r w:rsidR="0062255D" w:rsidRPr="004860E5">
        <w:rPr>
          <w:rFonts w:eastAsia="Calibri"/>
          <w:bCs/>
        </w:rPr>
        <w:t xml:space="preserve"> </w:t>
      </w:r>
      <w:r w:rsidR="0086365D" w:rsidRPr="004860E5">
        <w:rPr>
          <w:rFonts w:eastAsia="Calibri"/>
          <w:bCs/>
        </w:rPr>
        <w:t xml:space="preserve">The bank of International Settlements (1988) developed a system for rating the financial performance and stability of banks commonly known as CAMELS rating system. The acronym CAMELS </w:t>
      </w:r>
      <w:r w:rsidR="00234EFE" w:rsidRPr="004860E5">
        <w:rPr>
          <w:rFonts w:eastAsia="Calibri"/>
          <w:bCs/>
        </w:rPr>
        <w:t>represents</w:t>
      </w:r>
      <w:r w:rsidR="0086365D" w:rsidRPr="004860E5">
        <w:rPr>
          <w:rFonts w:eastAsia="Calibri"/>
          <w:bCs/>
        </w:rPr>
        <w:t xml:space="preserve"> the six measures namely </w:t>
      </w:r>
      <w:r w:rsidR="00D4501F" w:rsidRPr="004860E5">
        <w:rPr>
          <w:rFonts w:eastAsia="Calibri"/>
          <w:bCs/>
        </w:rPr>
        <w:t>Asset Quality</w:t>
      </w:r>
      <w:r w:rsidR="00D4501F">
        <w:rPr>
          <w:rFonts w:eastAsia="Calibri"/>
          <w:bCs/>
        </w:rPr>
        <w:t xml:space="preserve">, </w:t>
      </w:r>
      <w:r w:rsidR="0086365D" w:rsidRPr="004860E5">
        <w:rPr>
          <w:rFonts w:eastAsia="Calibri"/>
          <w:bCs/>
        </w:rPr>
        <w:t xml:space="preserve">Capital Adequacy, Management Efficiency, Earnings Ability and Sensitivity. </w:t>
      </w:r>
      <w:r w:rsidR="00234EFE" w:rsidRPr="004860E5">
        <w:rPr>
          <w:rFonts w:eastAsia="Calibri"/>
          <w:bCs/>
        </w:rPr>
        <w:t xml:space="preserve">Capital adequacy is measured using five ratios namely total shareholders’ equity to total risk weighted assets, total complementary capital to total risk weighted assets, total capital base to total complementary capital, liabilities to equity and deposits to equity. Asset quality </w:t>
      </w:r>
      <w:r w:rsidR="00534448" w:rsidRPr="004860E5">
        <w:rPr>
          <w:rFonts w:eastAsia="Calibri"/>
          <w:bCs/>
        </w:rPr>
        <w:t xml:space="preserve">is measured in terms of five ratios namely rate base assets to total assets, bank earning shares to total assets, deposits to total assets, fixed assets to equity and fix assets to total assets. </w:t>
      </w:r>
    </w:p>
    <w:p w14:paraId="1A258ED2" w14:textId="7975A8AD" w:rsidR="00172716" w:rsidRPr="004860E5" w:rsidRDefault="00234EFE" w:rsidP="00AB7C5F">
      <w:pPr>
        <w:spacing w:after="0"/>
        <w:rPr>
          <w:rFonts w:eastAsia="Calibri"/>
          <w:bCs/>
        </w:rPr>
      </w:pPr>
      <w:r w:rsidRPr="004860E5">
        <w:rPr>
          <w:rFonts w:eastAsia="Calibri"/>
          <w:bCs/>
        </w:rPr>
        <w:t xml:space="preserve">Management efficiency </w:t>
      </w:r>
      <w:r w:rsidR="00534448" w:rsidRPr="004860E5">
        <w:rPr>
          <w:rFonts w:eastAsia="Calibri"/>
          <w:bCs/>
        </w:rPr>
        <w:t>ratios include</w:t>
      </w:r>
      <w:r w:rsidRPr="004860E5">
        <w:rPr>
          <w:rFonts w:eastAsia="Calibri"/>
          <w:bCs/>
        </w:rPr>
        <w:t xml:space="preserve"> </w:t>
      </w:r>
      <w:r w:rsidR="00534448" w:rsidRPr="004860E5">
        <w:rPr>
          <w:rFonts w:eastAsia="Calibri"/>
          <w:bCs/>
        </w:rPr>
        <w:t xml:space="preserve">net profit to number of branches, total assets to number of branches, total liabilities to number of branches, total deposits to number of branches and </w:t>
      </w:r>
      <w:r w:rsidR="003D1ED6" w:rsidRPr="004860E5">
        <w:rPr>
          <w:rFonts w:eastAsia="Calibri"/>
          <w:bCs/>
        </w:rPr>
        <w:t>total loans to</w:t>
      </w:r>
      <w:r w:rsidR="00534448" w:rsidRPr="004860E5">
        <w:rPr>
          <w:rFonts w:eastAsia="Calibri"/>
          <w:bCs/>
        </w:rPr>
        <w:t xml:space="preserve"> number of b</w:t>
      </w:r>
      <w:r w:rsidR="003D1ED6" w:rsidRPr="004860E5">
        <w:rPr>
          <w:rFonts w:eastAsia="Calibri"/>
          <w:bCs/>
        </w:rPr>
        <w:t>ranches. Earnings ability ratios</w:t>
      </w:r>
      <w:r w:rsidR="00534448" w:rsidRPr="004860E5">
        <w:rPr>
          <w:rFonts w:eastAsia="Calibri"/>
          <w:bCs/>
        </w:rPr>
        <w:t xml:space="preserve"> include fees and commissions to total income, loan income to </w:t>
      </w:r>
      <w:r w:rsidR="003D1ED6" w:rsidRPr="004860E5">
        <w:rPr>
          <w:rFonts w:eastAsia="Calibri"/>
          <w:bCs/>
        </w:rPr>
        <w:t xml:space="preserve">total </w:t>
      </w:r>
      <w:r w:rsidR="00534448" w:rsidRPr="004860E5">
        <w:rPr>
          <w:rFonts w:eastAsia="Calibri"/>
          <w:bCs/>
        </w:rPr>
        <w:t xml:space="preserve">loans, deposit cost to </w:t>
      </w:r>
      <w:r w:rsidR="003D1ED6" w:rsidRPr="004860E5">
        <w:rPr>
          <w:rFonts w:eastAsia="Calibri"/>
          <w:bCs/>
        </w:rPr>
        <w:t xml:space="preserve">total </w:t>
      </w:r>
      <w:r w:rsidR="00534448" w:rsidRPr="004860E5">
        <w:rPr>
          <w:rFonts w:eastAsia="Calibri"/>
          <w:bCs/>
        </w:rPr>
        <w:t>deposit</w:t>
      </w:r>
      <w:r w:rsidR="003D1ED6" w:rsidRPr="004860E5">
        <w:rPr>
          <w:rFonts w:eastAsia="Calibri"/>
          <w:bCs/>
        </w:rPr>
        <w:t>s</w:t>
      </w:r>
      <w:r w:rsidR="00534448" w:rsidRPr="004860E5">
        <w:rPr>
          <w:rFonts w:eastAsia="Calibri"/>
          <w:bCs/>
        </w:rPr>
        <w:t xml:space="preserve">, loan income to deposit cost and cost to income. </w:t>
      </w:r>
      <w:r w:rsidR="002334EB" w:rsidRPr="004860E5">
        <w:rPr>
          <w:rFonts w:eastAsia="Calibri"/>
          <w:bCs/>
        </w:rPr>
        <w:t>Liquidity ratios include investment to total assets, current liquidity to deposits security to total assets, current liquidity to demand deposits and liquidity to assets. Sensitivity is measured in terms of doubtful debts to loans, provisions for loans to loans, bad and overdue loans to total loans, long term deposits to total deposits and demand deposits to total deposits.</w:t>
      </w:r>
      <w:r w:rsidR="003D1ED6" w:rsidRPr="004860E5">
        <w:rPr>
          <w:rFonts w:eastAsia="Calibri"/>
          <w:bCs/>
        </w:rPr>
        <w:t xml:space="preserve"> </w:t>
      </w:r>
      <w:r w:rsidR="00534D50" w:rsidRPr="004860E5">
        <w:rPr>
          <w:rFonts w:eastAsia="Calibri"/>
          <w:bCs/>
        </w:rPr>
        <w:t xml:space="preserve">The CAMELS rating system is unique to financial institutions and was established due to the sensitivity of the banking system to the global economy (Khatri, 2019). </w:t>
      </w:r>
      <w:r w:rsidR="00036511" w:rsidRPr="004860E5">
        <w:rPr>
          <w:rFonts w:eastAsia="Calibri"/>
          <w:bCs/>
        </w:rPr>
        <w:t xml:space="preserve">From the foregoing, it is prudent to conclude that </w:t>
      </w:r>
      <w:r w:rsidR="003D1ED6" w:rsidRPr="004860E5">
        <w:rPr>
          <w:rFonts w:eastAsia="Calibri"/>
          <w:bCs/>
        </w:rPr>
        <w:t xml:space="preserve">the CAMELS rating largely </w:t>
      </w:r>
      <w:r w:rsidR="00036511" w:rsidRPr="004860E5">
        <w:rPr>
          <w:rFonts w:eastAsia="Calibri"/>
          <w:bCs/>
        </w:rPr>
        <w:t>impact</w:t>
      </w:r>
      <w:r w:rsidR="004D3AC1">
        <w:rPr>
          <w:rFonts w:eastAsia="Calibri"/>
          <w:bCs/>
        </w:rPr>
        <w:t>s</w:t>
      </w:r>
      <w:r w:rsidR="00036511" w:rsidRPr="004860E5">
        <w:rPr>
          <w:rFonts w:eastAsia="Calibri"/>
          <w:bCs/>
        </w:rPr>
        <w:t xml:space="preserve"> the financial performance of commercial banks.</w:t>
      </w:r>
      <w:r w:rsidR="00534D50" w:rsidRPr="004860E5">
        <w:rPr>
          <w:rFonts w:eastAsia="Calibri"/>
          <w:bCs/>
        </w:rPr>
        <w:t xml:space="preserve"> Emphasis on application of the system has been increased after the 2008 financial crisis where insufficient capital and </w:t>
      </w:r>
      <w:r w:rsidR="001734FA" w:rsidRPr="004860E5">
        <w:rPr>
          <w:rFonts w:eastAsia="Calibri"/>
          <w:bCs/>
        </w:rPr>
        <w:t xml:space="preserve">low quality of assets were found to be the main reasons for financial instability amongst banks </w:t>
      </w:r>
      <w:r w:rsidR="002375FC" w:rsidRPr="004860E5">
        <w:rPr>
          <w:rFonts w:eastAsia="Calibri"/>
          <w:bCs/>
        </w:rPr>
        <w:t>(</w:t>
      </w:r>
      <w:r w:rsidR="002375FC" w:rsidRPr="004860E5">
        <w:t xml:space="preserve">Nguyen et al. </w:t>
      </w:r>
      <w:r w:rsidR="001734FA" w:rsidRPr="004860E5">
        <w:rPr>
          <w:rFonts w:eastAsia="Calibri"/>
          <w:bCs/>
        </w:rPr>
        <w:t xml:space="preserve">2020).  </w:t>
      </w:r>
    </w:p>
    <w:p w14:paraId="1BBF60B3" w14:textId="11842918" w:rsidR="007D0EBA" w:rsidRPr="004860E5" w:rsidRDefault="0018448D" w:rsidP="00AB7C5F">
      <w:pPr>
        <w:spacing w:after="0"/>
      </w:pPr>
      <w:r w:rsidRPr="004860E5">
        <w:rPr>
          <w:rFonts w:eastAsia="Calibri"/>
          <w:bCs/>
        </w:rPr>
        <w:t xml:space="preserve">Many authors have associated bank financial performance with availability of financial resources with limited reference to leadership and management. For example, Trujillo-Ponce (2013) concluded that European banks’ </w:t>
      </w:r>
      <w:r w:rsidR="003D1ED6" w:rsidRPr="004860E5">
        <w:rPr>
          <w:rFonts w:eastAsia="Calibri"/>
          <w:bCs/>
        </w:rPr>
        <w:t xml:space="preserve">financial </w:t>
      </w:r>
      <w:r w:rsidRPr="004860E5">
        <w:rPr>
          <w:rFonts w:eastAsia="Calibri"/>
          <w:bCs/>
        </w:rPr>
        <w:t xml:space="preserve">performance is determined by bank size, capital ratio and loan loss provisions while Alemu and Negasa (2015) concluded that bank size, income diversification, capital structure, market structure and ownership status determine Ethiopian banks’ </w:t>
      </w:r>
      <w:r w:rsidR="003D1ED6" w:rsidRPr="004860E5">
        <w:rPr>
          <w:rFonts w:eastAsia="Calibri"/>
          <w:bCs/>
        </w:rPr>
        <w:t xml:space="preserve">financial </w:t>
      </w:r>
      <w:r w:rsidRPr="004860E5">
        <w:rPr>
          <w:rFonts w:eastAsia="Calibri"/>
          <w:bCs/>
        </w:rPr>
        <w:t xml:space="preserve">performance. </w:t>
      </w:r>
      <w:r w:rsidR="00321EE7" w:rsidRPr="004860E5">
        <w:rPr>
          <w:rFonts w:eastAsia="Calibri"/>
          <w:bCs/>
        </w:rPr>
        <w:t xml:space="preserve">In addition, </w:t>
      </w:r>
      <w:r w:rsidR="00321EE7" w:rsidRPr="004860E5">
        <w:t>Mashamba (2018), assert that bank profitability is determined by size of bank deposit base, bank size, credit risk management, economic conditions, level of a country’s gross domestic pro</w:t>
      </w:r>
      <w:r w:rsidR="003D1ED6" w:rsidRPr="004860E5">
        <w:t xml:space="preserve">duct and bank’s business model or </w:t>
      </w:r>
      <w:r w:rsidR="00321EE7" w:rsidRPr="004860E5">
        <w:t xml:space="preserve">specialization. </w:t>
      </w:r>
      <w:r w:rsidR="007F23AF" w:rsidRPr="004860E5">
        <w:t>Qayyum and Noreen (2019</w:t>
      </w:r>
      <w:r w:rsidR="007D0EBA" w:rsidRPr="004860E5">
        <w:t>) established that capital structure of a bank and the size of the bank has a positive and significant impact on bank’s return on equity and return on assets ratios. This happens primarily because highly capitalized banks are less</w:t>
      </w:r>
      <w:r w:rsidR="00180BBE" w:rsidRPr="004860E5">
        <w:t xml:space="preserve"> likely to use borrowed funds thus</w:t>
      </w:r>
      <w:r w:rsidR="007D0EBA" w:rsidRPr="004860E5">
        <w:t xml:space="preserve"> redu</w:t>
      </w:r>
      <w:r w:rsidR="00180BBE" w:rsidRPr="004860E5">
        <w:t>cing</w:t>
      </w:r>
      <w:r w:rsidR="007D0EBA" w:rsidRPr="004860E5">
        <w:t xml:space="preserve"> </w:t>
      </w:r>
      <w:r w:rsidR="00180BBE" w:rsidRPr="004860E5">
        <w:t xml:space="preserve">costs of funds </w:t>
      </w:r>
      <w:r w:rsidR="007D0EBA" w:rsidRPr="004860E5">
        <w:t xml:space="preserve">while large banks are able to utilize their economies of scale to reduce cost of doing business. </w:t>
      </w:r>
    </w:p>
    <w:p w14:paraId="322A1CF3" w14:textId="2939E0E4" w:rsidR="0018448D" w:rsidRPr="004860E5" w:rsidRDefault="0018448D" w:rsidP="00AB7C5F">
      <w:pPr>
        <w:spacing w:after="0"/>
        <w:rPr>
          <w:rFonts w:eastAsia="Calibri"/>
          <w:bCs/>
        </w:rPr>
      </w:pPr>
      <w:r w:rsidRPr="004860E5">
        <w:rPr>
          <w:rFonts w:eastAsia="Calibri"/>
          <w:bCs/>
        </w:rPr>
        <w:t xml:space="preserve">In Kenya, Ongore and Ngusa (2013) asserted that </w:t>
      </w:r>
      <w:r w:rsidR="004D3AC1">
        <w:rPr>
          <w:rFonts w:eastAsia="Calibri"/>
          <w:bCs/>
        </w:rPr>
        <w:t xml:space="preserve">quality of assets, </w:t>
      </w:r>
      <w:r w:rsidRPr="004860E5">
        <w:rPr>
          <w:rFonts w:eastAsia="Calibri"/>
          <w:bCs/>
        </w:rPr>
        <w:t xml:space="preserve">capital adequacy, </w:t>
      </w:r>
      <w:r w:rsidR="004D3AC1">
        <w:rPr>
          <w:rFonts w:eastAsia="Calibri"/>
          <w:bCs/>
        </w:rPr>
        <w:t xml:space="preserve">liquidity management management efficiency </w:t>
      </w:r>
      <w:r w:rsidRPr="004860E5">
        <w:rPr>
          <w:rFonts w:eastAsia="Calibri"/>
          <w:bCs/>
        </w:rPr>
        <w:t xml:space="preserve">and ownership identity determine bank financial performance. This still leaves the question regarding how leadership influences bank financial performance unanswered. </w:t>
      </w:r>
      <w:r w:rsidR="00D11F43" w:rsidRPr="004860E5">
        <w:t xml:space="preserve">Wanalo, Mande and Ng’ang’a (2020) on the other hand asserted that credit risk has a negative and strong relationship with financial </w:t>
      </w:r>
      <w:r w:rsidR="00180BBE" w:rsidRPr="004860E5">
        <w:t>performance while liquidity has</w:t>
      </w:r>
      <w:r w:rsidR="00D11F43" w:rsidRPr="004860E5">
        <w:t xml:space="preserve"> a strong and positive relationship with bank’ profitability and return on assets. This happens since deterioration in credit risk could lead to increasing loan losses thus reducing income while an improvement in liquidity increases ability to lend and invest which potentially increases income.</w:t>
      </w:r>
    </w:p>
    <w:p w14:paraId="14A568B4" w14:textId="690DCADE" w:rsidR="0018448D" w:rsidRDefault="0018448D" w:rsidP="00AB7C5F">
      <w:pPr>
        <w:spacing w:after="0"/>
        <w:rPr>
          <w:rFonts w:eastAsia="Calibri"/>
          <w:color w:val="FF0000"/>
        </w:rPr>
      </w:pPr>
      <w:r w:rsidRPr="004860E5">
        <w:rPr>
          <w:rFonts w:eastAsia="Calibri"/>
        </w:rPr>
        <w:t xml:space="preserve">Many factors therefore determine bank financial performance. </w:t>
      </w:r>
      <w:r w:rsidR="00AE1200" w:rsidRPr="004860E5">
        <w:rPr>
          <w:rFonts w:eastAsia="Calibri"/>
        </w:rPr>
        <w:t>However,</w:t>
      </w:r>
      <w:r w:rsidRPr="004860E5">
        <w:rPr>
          <w:rFonts w:eastAsia="Calibri"/>
        </w:rPr>
        <w:t xml:space="preserve"> few writers have ment</w:t>
      </w:r>
      <w:r w:rsidR="008F66A3" w:rsidRPr="004860E5">
        <w:rPr>
          <w:rFonts w:eastAsia="Calibri"/>
        </w:rPr>
        <w:t xml:space="preserve">ioned leadership and management </w:t>
      </w:r>
      <w:r w:rsidRPr="004860E5">
        <w:rPr>
          <w:rFonts w:eastAsia="Calibri"/>
        </w:rPr>
        <w:t xml:space="preserve">efficiency as a key determinant of bank financial performance. </w:t>
      </w:r>
      <w:r w:rsidR="008F66A3" w:rsidRPr="004860E5">
        <w:rPr>
          <w:rFonts w:eastAsia="Calibri"/>
        </w:rPr>
        <w:t xml:space="preserve">In addition, limited literature exists in regard to the impact of banking regulation and innovation on the financial performance of commercial banks in Kenya. </w:t>
      </w:r>
      <w:r w:rsidRPr="004860E5">
        <w:rPr>
          <w:rFonts w:eastAsia="Calibri"/>
        </w:rPr>
        <w:t>Whilst not denying that financial resourc</w:t>
      </w:r>
      <w:r w:rsidR="00AE1200" w:rsidRPr="004860E5">
        <w:rPr>
          <w:rFonts w:eastAsia="Calibri"/>
        </w:rPr>
        <w:t>es are critical, this study</w:t>
      </w:r>
      <w:r w:rsidRPr="004860E5">
        <w:rPr>
          <w:rFonts w:eastAsia="Calibri"/>
        </w:rPr>
        <w:t xml:space="preserve"> </w:t>
      </w:r>
      <w:r w:rsidR="00AE1200" w:rsidRPr="004860E5">
        <w:rPr>
          <w:rFonts w:eastAsia="Calibri"/>
        </w:rPr>
        <w:t>focused</w:t>
      </w:r>
      <w:r w:rsidRPr="004860E5">
        <w:rPr>
          <w:rFonts w:eastAsia="Calibri"/>
        </w:rPr>
        <w:t xml:space="preserve"> on the significance of </w:t>
      </w:r>
      <w:r w:rsidR="005C0AE3" w:rsidRPr="004860E5">
        <w:rPr>
          <w:rFonts w:eastAsia="Calibri"/>
        </w:rPr>
        <w:t>leadership style</w:t>
      </w:r>
      <w:r w:rsidRPr="004860E5">
        <w:rPr>
          <w:rFonts w:eastAsia="Calibri"/>
        </w:rPr>
        <w:t xml:space="preserve">, financial innovation as well as regulation in determining financial performance of commercial banks in </w:t>
      </w:r>
      <w:r w:rsidR="00CF6820" w:rsidRPr="004860E5">
        <w:rPr>
          <w:rFonts w:eastAsia="Calibri"/>
        </w:rPr>
        <w:t>Kenya.</w:t>
      </w:r>
      <w:r w:rsidR="00E70FF3" w:rsidRPr="004860E5">
        <w:rPr>
          <w:rFonts w:eastAsia="Calibri"/>
          <w:color w:val="FF0000"/>
        </w:rPr>
        <w:t xml:space="preserve"> </w:t>
      </w:r>
    </w:p>
    <w:p w14:paraId="512C9026" w14:textId="01D416A5" w:rsidR="00E7023E" w:rsidRPr="007972AA" w:rsidRDefault="00E7023E" w:rsidP="007972AA">
      <w:pPr>
        <w:spacing w:after="0"/>
        <w:rPr>
          <w:rFonts w:eastAsia="Calibri"/>
        </w:rPr>
      </w:pPr>
      <w:r w:rsidRPr="007972AA">
        <w:rPr>
          <w:rFonts w:eastAsia="Calibri"/>
        </w:rPr>
        <w:t>Studies have indicated that financial performance is a reliable trailing indicator of overall decision making (Collins et al, 2002; Siciliano, 2003) thereby rightly suggesting that good financial performance is a good indicator of good management decisions. On the other hand, other scholars such as Eklof, Podkorytova and Malova, A. (2018) as well a</w:t>
      </w:r>
      <w:r w:rsidR="007972AA" w:rsidRPr="007972AA">
        <w:rPr>
          <w:rFonts w:eastAsia="Calibri"/>
        </w:rPr>
        <w:t>s Refmasari and Supriyono (2019 also assert that non-financial measures of pwrformance such as cusotomer satisfaction, organizational learning and internal processes are good lead indicators of financial performance</w:t>
      </w:r>
      <w:r w:rsidRPr="007972AA">
        <w:rPr>
          <w:rFonts w:eastAsia="Calibri"/>
        </w:rPr>
        <w:t>.</w:t>
      </w:r>
      <w:r w:rsidR="007972AA" w:rsidRPr="007972AA">
        <w:rPr>
          <w:rFonts w:eastAsia="Calibri"/>
        </w:rPr>
        <w:t xml:space="preserve"> In addition, non-financial information has been criticized due to lack or universally acceptable mean of verification as well as unreliability due to limited management information on the same (</w:t>
      </w:r>
      <w:r w:rsidR="007972AA" w:rsidRPr="00406F04">
        <w:rPr>
          <w:rFonts w:eastAsia="Calibri"/>
          <w:bCs/>
        </w:rPr>
        <w:t>O'Connell and O'Sullivan, 2016).</w:t>
      </w:r>
      <w:r w:rsidR="007972AA" w:rsidRPr="007972AA">
        <w:rPr>
          <w:rFonts w:eastAsia="Calibri"/>
          <w:b/>
          <w:bCs/>
        </w:rPr>
        <w:t xml:space="preserve"> </w:t>
      </w:r>
      <w:r w:rsidR="007972AA" w:rsidRPr="007972AA">
        <w:rPr>
          <w:rFonts w:eastAsia="Calibri"/>
        </w:rPr>
        <w:t>In this regard, this study conceptualized that publishe financial results are a reliable indicator of overall organizational performance.</w:t>
      </w:r>
    </w:p>
    <w:p w14:paraId="28AE6D60" w14:textId="77777777" w:rsidR="0018448D" w:rsidRPr="004860E5" w:rsidRDefault="0018448D" w:rsidP="00AB7C5F">
      <w:pPr>
        <w:pStyle w:val="Heading3"/>
        <w:spacing w:after="0"/>
      </w:pPr>
      <w:bookmarkStart w:id="88" w:name="_Toc517349516"/>
      <w:bookmarkStart w:id="89" w:name="_Toc113871219"/>
      <w:r w:rsidRPr="004860E5">
        <w:t>1.1.5 Commercial Banks in Kenya</w:t>
      </w:r>
      <w:bookmarkEnd w:id="88"/>
      <w:bookmarkEnd w:id="89"/>
      <w:r w:rsidRPr="004860E5">
        <w:t xml:space="preserve"> </w:t>
      </w:r>
    </w:p>
    <w:p w14:paraId="0736D81E" w14:textId="133D734C" w:rsidR="0018448D" w:rsidRPr="004860E5" w:rsidRDefault="0018448D" w:rsidP="00AB7C5F">
      <w:pPr>
        <w:spacing w:after="0"/>
        <w:rPr>
          <w:rFonts w:eastAsia="Calibri"/>
        </w:rPr>
      </w:pPr>
      <w:bookmarkStart w:id="90" w:name="_Toc497121627"/>
      <w:bookmarkStart w:id="91" w:name="_Toc500420692"/>
      <w:bookmarkStart w:id="92" w:name="_Toc502823269"/>
      <w:bookmarkStart w:id="93" w:name="_Toc503001410"/>
      <w:bookmarkStart w:id="94" w:name="_Toc503002177"/>
      <w:bookmarkStart w:id="95" w:name="_Toc510537642"/>
      <w:bookmarkStart w:id="96" w:name="_Toc512582267"/>
      <w:bookmarkStart w:id="97" w:name="_Toc512582778"/>
      <w:bookmarkStart w:id="98" w:name="_Toc490570713"/>
      <w:r w:rsidRPr="004860E5">
        <w:rPr>
          <w:rFonts w:eastAsia="Calibri"/>
        </w:rPr>
        <w:t>The Central Ban</w:t>
      </w:r>
      <w:r w:rsidR="00EC650F" w:rsidRPr="004860E5">
        <w:rPr>
          <w:rFonts w:eastAsia="Calibri"/>
        </w:rPr>
        <w:t>k of Kenya (2021</w:t>
      </w:r>
      <w:r w:rsidR="00AE1200" w:rsidRPr="004860E5">
        <w:rPr>
          <w:rFonts w:eastAsia="Calibri"/>
        </w:rPr>
        <w:t>) stated</w:t>
      </w:r>
      <w:r w:rsidRPr="004860E5">
        <w:rPr>
          <w:rFonts w:eastAsia="Calibri"/>
        </w:rPr>
        <w:t xml:space="preserve"> that </w:t>
      </w:r>
      <w:r w:rsidR="00AE1200" w:rsidRPr="004860E5">
        <w:rPr>
          <w:rFonts w:eastAsia="Calibri"/>
        </w:rPr>
        <w:t>as at 31</w:t>
      </w:r>
      <w:r w:rsidR="00AE1200" w:rsidRPr="004860E5">
        <w:rPr>
          <w:rFonts w:eastAsia="Calibri"/>
          <w:vertAlign w:val="superscript"/>
        </w:rPr>
        <w:t>st</w:t>
      </w:r>
      <w:r w:rsidR="00FA0042" w:rsidRPr="004860E5">
        <w:rPr>
          <w:rFonts w:eastAsia="Calibri"/>
        </w:rPr>
        <w:t xml:space="preserve"> December 2021</w:t>
      </w:r>
      <w:r w:rsidR="00AE1200" w:rsidRPr="004860E5">
        <w:rPr>
          <w:rFonts w:eastAsia="Calibri"/>
        </w:rPr>
        <w:t>, Kenya had</w:t>
      </w:r>
      <w:r w:rsidR="001C52D9" w:rsidRPr="004860E5">
        <w:rPr>
          <w:rFonts w:eastAsia="Calibri"/>
        </w:rPr>
        <w:t xml:space="preserve"> 38</w:t>
      </w:r>
      <w:r w:rsidRPr="004860E5">
        <w:rPr>
          <w:rFonts w:eastAsia="Calibri"/>
        </w:rPr>
        <w:t xml:space="preserve"> com</w:t>
      </w:r>
      <w:r w:rsidR="00C71D92" w:rsidRPr="004860E5">
        <w:rPr>
          <w:rFonts w:eastAsia="Calibri"/>
        </w:rPr>
        <w:t>mercial banks classified into 1</w:t>
      </w:r>
      <w:r w:rsidR="008E7CAC" w:rsidRPr="004860E5">
        <w:rPr>
          <w:rFonts w:eastAsia="Calibri"/>
        </w:rPr>
        <w:t>3</w:t>
      </w:r>
      <w:r w:rsidRPr="004860E5">
        <w:rPr>
          <w:rFonts w:eastAsia="Calibri"/>
        </w:rPr>
        <w:t xml:space="preserve"> locally incorporated </w:t>
      </w:r>
      <w:r w:rsidR="00C71D92" w:rsidRPr="004860E5">
        <w:rPr>
          <w:rFonts w:eastAsia="Calibri"/>
        </w:rPr>
        <w:t>subsidiaries of foreign banks, 3</w:t>
      </w:r>
      <w:r w:rsidRPr="004860E5">
        <w:rPr>
          <w:rFonts w:eastAsia="Calibri"/>
        </w:rPr>
        <w:t xml:space="preserve"> branches</w:t>
      </w:r>
      <w:r w:rsidR="00C71D92" w:rsidRPr="004860E5">
        <w:rPr>
          <w:rFonts w:eastAsia="Calibri"/>
        </w:rPr>
        <w:t xml:space="preserve"> of foreign incorporated banks and 22</w:t>
      </w:r>
      <w:r w:rsidRPr="004860E5">
        <w:rPr>
          <w:rFonts w:eastAsia="Calibri"/>
        </w:rPr>
        <w:t xml:space="preserve"> locally owned banks. It also classifie</w:t>
      </w:r>
      <w:r w:rsidR="00AE1200" w:rsidRPr="004860E5">
        <w:rPr>
          <w:rFonts w:eastAsia="Calibri"/>
        </w:rPr>
        <w:t>d</w:t>
      </w:r>
      <w:r w:rsidRPr="004860E5">
        <w:rPr>
          <w:rFonts w:eastAsia="Calibri"/>
        </w:rPr>
        <w:t xml:space="preserve"> the b</w:t>
      </w:r>
      <w:r w:rsidR="00C71D92" w:rsidRPr="004860E5">
        <w:rPr>
          <w:rFonts w:eastAsia="Calibri"/>
        </w:rPr>
        <w:t>anks into three peer groups of 9 large banks, 9 medium sized banks, and 20</w:t>
      </w:r>
      <w:r w:rsidRPr="004860E5">
        <w:rPr>
          <w:rFonts w:eastAsia="Calibri"/>
        </w:rPr>
        <w:t xml:space="preserve"> small banks as outlined in appendix 1.</w:t>
      </w:r>
      <w:bookmarkEnd w:id="90"/>
      <w:bookmarkEnd w:id="91"/>
      <w:bookmarkEnd w:id="92"/>
      <w:bookmarkEnd w:id="93"/>
      <w:bookmarkEnd w:id="94"/>
      <w:bookmarkEnd w:id="95"/>
      <w:bookmarkEnd w:id="96"/>
      <w:bookmarkEnd w:id="97"/>
      <w:r w:rsidRPr="004860E5">
        <w:rPr>
          <w:rFonts w:eastAsia="Calibri"/>
        </w:rPr>
        <w:t xml:space="preserve"> </w:t>
      </w:r>
      <w:bookmarkStart w:id="99" w:name="_Toc481497969"/>
      <w:bookmarkStart w:id="100" w:name="_Toc497121628"/>
      <w:bookmarkStart w:id="101" w:name="_Toc500420693"/>
      <w:bookmarkStart w:id="102" w:name="_Toc502823270"/>
      <w:bookmarkStart w:id="103" w:name="_Toc503001411"/>
      <w:bookmarkStart w:id="104" w:name="_Toc503002178"/>
      <w:bookmarkStart w:id="105" w:name="_Toc510537643"/>
      <w:bookmarkStart w:id="106" w:name="_Toc512582268"/>
      <w:bookmarkStart w:id="107" w:name="_Toc512582779"/>
      <w:bookmarkEnd w:id="98"/>
      <w:r w:rsidRPr="004860E5">
        <w:rPr>
          <w:rFonts w:eastAsia="Calibri"/>
        </w:rPr>
        <w:t xml:space="preserve">The report </w:t>
      </w:r>
      <w:r w:rsidR="00C71D92" w:rsidRPr="004860E5">
        <w:rPr>
          <w:rFonts w:eastAsia="Calibri"/>
        </w:rPr>
        <w:t xml:space="preserve">further </w:t>
      </w:r>
      <w:r w:rsidRPr="004860E5">
        <w:rPr>
          <w:rFonts w:eastAsia="Calibri"/>
        </w:rPr>
        <w:t>state</w:t>
      </w:r>
      <w:r w:rsidR="00AE1200" w:rsidRPr="004860E5">
        <w:rPr>
          <w:rFonts w:eastAsia="Calibri"/>
        </w:rPr>
        <w:t>d</w:t>
      </w:r>
      <w:r w:rsidRPr="004860E5">
        <w:rPr>
          <w:rFonts w:eastAsia="Calibri"/>
        </w:rPr>
        <w:t xml:space="preserve"> that </w:t>
      </w:r>
      <w:bookmarkEnd w:id="99"/>
      <w:r w:rsidRPr="004860E5">
        <w:rPr>
          <w:rFonts w:eastAsia="Calibri"/>
        </w:rPr>
        <w:t xml:space="preserve">the </w:t>
      </w:r>
      <w:r w:rsidR="00C71D92" w:rsidRPr="004860E5">
        <w:rPr>
          <w:rFonts w:eastAsia="Calibri"/>
        </w:rPr>
        <w:t>9</w:t>
      </w:r>
      <w:r w:rsidRPr="004860E5">
        <w:rPr>
          <w:rFonts w:eastAsia="Calibri"/>
        </w:rPr>
        <w:t xml:space="preserve"> large banks account</w:t>
      </w:r>
      <w:r w:rsidR="00AE1200" w:rsidRPr="004860E5">
        <w:rPr>
          <w:rFonts w:eastAsia="Calibri"/>
        </w:rPr>
        <w:t>ed</w:t>
      </w:r>
      <w:r w:rsidR="009800E5" w:rsidRPr="004860E5">
        <w:rPr>
          <w:rFonts w:eastAsia="Calibri"/>
        </w:rPr>
        <w:t xml:space="preserve"> for </w:t>
      </w:r>
      <w:r w:rsidR="00C71D92" w:rsidRPr="004860E5">
        <w:rPr>
          <w:rFonts w:eastAsia="Calibri"/>
        </w:rPr>
        <w:t xml:space="preserve">74.76% of the market share comprising </w:t>
      </w:r>
      <w:r w:rsidR="009800E5" w:rsidRPr="004860E5">
        <w:rPr>
          <w:rFonts w:eastAsia="Calibri"/>
        </w:rPr>
        <w:t>of 74.2% of deposits, 74.6</w:t>
      </w:r>
      <w:r w:rsidRPr="004860E5">
        <w:rPr>
          <w:rFonts w:eastAsia="Calibri"/>
        </w:rPr>
        <w:t>% of the sector’s c</w:t>
      </w:r>
      <w:r w:rsidR="00AE1200" w:rsidRPr="004860E5">
        <w:rPr>
          <w:rFonts w:eastAsia="Calibri"/>
        </w:rPr>
        <w:t xml:space="preserve">apital and reserve size, </w:t>
      </w:r>
      <w:r w:rsidR="009800E5" w:rsidRPr="004860E5">
        <w:rPr>
          <w:rFonts w:eastAsia="Calibri"/>
        </w:rPr>
        <w:t>74.9 %of the asset size, and 86.9 % of the profitability. The 9</w:t>
      </w:r>
      <w:r w:rsidRPr="004860E5">
        <w:rPr>
          <w:rFonts w:eastAsia="Calibri"/>
        </w:rPr>
        <w:t xml:space="preserve"> medium sized banks account</w:t>
      </w:r>
      <w:r w:rsidR="00AE1200" w:rsidRPr="004860E5">
        <w:rPr>
          <w:rFonts w:eastAsia="Calibri"/>
        </w:rPr>
        <w:t>ed</w:t>
      </w:r>
      <w:r w:rsidR="009800E5" w:rsidRPr="004860E5">
        <w:rPr>
          <w:rFonts w:eastAsia="Calibri"/>
        </w:rPr>
        <w:t xml:space="preserve"> for 17.1% </w:t>
      </w:r>
      <w:r w:rsidR="00CE5E70" w:rsidRPr="004860E5">
        <w:rPr>
          <w:rFonts w:eastAsia="Calibri"/>
        </w:rPr>
        <w:t>of</w:t>
      </w:r>
      <w:r w:rsidR="009800E5" w:rsidRPr="004860E5">
        <w:rPr>
          <w:rFonts w:eastAsia="Calibri"/>
        </w:rPr>
        <w:t xml:space="preserve"> deposits, 16.4</w:t>
      </w:r>
      <w:r w:rsidRPr="004860E5">
        <w:rPr>
          <w:rFonts w:eastAsia="Calibri"/>
        </w:rPr>
        <w:t>% of the sector’</w:t>
      </w:r>
      <w:r w:rsidR="009800E5" w:rsidRPr="004860E5">
        <w:rPr>
          <w:rFonts w:eastAsia="Calibri"/>
        </w:rPr>
        <w:t>s capital and reserve size, 16.1% of the asset size and 12.3</w:t>
      </w:r>
      <w:r w:rsidRPr="004860E5">
        <w:rPr>
          <w:rFonts w:eastAsia="Calibri"/>
        </w:rPr>
        <w:t>% of the profitability</w:t>
      </w:r>
      <w:r w:rsidR="009800E5" w:rsidRPr="004860E5">
        <w:rPr>
          <w:rFonts w:eastAsia="Calibri"/>
        </w:rPr>
        <w:t xml:space="preserve"> which adds up to 16.4% of the market share</w:t>
      </w:r>
      <w:r w:rsidRPr="004860E5">
        <w:rPr>
          <w:rFonts w:eastAsia="Calibri"/>
        </w:rPr>
        <w:t xml:space="preserve">. On the other hand, the </w:t>
      </w:r>
      <w:r w:rsidR="009800E5" w:rsidRPr="004860E5">
        <w:rPr>
          <w:rFonts w:eastAsia="Calibri"/>
        </w:rPr>
        <w:t>20</w:t>
      </w:r>
      <w:r w:rsidRPr="004860E5">
        <w:rPr>
          <w:rFonts w:eastAsia="Calibri"/>
        </w:rPr>
        <w:t xml:space="preserve"> small banks account</w:t>
      </w:r>
      <w:r w:rsidR="00AE1200" w:rsidRPr="004860E5">
        <w:rPr>
          <w:rFonts w:eastAsia="Calibri"/>
        </w:rPr>
        <w:t>ed</w:t>
      </w:r>
      <w:r w:rsidRPr="004860E5">
        <w:rPr>
          <w:rFonts w:eastAsia="Calibri"/>
        </w:rPr>
        <w:t xml:space="preserve"> for </w:t>
      </w:r>
      <w:r w:rsidR="009800E5" w:rsidRPr="004860E5">
        <w:rPr>
          <w:rFonts w:eastAsia="Calibri"/>
        </w:rPr>
        <w:t>8.82% of the market share comprising of 8.6% of the deposits, 9</w:t>
      </w:r>
      <w:r w:rsidRPr="004860E5">
        <w:rPr>
          <w:rFonts w:eastAsia="Calibri"/>
        </w:rPr>
        <w:t xml:space="preserve">% of the sector’s capital and reserve size, </w:t>
      </w:r>
      <w:r w:rsidR="009800E5" w:rsidRPr="004860E5">
        <w:rPr>
          <w:rFonts w:eastAsia="Calibri"/>
        </w:rPr>
        <w:t>9.1% of the asset size, and 0.8</w:t>
      </w:r>
      <w:r w:rsidRPr="004860E5">
        <w:rPr>
          <w:rFonts w:eastAsia="Calibri"/>
        </w:rPr>
        <w:t>% of the profitability.</w:t>
      </w:r>
      <w:bookmarkEnd w:id="100"/>
      <w:bookmarkEnd w:id="101"/>
      <w:bookmarkEnd w:id="102"/>
      <w:bookmarkEnd w:id="103"/>
      <w:bookmarkEnd w:id="104"/>
      <w:bookmarkEnd w:id="105"/>
      <w:bookmarkEnd w:id="106"/>
      <w:bookmarkEnd w:id="107"/>
      <w:r w:rsidRPr="004860E5">
        <w:rPr>
          <w:rFonts w:eastAsia="Calibri"/>
        </w:rPr>
        <w:t xml:space="preserve"> </w:t>
      </w:r>
    </w:p>
    <w:p w14:paraId="095B3FE0" w14:textId="751518F4" w:rsidR="00564C0D" w:rsidRPr="004860E5" w:rsidRDefault="0018448D" w:rsidP="00AB7C5F">
      <w:pPr>
        <w:spacing w:after="0"/>
        <w:rPr>
          <w:rFonts w:eastAsia="Calibri"/>
        </w:rPr>
      </w:pPr>
      <w:bookmarkStart w:id="108" w:name="_Toc497121629"/>
      <w:bookmarkStart w:id="109" w:name="_Toc500420694"/>
      <w:bookmarkStart w:id="110" w:name="_Toc502823271"/>
      <w:bookmarkStart w:id="111" w:name="_Toc503001412"/>
      <w:bookmarkStart w:id="112" w:name="_Toc503002179"/>
      <w:bookmarkStart w:id="113" w:name="_Toc510537644"/>
      <w:bookmarkStart w:id="114" w:name="_Toc512582269"/>
      <w:bookmarkStart w:id="115" w:name="_Toc512582780"/>
      <w:r w:rsidRPr="004860E5">
        <w:rPr>
          <w:rFonts w:eastAsia="Calibri"/>
        </w:rPr>
        <w:t xml:space="preserve">Further analysis of the report shows that the largest bank (KCB) by </w:t>
      </w:r>
      <w:r w:rsidR="00AE1200" w:rsidRPr="004860E5">
        <w:rPr>
          <w:rFonts w:eastAsia="Calibri"/>
        </w:rPr>
        <w:t>shareholders’ equity ranked</w:t>
      </w:r>
      <w:r w:rsidRPr="004860E5">
        <w:rPr>
          <w:rFonts w:eastAsia="Calibri"/>
        </w:rPr>
        <w:t xml:space="preserve"> </w:t>
      </w:r>
      <w:r w:rsidR="009A4F1F" w:rsidRPr="004860E5">
        <w:rPr>
          <w:rFonts w:eastAsia="Calibri"/>
        </w:rPr>
        <w:t>2</w:t>
      </w:r>
      <w:r w:rsidR="009A4F1F" w:rsidRPr="004860E5">
        <w:rPr>
          <w:rFonts w:eastAsia="Calibri"/>
          <w:vertAlign w:val="superscript"/>
        </w:rPr>
        <w:t>nd</w:t>
      </w:r>
      <w:r w:rsidR="009A4F1F" w:rsidRPr="004860E5">
        <w:rPr>
          <w:rFonts w:eastAsia="Calibri"/>
        </w:rPr>
        <w:t xml:space="preserve"> </w:t>
      </w:r>
      <w:r w:rsidRPr="004860E5">
        <w:rPr>
          <w:rFonts w:eastAsia="Calibri"/>
        </w:rPr>
        <w:t xml:space="preserve">in profitability but </w:t>
      </w:r>
      <w:r w:rsidR="009A4F1F" w:rsidRPr="004860E5">
        <w:rPr>
          <w:rFonts w:eastAsia="Calibri"/>
        </w:rPr>
        <w:t>3</w:t>
      </w:r>
      <w:r w:rsidR="009A4F1F" w:rsidRPr="004860E5">
        <w:rPr>
          <w:rFonts w:eastAsia="Calibri"/>
          <w:vertAlign w:val="superscript"/>
        </w:rPr>
        <w:t>rd</w:t>
      </w:r>
      <w:r w:rsidR="009A4F1F" w:rsidRPr="004860E5">
        <w:rPr>
          <w:rFonts w:eastAsia="Calibri"/>
        </w:rPr>
        <w:t xml:space="preserve"> </w:t>
      </w:r>
      <w:r w:rsidR="008E7CAC" w:rsidRPr="004860E5">
        <w:rPr>
          <w:rFonts w:eastAsia="Calibri"/>
        </w:rPr>
        <w:t>in return on equity</w:t>
      </w:r>
      <w:r w:rsidR="009A4F1F" w:rsidRPr="004860E5">
        <w:rPr>
          <w:rFonts w:eastAsia="Calibri"/>
        </w:rPr>
        <w:t xml:space="preserve"> while the fourth </w:t>
      </w:r>
      <w:r w:rsidRPr="004860E5">
        <w:rPr>
          <w:rFonts w:eastAsia="Calibri"/>
        </w:rPr>
        <w:t>largest bank (Co-operative Bank) rank</w:t>
      </w:r>
      <w:r w:rsidR="00AE1200" w:rsidRPr="004860E5">
        <w:rPr>
          <w:rFonts w:eastAsia="Calibri"/>
        </w:rPr>
        <w:t>ed</w:t>
      </w:r>
      <w:r w:rsidR="009A4F1F" w:rsidRPr="004860E5">
        <w:rPr>
          <w:rFonts w:eastAsia="Calibri"/>
        </w:rPr>
        <w:t xml:space="preserve"> 3</w:t>
      </w:r>
      <w:r w:rsidR="009A4F1F" w:rsidRPr="004860E5">
        <w:rPr>
          <w:rFonts w:eastAsia="Calibri"/>
          <w:vertAlign w:val="superscript"/>
        </w:rPr>
        <w:t>rd</w:t>
      </w:r>
      <w:r w:rsidR="009A4F1F" w:rsidRPr="004860E5">
        <w:rPr>
          <w:rFonts w:eastAsia="Calibri"/>
        </w:rPr>
        <w:t xml:space="preserve"> </w:t>
      </w:r>
      <w:r w:rsidRPr="004860E5">
        <w:rPr>
          <w:rFonts w:eastAsia="Calibri"/>
        </w:rPr>
        <w:t>and 8</w:t>
      </w:r>
      <w:r w:rsidRPr="004860E5">
        <w:rPr>
          <w:rFonts w:eastAsia="Calibri"/>
          <w:vertAlign w:val="superscript"/>
        </w:rPr>
        <w:t>th</w:t>
      </w:r>
      <w:r w:rsidRPr="004860E5">
        <w:rPr>
          <w:rFonts w:eastAsia="Calibri"/>
        </w:rPr>
        <w:t xml:space="preserve"> in profitability and return on assets </w:t>
      </w:r>
      <w:r w:rsidR="00CE5E70" w:rsidRPr="004860E5">
        <w:rPr>
          <w:rFonts w:eastAsia="Calibri"/>
        </w:rPr>
        <w:t>respectively On</w:t>
      </w:r>
      <w:r w:rsidR="009A4F1F" w:rsidRPr="004860E5">
        <w:rPr>
          <w:rFonts w:eastAsia="Calibri"/>
        </w:rPr>
        <w:t xml:space="preserve"> the other hand, the top 3 banks in regard to growth in total assets as well as growth in profitability belong to the small peer group</w:t>
      </w:r>
      <w:r w:rsidRPr="004860E5">
        <w:rPr>
          <w:rFonts w:eastAsia="Calibri"/>
        </w:rPr>
        <w:t xml:space="preserve">. </w:t>
      </w:r>
      <w:bookmarkStart w:id="116" w:name="_Toc497121630"/>
      <w:bookmarkStart w:id="117" w:name="_Toc500420695"/>
      <w:bookmarkStart w:id="118" w:name="_Toc502823272"/>
      <w:bookmarkStart w:id="119" w:name="_Toc503001413"/>
      <w:bookmarkStart w:id="120" w:name="_Toc503002180"/>
      <w:bookmarkStart w:id="121" w:name="_Toc510537645"/>
      <w:bookmarkStart w:id="122" w:name="_Toc512582270"/>
      <w:bookmarkStart w:id="123" w:name="_Toc512582781"/>
      <w:r w:rsidR="00564C0D" w:rsidRPr="004860E5">
        <w:rPr>
          <w:rFonts w:eastAsia="Calibri"/>
        </w:rPr>
        <w:t xml:space="preserve">The inconsistencies between overall financial performance are also observed amongst banks with same ownership categories. For example, in 2021, Equity Bank and Family Bank who are classified as locally owned, were formed in 1984 as building societies then converted to fully-fledged commercial banks in 2004 and 2007 respectively yet Equity Bank’s profit is over </w:t>
      </w:r>
      <w:r w:rsidR="008E7CAC" w:rsidRPr="004860E5">
        <w:rPr>
          <w:rFonts w:eastAsia="Calibri"/>
        </w:rPr>
        <w:t xml:space="preserve">KES </w:t>
      </w:r>
      <w:r w:rsidR="00564C0D" w:rsidRPr="004860E5">
        <w:rPr>
          <w:rFonts w:eastAsia="Calibri"/>
        </w:rPr>
        <w:t xml:space="preserve">41 billion compared to Family Bank’s </w:t>
      </w:r>
      <w:r w:rsidR="008E7CAC" w:rsidRPr="004860E5">
        <w:rPr>
          <w:rFonts w:eastAsia="Calibri"/>
        </w:rPr>
        <w:t xml:space="preserve">KES </w:t>
      </w:r>
      <w:r w:rsidR="00564C0D" w:rsidRPr="004860E5">
        <w:rPr>
          <w:rFonts w:eastAsia="Calibri"/>
        </w:rPr>
        <w:t xml:space="preserve">1.3 Billion. In addition, Family Bank’s average return on equity </w:t>
      </w:r>
      <w:r w:rsidR="00CE5E70" w:rsidRPr="004860E5">
        <w:rPr>
          <w:rFonts w:eastAsia="Calibri"/>
        </w:rPr>
        <w:t>between</w:t>
      </w:r>
      <w:r w:rsidR="00564C0D" w:rsidRPr="004860E5">
        <w:rPr>
          <w:rFonts w:eastAsia="Calibri"/>
        </w:rPr>
        <w:t xml:space="preserve"> 2017 and 2021 is 6.72.2% compared to Equity Bank’s 33.3%. Two foreign owned banks listed on the stock</w:t>
      </w:r>
      <w:r w:rsidR="008E7CAC" w:rsidRPr="004860E5">
        <w:rPr>
          <w:rFonts w:eastAsia="Calibri"/>
        </w:rPr>
        <w:t xml:space="preserve"> exchange namely Diamond Trust Bank </w:t>
      </w:r>
      <w:r w:rsidR="00564C0D" w:rsidRPr="004860E5">
        <w:rPr>
          <w:rFonts w:eastAsia="Calibri"/>
        </w:rPr>
        <w:t xml:space="preserve">and Stanbic </w:t>
      </w:r>
      <w:r w:rsidR="008E7CAC" w:rsidRPr="004860E5">
        <w:rPr>
          <w:rFonts w:eastAsia="Calibri"/>
        </w:rPr>
        <w:t>Bank</w:t>
      </w:r>
      <w:r w:rsidR="00564C0D" w:rsidRPr="004860E5">
        <w:rPr>
          <w:rFonts w:eastAsia="Calibri"/>
        </w:rPr>
        <w:t xml:space="preserve"> had huge difference in profitability in 2021 with Diamond Trust reporting KES 4.4 billion in profitability while Stanbic Bank reported KES 9.5 billion in profits. </w:t>
      </w:r>
      <w:bookmarkEnd w:id="116"/>
      <w:bookmarkEnd w:id="117"/>
      <w:bookmarkEnd w:id="118"/>
      <w:bookmarkEnd w:id="119"/>
      <w:bookmarkEnd w:id="120"/>
      <w:bookmarkEnd w:id="121"/>
      <w:bookmarkEnd w:id="122"/>
      <w:bookmarkEnd w:id="123"/>
    </w:p>
    <w:p w14:paraId="29A30BE3" w14:textId="77777777" w:rsidR="0018448D" w:rsidRPr="004860E5" w:rsidRDefault="0018448D" w:rsidP="00AB7C5F">
      <w:pPr>
        <w:pStyle w:val="Heading2"/>
        <w:spacing w:after="0"/>
      </w:pPr>
      <w:bookmarkStart w:id="124" w:name="_Toc517349517"/>
      <w:bookmarkStart w:id="125" w:name="_Toc113871220"/>
      <w:bookmarkEnd w:id="108"/>
      <w:bookmarkEnd w:id="109"/>
      <w:bookmarkEnd w:id="110"/>
      <w:bookmarkEnd w:id="111"/>
      <w:bookmarkEnd w:id="112"/>
      <w:bookmarkEnd w:id="113"/>
      <w:bookmarkEnd w:id="114"/>
      <w:bookmarkEnd w:id="115"/>
      <w:r w:rsidRPr="004860E5">
        <w:t>1.2 Statement of the Problem</w:t>
      </w:r>
      <w:bookmarkEnd w:id="124"/>
      <w:bookmarkEnd w:id="125"/>
    </w:p>
    <w:p w14:paraId="3130B94F" w14:textId="3A546398" w:rsidR="0018448D" w:rsidRPr="004860E5" w:rsidRDefault="0018448D" w:rsidP="00AB7C5F">
      <w:pPr>
        <w:tabs>
          <w:tab w:val="left" w:pos="1125"/>
        </w:tabs>
        <w:spacing w:after="0"/>
        <w:rPr>
          <w:rFonts w:eastAsia="Times New Roman"/>
          <w:bCs/>
          <w:kern w:val="32"/>
          <w:lang w:val="x-none" w:eastAsia="x-none"/>
        </w:rPr>
      </w:pPr>
      <w:r w:rsidRPr="004860E5">
        <w:rPr>
          <w:rFonts w:eastAsia="Calibri"/>
        </w:rPr>
        <w:t>Central B</w:t>
      </w:r>
      <w:r w:rsidR="00AE34C5" w:rsidRPr="004860E5">
        <w:rPr>
          <w:rFonts w:eastAsia="Calibri"/>
        </w:rPr>
        <w:t>ank of Kenya (2021</w:t>
      </w:r>
      <w:r w:rsidR="0080432E" w:rsidRPr="004860E5">
        <w:rPr>
          <w:rFonts w:eastAsia="Calibri"/>
        </w:rPr>
        <w:t>) published</w:t>
      </w:r>
      <w:r w:rsidRPr="004860E5">
        <w:rPr>
          <w:rFonts w:eastAsia="Calibri"/>
        </w:rPr>
        <w:t xml:space="preserve"> summarized financial statements that reveal</w:t>
      </w:r>
      <w:r w:rsidR="0080432E" w:rsidRPr="004860E5">
        <w:rPr>
          <w:rFonts w:eastAsia="Calibri"/>
        </w:rPr>
        <w:t>ed</w:t>
      </w:r>
      <w:r w:rsidRPr="004860E5">
        <w:rPr>
          <w:rFonts w:eastAsia="Calibri"/>
        </w:rPr>
        <w:t xml:space="preserve"> disparities in financial performance amongst banks with similar characteristic</w:t>
      </w:r>
      <w:r w:rsidR="00E70FF3" w:rsidRPr="004860E5">
        <w:rPr>
          <w:rFonts w:eastAsia="Calibri"/>
          <w:color w:val="FF0000"/>
        </w:rPr>
        <w:t>s</w:t>
      </w:r>
      <w:r w:rsidRPr="004860E5">
        <w:rPr>
          <w:rFonts w:eastAsia="Calibri"/>
          <w:color w:val="FF0000"/>
        </w:rPr>
        <w:t xml:space="preserve">. </w:t>
      </w:r>
      <w:r w:rsidRPr="004860E5">
        <w:rPr>
          <w:rFonts w:eastAsia="Calibri"/>
        </w:rPr>
        <w:t>For example,</w:t>
      </w:r>
      <w:r w:rsidRPr="004860E5">
        <w:rPr>
          <w:rFonts w:eastAsia="Calibri"/>
          <w:b/>
        </w:rPr>
        <w:t xml:space="preserve"> </w:t>
      </w:r>
      <w:r w:rsidRPr="004860E5">
        <w:rPr>
          <w:rFonts w:eastAsia="Calibri"/>
        </w:rPr>
        <w:t>KCB ranks first in profitability but 5</w:t>
      </w:r>
      <w:r w:rsidRPr="004860E5">
        <w:rPr>
          <w:rFonts w:eastAsia="Calibri"/>
          <w:vertAlign w:val="superscript"/>
        </w:rPr>
        <w:t>th</w:t>
      </w:r>
      <w:r w:rsidR="0080432E" w:rsidRPr="004860E5">
        <w:rPr>
          <w:rFonts w:eastAsia="Calibri"/>
        </w:rPr>
        <w:t xml:space="preserve"> </w:t>
      </w:r>
      <w:r w:rsidRPr="004860E5">
        <w:rPr>
          <w:rFonts w:eastAsia="Calibri"/>
        </w:rPr>
        <w:t>in return on equity while Co-operative Bank ranks 4</w:t>
      </w:r>
      <w:r w:rsidR="0080432E" w:rsidRPr="004860E5">
        <w:rPr>
          <w:rFonts w:eastAsia="Calibri"/>
          <w:vertAlign w:val="superscript"/>
        </w:rPr>
        <w:t>th</w:t>
      </w:r>
      <w:r w:rsidR="0080432E" w:rsidRPr="004860E5">
        <w:rPr>
          <w:rFonts w:eastAsia="Calibri"/>
        </w:rPr>
        <w:t xml:space="preserve"> and</w:t>
      </w:r>
      <w:r w:rsidRPr="004860E5">
        <w:rPr>
          <w:rFonts w:eastAsia="Calibri"/>
        </w:rPr>
        <w:t xml:space="preserve"> 8</w:t>
      </w:r>
      <w:r w:rsidR="0080432E" w:rsidRPr="004860E5">
        <w:rPr>
          <w:rFonts w:eastAsia="Calibri"/>
          <w:vertAlign w:val="superscript"/>
        </w:rPr>
        <w:t>th</w:t>
      </w:r>
      <w:r w:rsidR="0080432E" w:rsidRPr="004860E5">
        <w:rPr>
          <w:rFonts w:eastAsia="Calibri"/>
        </w:rPr>
        <w:t xml:space="preserve"> in</w:t>
      </w:r>
      <w:r w:rsidRPr="004860E5">
        <w:rPr>
          <w:rFonts w:eastAsia="Calibri"/>
        </w:rPr>
        <w:t xml:space="preserve"> profitability and return on assets respectively. The same trend </w:t>
      </w:r>
      <w:r w:rsidR="008E7CAC" w:rsidRPr="004860E5">
        <w:rPr>
          <w:rFonts w:eastAsia="Calibri"/>
        </w:rPr>
        <w:t>was evident in</w:t>
      </w:r>
      <w:r w:rsidRPr="004860E5">
        <w:rPr>
          <w:rFonts w:eastAsia="Calibri"/>
        </w:rPr>
        <w:t xml:space="preserve"> 201</w:t>
      </w:r>
      <w:r w:rsidR="008E7CAC" w:rsidRPr="004860E5">
        <w:rPr>
          <w:rFonts w:eastAsia="Calibri"/>
        </w:rPr>
        <w:t>7</w:t>
      </w:r>
      <w:r w:rsidRPr="004860E5">
        <w:rPr>
          <w:rFonts w:eastAsia="Calibri"/>
        </w:rPr>
        <w:t xml:space="preserve"> where only Barclays Bank ranks 5</w:t>
      </w:r>
      <w:r w:rsidRPr="004860E5">
        <w:rPr>
          <w:rFonts w:eastAsia="Calibri"/>
          <w:vertAlign w:val="superscript"/>
        </w:rPr>
        <w:t>th</w:t>
      </w:r>
      <w:r w:rsidRPr="004860E5">
        <w:rPr>
          <w:rFonts w:eastAsia="Calibri"/>
        </w:rPr>
        <w:t xml:space="preserve"> on all the parameters since all others are ranked differently on all</w:t>
      </w:r>
      <w:r w:rsidRPr="004860E5">
        <w:rPr>
          <w:rFonts w:eastAsia="Calibri"/>
          <w:b/>
        </w:rPr>
        <w:t xml:space="preserve"> </w:t>
      </w:r>
      <w:r w:rsidRPr="004860E5">
        <w:rPr>
          <w:rFonts w:eastAsia="Calibri"/>
        </w:rPr>
        <w:t xml:space="preserve">parameters. </w:t>
      </w:r>
      <w:r w:rsidR="00D32472" w:rsidRPr="004860E5">
        <w:rPr>
          <w:rFonts w:eastAsia="Calibri"/>
        </w:rPr>
        <w:t xml:space="preserve">In addition, Equity Bank’s profit was over KES 41 billion compared to Family Bank’s KES 1.3 Billion, in addition to, Family Bank’s average return on equity between 2017 and 2021 at 6.72.2% compared to Equity Bank’s 33.3%. Diamond Trust Bank and Stanbic Bank had huge difference in profitability in 2021 with Diamond Trust reporting KES 4.4 billion in profitability while Stanbic Bank reported KES 9.5 billion in profits. </w:t>
      </w:r>
      <w:r w:rsidR="007F23AF" w:rsidRPr="004860E5">
        <w:rPr>
          <w:rFonts w:eastAsia="Calibri"/>
        </w:rPr>
        <w:t>These disparities</w:t>
      </w:r>
      <w:r w:rsidRPr="004860E5">
        <w:rPr>
          <w:rFonts w:eastAsia="Times New Roman"/>
          <w:bCs/>
          <w:kern w:val="32"/>
          <w:lang w:eastAsia="x-none"/>
        </w:rPr>
        <w:t xml:space="preserve"> in financial performance in </w:t>
      </w:r>
      <w:r w:rsidR="00AE34C5" w:rsidRPr="004860E5">
        <w:rPr>
          <w:rFonts w:eastAsia="Times New Roman"/>
          <w:bCs/>
          <w:kern w:val="32"/>
          <w:lang w:eastAsia="x-none"/>
        </w:rPr>
        <w:t>2020</w:t>
      </w:r>
      <w:r w:rsidR="008E7CAC" w:rsidRPr="004860E5">
        <w:rPr>
          <w:rFonts w:eastAsia="Times New Roman"/>
          <w:bCs/>
          <w:kern w:val="32"/>
          <w:lang w:eastAsia="x-none"/>
        </w:rPr>
        <w:t xml:space="preserve"> and 2017</w:t>
      </w:r>
      <w:r w:rsidRPr="004860E5">
        <w:rPr>
          <w:rFonts w:eastAsia="Times New Roman"/>
          <w:bCs/>
          <w:kern w:val="32"/>
          <w:lang w:val="x-none" w:eastAsia="x-none"/>
        </w:rPr>
        <w:t xml:space="preserve"> raises questions about whether </w:t>
      </w:r>
      <w:r w:rsidR="00D32472" w:rsidRPr="004860E5">
        <w:rPr>
          <w:rFonts w:eastAsia="Times New Roman"/>
          <w:bCs/>
          <w:kern w:val="32"/>
          <w:lang w:val="en-GB" w:eastAsia="x-none"/>
        </w:rPr>
        <w:t>it</w:t>
      </w:r>
      <w:r w:rsidRPr="004860E5">
        <w:rPr>
          <w:rFonts w:eastAsia="Times New Roman"/>
          <w:bCs/>
          <w:kern w:val="32"/>
          <w:lang w:val="x-none" w:eastAsia="x-none"/>
        </w:rPr>
        <w:t xml:space="preserve"> could be due to something that the management teams in the different banks do or fail to do, a result of good/bad luck or chance or any other reasons. While either of the foregoing or a combination of two or more of the factors could offer an explanation</w:t>
      </w:r>
      <w:r w:rsidR="00707C34" w:rsidRPr="004860E5">
        <w:rPr>
          <w:rFonts w:eastAsia="Times New Roman"/>
          <w:bCs/>
          <w:kern w:val="32"/>
          <w:lang w:eastAsia="x-none"/>
        </w:rPr>
        <w:t xml:space="preserve">, reasons behind the disparities </w:t>
      </w:r>
      <w:r w:rsidR="00CE5E70" w:rsidRPr="004860E5">
        <w:rPr>
          <w:rFonts w:eastAsia="Times New Roman"/>
          <w:bCs/>
          <w:kern w:val="32"/>
          <w:lang w:eastAsia="x-none"/>
        </w:rPr>
        <w:t>could</w:t>
      </w:r>
      <w:r w:rsidR="00707C34" w:rsidRPr="004860E5">
        <w:rPr>
          <w:rFonts w:eastAsia="Times New Roman"/>
          <w:bCs/>
          <w:kern w:val="32"/>
          <w:lang w:eastAsia="x-none"/>
        </w:rPr>
        <w:t xml:space="preserve"> be of interest to banks’ management, policy maker or regulators</w:t>
      </w:r>
      <w:r w:rsidR="00475170" w:rsidRPr="004860E5">
        <w:rPr>
          <w:rFonts w:eastAsia="Times New Roman"/>
          <w:bCs/>
          <w:kern w:val="32"/>
          <w:lang w:eastAsia="x-none"/>
        </w:rPr>
        <w:t>. T</w:t>
      </w:r>
      <w:r w:rsidRPr="004860E5">
        <w:rPr>
          <w:rFonts w:eastAsia="Times New Roman"/>
          <w:bCs/>
          <w:kern w:val="32"/>
          <w:lang w:val="x-none" w:eastAsia="x-none"/>
        </w:rPr>
        <w:t xml:space="preserve">his </w:t>
      </w:r>
      <w:r w:rsidRPr="004860E5">
        <w:rPr>
          <w:rFonts w:eastAsia="Times New Roman"/>
          <w:bCs/>
          <w:kern w:val="32"/>
          <w:lang w:eastAsia="x-none"/>
        </w:rPr>
        <w:t>study</w:t>
      </w:r>
      <w:r w:rsidR="00475170" w:rsidRPr="004860E5">
        <w:rPr>
          <w:rFonts w:eastAsia="Times New Roman"/>
          <w:bCs/>
          <w:kern w:val="32"/>
          <w:lang w:eastAsia="x-none"/>
        </w:rPr>
        <w:t>, therefore</w:t>
      </w:r>
      <w:r w:rsidRPr="004860E5">
        <w:rPr>
          <w:rFonts w:eastAsia="Times New Roman"/>
          <w:bCs/>
          <w:kern w:val="32"/>
          <w:lang w:eastAsia="x-none"/>
        </w:rPr>
        <w:t xml:space="preserve"> </w:t>
      </w:r>
      <w:r w:rsidR="0080432E" w:rsidRPr="004860E5">
        <w:rPr>
          <w:rFonts w:eastAsia="Times New Roman"/>
          <w:bCs/>
          <w:kern w:val="32"/>
          <w:lang w:val="x-none" w:eastAsia="x-none"/>
        </w:rPr>
        <w:t xml:space="preserve">investigated </w:t>
      </w:r>
      <w:r w:rsidRPr="004860E5">
        <w:rPr>
          <w:rFonts w:eastAsia="Times New Roman"/>
          <w:bCs/>
          <w:kern w:val="32"/>
          <w:lang w:val="x-none" w:eastAsia="x-none"/>
        </w:rPr>
        <w:t xml:space="preserve">leadership style, </w:t>
      </w:r>
      <w:r w:rsidRPr="004860E5">
        <w:rPr>
          <w:rFonts w:eastAsia="Times New Roman"/>
          <w:bCs/>
          <w:kern w:val="32"/>
          <w:lang w:eastAsia="x-none"/>
        </w:rPr>
        <w:t>financial</w:t>
      </w:r>
      <w:r w:rsidRPr="004860E5">
        <w:rPr>
          <w:rFonts w:eastAsia="Times New Roman"/>
          <w:bCs/>
          <w:kern w:val="32"/>
          <w:lang w:val="x-none" w:eastAsia="x-none"/>
        </w:rPr>
        <w:t xml:space="preserve"> innovation and </w:t>
      </w:r>
      <w:r w:rsidRPr="004860E5">
        <w:rPr>
          <w:rFonts w:eastAsia="Times New Roman"/>
          <w:bCs/>
          <w:kern w:val="32"/>
          <w:lang w:eastAsia="x-none"/>
        </w:rPr>
        <w:t>banking</w:t>
      </w:r>
      <w:r w:rsidRPr="004860E5">
        <w:rPr>
          <w:rFonts w:eastAsia="Times New Roman"/>
          <w:bCs/>
          <w:kern w:val="32"/>
          <w:lang w:val="x-none" w:eastAsia="x-none"/>
        </w:rPr>
        <w:t xml:space="preserve"> regulation </w:t>
      </w:r>
      <w:r w:rsidR="00707C34" w:rsidRPr="004860E5">
        <w:rPr>
          <w:rFonts w:eastAsia="Times New Roman"/>
          <w:bCs/>
          <w:kern w:val="32"/>
          <w:lang w:val="en-GB" w:eastAsia="x-none"/>
        </w:rPr>
        <w:t xml:space="preserve">influence on financial </w:t>
      </w:r>
      <w:r w:rsidR="00475170" w:rsidRPr="004860E5">
        <w:rPr>
          <w:rFonts w:eastAsia="Times New Roman"/>
          <w:bCs/>
          <w:kern w:val="32"/>
          <w:lang w:val="en-GB" w:eastAsia="x-none"/>
        </w:rPr>
        <w:t>p</w:t>
      </w:r>
      <w:r w:rsidR="00707C34" w:rsidRPr="004860E5">
        <w:rPr>
          <w:rFonts w:eastAsia="Times New Roman"/>
          <w:bCs/>
          <w:kern w:val="32"/>
          <w:lang w:val="en-GB" w:eastAsia="x-none"/>
        </w:rPr>
        <w:t xml:space="preserve">erformance, specifically assessing the mediating role of financial innovation and moderating role of banking regulations and the moderating-mediating role </w:t>
      </w:r>
      <w:r w:rsidR="008E7CAC" w:rsidRPr="004860E5">
        <w:rPr>
          <w:rFonts w:eastAsia="Times New Roman"/>
          <w:bCs/>
          <w:kern w:val="32"/>
          <w:lang w:val="en-GB" w:eastAsia="x-none"/>
        </w:rPr>
        <w:t xml:space="preserve">of </w:t>
      </w:r>
      <w:r w:rsidR="00707C34" w:rsidRPr="004860E5">
        <w:rPr>
          <w:rFonts w:eastAsia="Times New Roman"/>
          <w:bCs/>
          <w:kern w:val="32"/>
          <w:lang w:val="en-GB" w:eastAsia="x-none"/>
        </w:rPr>
        <w:t>banking regulations.</w:t>
      </w:r>
      <w:r w:rsidR="00D32472" w:rsidRPr="004860E5">
        <w:rPr>
          <w:rFonts w:eastAsia="Times New Roman"/>
          <w:bCs/>
          <w:kern w:val="32"/>
          <w:lang w:val="en-GB" w:eastAsia="x-none"/>
        </w:rPr>
        <w:t xml:space="preserve"> </w:t>
      </w:r>
    </w:p>
    <w:p w14:paraId="38DF5589" w14:textId="2DDD1D9F" w:rsidR="0018448D" w:rsidRPr="004860E5" w:rsidRDefault="0018448D" w:rsidP="00AB7C5F">
      <w:pPr>
        <w:tabs>
          <w:tab w:val="left" w:pos="1125"/>
        </w:tabs>
        <w:spacing w:after="0"/>
        <w:rPr>
          <w:rFonts w:eastAsia="Calibri"/>
        </w:rPr>
      </w:pPr>
      <w:r w:rsidRPr="004860E5">
        <w:rPr>
          <w:rFonts w:eastAsia="Calibri"/>
        </w:rPr>
        <w:t xml:space="preserve">Studies on the effect of </w:t>
      </w:r>
      <w:r w:rsidR="005C0AE3" w:rsidRPr="004860E5">
        <w:rPr>
          <w:rFonts w:eastAsia="Calibri"/>
        </w:rPr>
        <w:t>leadership style</w:t>
      </w:r>
      <w:r w:rsidR="004D3AC1">
        <w:rPr>
          <w:rFonts w:eastAsia="Calibri"/>
        </w:rPr>
        <w:t xml:space="preserve"> and financial innovation</w:t>
      </w:r>
      <w:r w:rsidRPr="004860E5">
        <w:rPr>
          <w:rFonts w:eastAsia="Calibri"/>
        </w:rPr>
        <w:t xml:space="preserve"> on the financial performance of commercial banks</w:t>
      </w:r>
      <w:r w:rsidR="004D3AC1">
        <w:rPr>
          <w:rFonts w:eastAsia="Calibri"/>
        </w:rPr>
        <w:t xml:space="preserve"> operating</w:t>
      </w:r>
      <w:r w:rsidRPr="004860E5">
        <w:rPr>
          <w:rFonts w:eastAsia="Calibri"/>
        </w:rPr>
        <w:t xml:space="preserve"> in Kenya have been condu</w:t>
      </w:r>
      <w:r w:rsidR="007F23AF" w:rsidRPr="004860E5">
        <w:rPr>
          <w:rFonts w:eastAsia="Calibri"/>
        </w:rPr>
        <w:t xml:space="preserve">cted (Wafubwa, 2013; Cherotich et al, </w:t>
      </w:r>
      <w:r w:rsidR="00475170" w:rsidRPr="004860E5">
        <w:rPr>
          <w:rFonts w:eastAsia="Calibri"/>
        </w:rPr>
        <w:t xml:space="preserve">2015) and mixed results have been reported with both significant and </w:t>
      </w:r>
      <w:r w:rsidR="00CE5E70" w:rsidRPr="004860E5">
        <w:rPr>
          <w:rFonts w:eastAsia="Calibri"/>
        </w:rPr>
        <w:t>insignificant</w:t>
      </w:r>
      <w:r w:rsidR="00475170" w:rsidRPr="004860E5">
        <w:rPr>
          <w:rFonts w:eastAsia="Calibri"/>
        </w:rPr>
        <w:t xml:space="preserve"> findings. The effect of financial innovation on financial perfo</w:t>
      </w:r>
      <w:r w:rsidR="00AE34C5" w:rsidRPr="004860E5">
        <w:rPr>
          <w:rFonts w:eastAsia="Calibri"/>
        </w:rPr>
        <w:t xml:space="preserve">rmance have also provided mixed </w:t>
      </w:r>
      <w:r w:rsidR="00475170" w:rsidRPr="004860E5">
        <w:rPr>
          <w:rFonts w:eastAsia="Calibri"/>
        </w:rPr>
        <w:t xml:space="preserve">results with scholars such as Schaubroeck et al </w:t>
      </w:r>
      <w:r w:rsidRPr="004860E5">
        <w:rPr>
          <w:rFonts w:eastAsia="Calibri"/>
        </w:rPr>
        <w:t xml:space="preserve">(2007) </w:t>
      </w:r>
      <w:r w:rsidR="00475170" w:rsidRPr="004860E5">
        <w:rPr>
          <w:rFonts w:eastAsia="Calibri"/>
        </w:rPr>
        <w:t xml:space="preserve">reporting </w:t>
      </w:r>
      <w:r w:rsidRPr="004860E5">
        <w:rPr>
          <w:rFonts w:eastAsia="Calibri"/>
        </w:rPr>
        <w:t xml:space="preserve">improved financial performance by banks in the </w:t>
      </w:r>
      <w:r w:rsidR="00475170" w:rsidRPr="004860E5">
        <w:rPr>
          <w:rFonts w:eastAsia="Calibri"/>
        </w:rPr>
        <w:t>USA</w:t>
      </w:r>
      <w:r w:rsidRPr="004860E5">
        <w:rPr>
          <w:rFonts w:eastAsia="Calibri"/>
        </w:rPr>
        <w:t xml:space="preserve"> and Hong Kong while Chero</w:t>
      </w:r>
      <w:r w:rsidR="00475170" w:rsidRPr="004860E5">
        <w:rPr>
          <w:rFonts w:eastAsia="Calibri"/>
        </w:rPr>
        <w:t xml:space="preserve">tich et al </w:t>
      </w:r>
      <w:r w:rsidRPr="004860E5">
        <w:rPr>
          <w:rFonts w:eastAsia="Calibri"/>
        </w:rPr>
        <w:t xml:space="preserve">(2015) </w:t>
      </w:r>
      <w:r w:rsidR="00475170" w:rsidRPr="004860E5">
        <w:rPr>
          <w:rFonts w:eastAsia="Calibri"/>
        </w:rPr>
        <w:t xml:space="preserve">reporting </w:t>
      </w:r>
      <w:r w:rsidR="00AE34C5" w:rsidRPr="004860E5">
        <w:rPr>
          <w:rFonts w:eastAsia="Calibri"/>
        </w:rPr>
        <w:t>positive</w:t>
      </w:r>
      <w:r w:rsidR="00475170" w:rsidRPr="004860E5">
        <w:rPr>
          <w:rFonts w:eastAsia="Calibri"/>
        </w:rPr>
        <w:t xml:space="preserve"> but insignificant findings. None of the reviewed showed evidence of the m</w:t>
      </w:r>
      <w:r w:rsidR="00CE5E70" w:rsidRPr="004860E5">
        <w:rPr>
          <w:rFonts w:eastAsia="Calibri"/>
        </w:rPr>
        <w:t>oderation-mediati</w:t>
      </w:r>
      <w:r w:rsidR="00475170" w:rsidRPr="004860E5">
        <w:rPr>
          <w:rFonts w:eastAsia="Calibri"/>
        </w:rPr>
        <w:t xml:space="preserve">on role of banking regulation. The disparities in findings </w:t>
      </w:r>
      <w:r w:rsidR="00CE5E70" w:rsidRPr="004860E5">
        <w:rPr>
          <w:rFonts w:eastAsia="Calibri"/>
        </w:rPr>
        <w:t>pointed</w:t>
      </w:r>
      <w:r w:rsidR="00475170" w:rsidRPr="004860E5">
        <w:rPr>
          <w:rFonts w:eastAsia="Calibri"/>
        </w:rPr>
        <w:t xml:space="preserve"> both conceptual and contextual gaps in knowledge despite the evidence that financial innovation is by far a leadership decision output and thus could </w:t>
      </w:r>
      <w:r w:rsidR="00CE5E70" w:rsidRPr="004860E5">
        <w:rPr>
          <w:rFonts w:eastAsia="Calibri"/>
        </w:rPr>
        <w:t>conceptually</w:t>
      </w:r>
      <w:r w:rsidR="00BB2F25" w:rsidRPr="004860E5">
        <w:rPr>
          <w:rFonts w:eastAsia="Calibri"/>
        </w:rPr>
        <w:t xml:space="preserve"> play a mediating role. On the other hand, banking regulations are decision beyond leadership control and therefore could affect leadership decisions in either way, thus conceptually </w:t>
      </w:r>
      <w:r w:rsidR="00CE5E70" w:rsidRPr="004860E5">
        <w:rPr>
          <w:rFonts w:eastAsia="Calibri"/>
        </w:rPr>
        <w:t>construed</w:t>
      </w:r>
      <w:r w:rsidR="00BB2F25" w:rsidRPr="004860E5">
        <w:rPr>
          <w:rFonts w:eastAsia="Calibri"/>
        </w:rPr>
        <w:t xml:space="preserve"> as moderator factor. Far and by large, given </w:t>
      </w:r>
      <w:r w:rsidR="00CE5E70" w:rsidRPr="004860E5">
        <w:rPr>
          <w:rFonts w:eastAsia="Calibri"/>
        </w:rPr>
        <w:t>the</w:t>
      </w:r>
      <w:r w:rsidR="00BB2F25" w:rsidRPr="004860E5">
        <w:rPr>
          <w:rFonts w:eastAsia="Calibri"/>
        </w:rPr>
        <w:t xml:space="preserve"> regulator</w:t>
      </w:r>
      <w:r w:rsidR="008E7CAC" w:rsidRPr="004860E5">
        <w:rPr>
          <w:rFonts w:eastAsia="Calibri"/>
        </w:rPr>
        <w:t>’</w:t>
      </w:r>
      <w:r w:rsidR="00BB2F25" w:rsidRPr="004860E5">
        <w:rPr>
          <w:rFonts w:eastAsia="Calibri"/>
        </w:rPr>
        <w:t xml:space="preserve">s role in shaping innovations, banking regulations could also exhibit a </w:t>
      </w:r>
      <w:r w:rsidR="00CE5E70" w:rsidRPr="004860E5">
        <w:rPr>
          <w:rFonts w:eastAsia="Calibri"/>
        </w:rPr>
        <w:t>moderation</w:t>
      </w:r>
      <w:r w:rsidR="00BB2F25" w:rsidRPr="004860E5">
        <w:rPr>
          <w:rFonts w:eastAsia="Calibri"/>
        </w:rPr>
        <w:t xml:space="preserve"> effect in mediating role of financial innovation. These facts </w:t>
      </w:r>
      <w:r w:rsidR="00CE5E70" w:rsidRPr="004860E5">
        <w:rPr>
          <w:rFonts w:eastAsia="Calibri"/>
        </w:rPr>
        <w:t>have</w:t>
      </w:r>
      <w:r w:rsidR="00BB2F25" w:rsidRPr="004860E5">
        <w:rPr>
          <w:rFonts w:eastAsia="Calibri"/>
        </w:rPr>
        <w:t xml:space="preserve"> not been clearly addressed within the present research and thus informed the </w:t>
      </w:r>
      <w:r w:rsidR="00CE5E70" w:rsidRPr="004860E5">
        <w:rPr>
          <w:rFonts w:eastAsia="Calibri"/>
        </w:rPr>
        <w:t>basis</w:t>
      </w:r>
      <w:r w:rsidR="00BB2F25" w:rsidRPr="004860E5">
        <w:rPr>
          <w:rFonts w:eastAsia="Calibri"/>
        </w:rPr>
        <w:t xml:space="preserve"> of this research in an attempt to </w:t>
      </w:r>
      <w:r w:rsidR="00CE5E70" w:rsidRPr="004860E5">
        <w:rPr>
          <w:rFonts w:eastAsia="Calibri"/>
        </w:rPr>
        <w:t>bridge</w:t>
      </w:r>
      <w:r w:rsidR="00BB2F25" w:rsidRPr="004860E5">
        <w:rPr>
          <w:rFonts w:eastAsia="Calibri"/>
        </w:rPr>
        <w:t xml:space="preserve"> this </w:t>
      </w:r>
      <w:r w:rsidR="00CE5E70" w:rsidRPr="004860E5">
        <w:rPr>
          <w:rFonts w:eastAsia="Calibri"/>
        </w:rPr>
        <w:t>important</w:t>
      </w:r>
      <w:r w:rsidR="00BB2F25" w:rsidRPr="004860E5">
        <w:rPr>
          <w:rFonts w:eastAsia="Calibri"/>
        </w:rPr>
        <w:t xml:space="preserve"> </w:t>
      </w:r>
      <w:r w:rsidR="00AE34C5" w:rsidRPr="004860E5">
        <w:rPr>
          <w:rFonts w:eastAsia="Calibri"/>
        </w:rPr>
        <w:t>knowledge gap</w:t>
      </w:r>
      <w:r w:rsidR="00BB2F25" w:rsidRPr="004860E5">
        <w:rPr>
          <w:rFonts w:eastAsia="Calibri"/>
        </w:rPr>
        <w:t xml:space="preserve">. </w:t>
      </w:r>
      <w:r w:rsidRPr="004860E5">
        <w:rPr>
          <w:rFonts w:eastAsia="Calibri"/>
        </w:rPr>
        <w:t>The limited nature of researc</w:t>
      </w:r>
      <w:r w:rsidR="004D3AC1">
        <w:rPr>
          <w:rFonts w:eastAsia="Calibri"/>
        </w:rPr>
        <w:t>h findings in this area justifies</w:t>
      </w:r>
      <w:r w:rsidRPr="004860E5">
        <w:rPr>
          <w:rFonts w:eastAsia="Calibri"/>
        </w:rPr>
        <w:t xml:space="preserve"> the need to </w:t>
      </w:r>
      <w:r w:rsidR="004D3AC1">
        <w:rPr>
          <w:rFonts w:eastAsia="Calibri"/>
        </w:rPr>
        <w:t xml:space="preserve">further </w:t>
      </w:r>
      <w:r w:rsidRPr="004860E5">
        <w:rPr>
          <w:rFonts w:eastAsia="Calibri"/>
        </w:rPr>
        <w:t xml:space="preserve">investigate the nature of the relationship between </w:t>
      </w:r>
      <w:r w:rsidR="005C0AE3" w:rsidRPr="004860E5">
        <w:rPr>
          <w:rFonts w:eastAsia="Calibri"/>
        </w:rPr>
        <w:t>leadership style</w:t>
      </w:r>
      <w:r w:rsidR="00BB2F25" w:rsidRPr="004860E5">
        <w:rPr>
          <w:rFonts w:eastAsia="Calibri"/>
        </w:rPr>
        <w:t>,</w:t>
      </w:r>
      <w:r w:rsidRPr="004860E5">
        <w:rPr>
          <w:rFonts w:eastAsia="Calibri"/>
        </w:rPr>
        <w:t xml:space="preserve"> financial innovation</w:t>
      </w:r>
      <w:r w:rsidR="00BB2F25" w:rsidRPr="004860E5">
        <w:rPr>
          <w:rFonts w:eastAsia="Calibri"/>
        </w:rPr>
        <w:t xml:space="preserve"> and banking regulation</w:t>
      </w:r>
      <w:r w:rsidRPr="004860E5">
        <w:rPr>
          <w:rFonts w:eastAsia="Calibri"/>
        </w:rPr>
        <w:t xml:space="preserve"> on the financial performance of commercial banks in Kenya. </w:t>
      </w:r>
    </w:p>
    <w:p w14:paraId="6AE12F46" w14:textId="4079A147" w:rsidR="0018448D" w:rsidRPr="004860E5" w:rsidRDefault="0018448D" w:rsidP="00AB7C5F">
      <w:pPr>
        <w:pStyle w:val="Heading2"/>
        <w:spacing w:after="0"/>
        <w:rPr>
          <w:color w:val="FF0000"/>
        </w:rPr>
      </w:pPr>
      <w:bookmarkStart w:id="126" w:name="_Toc517349518"/>
      <w:bookmarkStart w:id="127" w:name="_Toc113871221"/>
      <w:r w:rsidRPr="004860E5">
        <w:t>1.3 Objectives of the study</w:t>
      </w:r>
      <w:bookmarkEnd w:id="126"/>
      <w:bookmarkEnd w:id="127"/>
    </w:p>
    <w:p w14:paraId="6C2CC9C0" w14:textId="1DB54E08" w:rsidR="00F051DD" w:rsidRPr="004860E5" w:rsidRDefault="00F051DD" w:rsidP="00AB7C5F">
      <w:pPr>
        <w:spacing w:after="0"/>
        <w:rPr>
          <w:rFonts w:eastAsia="Calibri"/>
        </w:rPr>
      </w:pPr>
      <w:r w:rsidRPr="004860E5">
        <w:rPr>
          <w:rFonts w:eastAsia="Calibri"/>
        </w:rPr>
        <w:t>Research objectives refers to the researcher’s intentions and should be focused on finding out the reality and facts that are either unknown or have not been exposed (Mishra and Alok, 2019). They represent the specific and measureable that are taken in order to achieve the goals of a study (Frey, 2018).</w:t>
      </w:r>
    </w:p>
    <w:p w14:paraId="5BDF8DB5" w14:textId="77777777" w:rsidR="0018448D" w:rsidRPr="004860E5" w:rsidRDefault="0018448D" w:rsidP="00AB7C5F">
      <w:pPr>
        <w:pStyle w:val="Heading3"/>
        <w:spacing w:after="0"/>
      </w:pPr>
      <w:bookmarkStart w:id="128" w:name="_Toc517349519"/>
      <w:bookmarkStart w:id="129" w:name="_Toc113871222"/>
      <w:r w:rsidRPr="004860E5">
        <w:t>1.3.1 Overall Objective of the Study</w:t>
      </w:r>
      <w:bookmarkEnd w:id="128"/>
      <w:bookmarkEnd w:id="129"/>
    </w:p>
    <w:p w14:paraId="2A4C4D92" w14:textId="5A5FCC63" w:rsidR="0018448D" w:rsidRPr="004860E5" w:rsidRDefault="0018448D" w:rsidP="00AB7C5F">
      <w:pPr>
        <w:spacing w:after="0"/>
        <w:rPr>
          <w:rFonts w:eastAsia="Calibri"/>
        </w:rPr>
      </w:pPr>
      <w:r w:rsidRPr="004860E5">
        <w:rPr>
          <w:rFonts w:eastAsia="Calibri"/>
        </w:rPr>
        <w:t xml:space="preserve">The overall objective of the study </w:t>
      </w:r>
      <w:r w:rsidR="0080432E" w:rsidRPr="004860E5">
        <w:rPr>
          <w:rFonts w:eastAsia="Calibri"/>
        </w:rPr>
        <w:t xml:space="preserve">was </w:t>
      </w:r>
      <w:r w:rsidRPr="004860E5">
        <w:rPr>
          <w:rFonts w:eastAsia="Calibri"/>
        </w:rPr>
        <w:t xml:space="preserve">to establish the relationship between leadership style, financial innovation, banking regulation and the financial performance of commercial banks in Kenya. </w:t>
      </w:r>
    </w:p>
    <w:p w14:paraId="4C489455" w14:textId="77777777" w:rsidR="0018448D" w:rsidRPr="004860E5" w:rsidRDefault="0018448D" w:rsidP="00AB7C5F">
      <w:pPr>
        <w:pStyle w:val="Heading3"/>
        <w:spacing w:after="0"/>
      </w:pPr>
      <w:bookmarkStart w:id="130" w:name="_Toc517349520"/>
      <w:bookmarkStart w:id="131" w:name="_Toc113871223"/>
      <w:r w:rsidRPr="004860E5">
        <w:t>1.3.2 Specific Objectives of the Study</w:t>
      </w:r>
      <w:bookmarkEnd w:id="130"/>
      <w:bookmarkEnd w:id="131"/>
    </w:p>
    <w:p w14:paraId="176F66DC" w14:textId="546E365E" w:rsidR="0018448D" w:rsidRPr="004860E5" w:rsidRDefault="0018448D" w:rsidP="00AB7C5F">
      <w:pPr>
        <w:tabs>
          <w:tab w:val="left" w:pos="2486"/>
        </w:tabs>
        <w:spacing w:after="0"/>
        <w:rPr>
          <w:rFonts w:eastAsia="Calibri"/>
        </w:rPr>
      </w:pPr>
      <w:r w:rsidRPr="004860E5">
        <w:rPr>
          <w:rFonts w:eastAsia="Calibri"/>
        </w:rPr>
        <w:t>The specific objectives are:</w:t>
      </w:r>
      <w:r w:rsidRPr="004860E5">
        <w:rPr>
          <w:rFonts w:eastAsia="Calibri"/>
        </w:rPr>
        <w:tab/>
      </w:r>
    </w:p>
    <w:p w14:paraId="172078E2" w14:textId="764CA074" w:rsidR="00E2345F" w:rsidRPr="004860E5" w:rsidRDefault="0018448D" w:rsidP="00AB7C5F">
      <w:pPr>
        <w:numPr>
          <w:ilvl w:val="0"/>
          <w:numId w:val="9"/>
        </w:numPr>
        <w:spacing w:after="0"/>
        <w:rPr>
          <w:rFonts w:eastAsia="Calibri"/>
        </w:rPr>
      </w:pPr>
      <w:r w:rsidRPr="004860E5">
        <w:rPr>
          <w:rFonts w:eastAsia="Calibri"/>
        </w:rPr>
        <w:t>To establish the influence of leadership style on financial performance of commercial banks in Kenya.</w:t>
      </w:r>
      <w:r w:rsidR="00E2345F" w:rsidRPr="004860E5">
        <w:rPr>
          <w:rFonts w:eastAsia="Calibri"/>
        </w:rPr>
        <w:t xml:space="preserve"> </w:t>
      </w:r>
    </w:p>
    <w:p w14:paraId="0213A1A2" w14:textId="2DDBE62B" w:rsidR="0018448D" w:rsidRPr="004860E5" w:rsidRDefault="0018448D" w:rsidP="00AB7C5F">
      <w:pPr>
        <w:numPr>
          <w:ilvl w:val="0"/>
          <w:numId w:val="9"/>
        </w:numPr>
        <w:spacing w:after="0"/>
        <w:rPr>
          <w:rFonts w:eastAsia="Calibri"/>
        </w:rPr>
      </w:pPr>
      <w:r w:rsidRPr="004860E5">
        <w:rPr>
          <w:rFonts w:eastAsia="Calibri"/>
        </w:rPr>
        <w:t xml:space="preserve">To examine the intervening effect of financial innovation on the relationship between leadership style and financial performance of commercial banks in Kenya. </w:t>
      </w:r>
    </w:p>
    <w:p w14:paraId="462C820B" w14:textId="0CD9040B" w:rsidR="0018448D" w:rsidRPr="004860E5" w:rsidRDefault="0018448D" w:rsidP="00AB7C5F">
      <w:pPr>
        <w:numPr>
          <w:ilvl w:val="0"/>
          <w:numId w:val="9"/>
        </w:numPr>
        <w:spacing w:after="0"/>
        <w:rPr>
          <w:rFonts w:eastAsia="Calibri"/>
        </w:rPr>
      </w:pPr>
      <w:r w:rsidRPr="004860E5">
        <w:rPr>
          <w:rFonts w:eastAsia="Calibri"/>
        </w:rPr>
        <w:t>To determine the moderating effect of banking regulation on the relationship between leadership style and financial performance of commercial banks in Kenya.</w:t>
      </w:r>
    </w:p>
    <w:p w14:paraId="098ACE28" w14:textId="7C00E772" w:rsidR="00A26FC5" w:rsidRPr="004860E5" w:rsidRDefault="00A26FC5" w:rsidP="00AB7C5F">
      <w:pPr>
        <w:numPr>
          <w:ilvl w:val="0"/>
          <w:numId w:val="9"/>
        </w:numPr>
        <w:spacing w:after="0"/>
      </w:pPr>
      <w:r w:rsidRPr="004860E5">
        <w:t>To determine the moderating effect of banking regulation on the mediating role of financial innovation on the relationship between leadership style and financial performance of commercial banks in Kenya</w:t>
      </w:r>
    </w:p>
    <w:p w14:paraId="07D87F33" w14:textId="77777777" w:rsidR="0018448D" w:rsidRPr="004860E5" w:rsidRDefault="0018448D" w:rsidP="00AB7C5F">
      <w:pPr>
        <w:pStyle w:val="Heading2"/>
        <w:spacing w:after="0"/>
      </w:pPr>
      <w:bookmarkStart w:id="132" w:name="_Toc517349521"/>
      <w:bookmarkStart w:id="133" w:name="_Toc113871224"/>
      <w:r w:rsidRPr="004860E5">
        <w:t>1.4 Significance of the Study</w:t>
      </w:r>
      <w:bookmarkEnd w:id="132"/>
      <w:bookmarkEnd w:id="133"/>
      <w:r w:rsidRPr="004860E5">
        <w:tab/>
      </w:r>
    </w:p>
    <w:p w14:paraId="17947589" w14:textId="3E4A7DAB" w:rsidR="0018448D" w:rsidRPr="004860E5" w:rsidRDefault="0080432E" w:rsidP="00AB7C5F">
      <w:pPr>
        <w:spacing w:after="0"/>
        <w:rPr>
          <w:rFonts w:eastAsia="Calibri"/>
        </w:rPr>
      </w:pPr>
      <w:r w:rsidRPr="004860E5">
        <w:rPr>
          <w:rFonts w:eastAsia="Calibri"/>
        </w:rPr>
        <w:t xml:space="preserve">This </w:t>
      </w:r>
      <w:r w:rsidR="0018448D" w:rsidRPr="004860E5">
        <w:rPr>
          <w:rFonts w:eastAsia="Calibri"/>
        </w:rPr>
        <w:t>study add</w:t>
      </w:r>
      <w:r w:rsidR="007824AE" w:rsidRPr="004860E5">
        <w:rPr>
          <w:rFonts w:eastAsia="Calibri"/>
        </w:rPr>
        <w:t>s</w:t>
      </w:r>
      <w:r w:rsidR="0018448D" w:rsidRPr="004860E5">
        <w:rPr>
          <w:rFonts w:eastAsia="Calibri"/>
        </w:rPr>
        <w:t xml:space="preserve"> to the existing body of knowledge and can help in improving interaction between academia and industry practitioners. The findings can be used to enr</w:t>
      </w:r>
      <w:r w:rsidR="00D77E75" w:rsidRPr="004860E5">
        <w:rPr>
          <w:rFonts w:eastAsia="Calibri"/>
        </w:rPr>
        <w:t xml:space="preserve">ich the linkage between theory – research and </w:t>
      </w:r>
      <w:r w:rsidR="0018448D" w:rsidRPr="004860E5">
        <w:rPr>
          <w:rFonts w:eastAsia="Calibri"/>
        </w:rPr>
        <w:t>education</w:t>
      </w:r>
      <w:r w:rsidR="00D77E75" w:rsidRPr="004860E5">
        <w:rPr>
          <w:rFonts w:eastAsia="Calibri"/>
        </w:rPr>
        <w:t xml:space="preserve"> - </w:t>
      </w:r>
      <w:r w:rsidR="0018448D" w:rsidRPr="004860E5">
        <w:rPr>
          <w:rFonts w:eastAsia="Calibri"/>
        </w:rPr>
        <w:t xml:space="preserve">and industry practice especially in regard to approaches to management development and innovation in commercial banks. </w:t>
      </w:r>
      <w:r w:rsidR="00474F28" w:rsidRPr="004860E5">
        <w:rPr>
          <w:rFonts w:eastAsia="Calibri"/>
        </w:rPr>
        <w:t>The study also introduces a new dimension through which banking regulation impacts financial performance of commerciual banks as a moderator to the mediating role of financial innovation. This new aspect will form a basis for additional future academic research.</w:t>
      </w:r>
    </w:p>
    <w:p w14:paraId="356DD07A" w14:textId="19FC03AA" w:rsidR="0018448D" w:rsidRPr="004860E5" w:rsidRDefault="0018448D" w:rsidP="00AB7C5F">
      <w:pPr>
        <w:spacing w:after="0"/>
        <w:rPr>
          <w:rFonts w:eastAsia="Calibri"/>
        </w:rPr>
      </w:pPr>
      <w:r w:rsidRPr="004860E5">
        <w:rPr>
          <w:rFonts w:eastAsia="Calibri"/>
        </w:rPr>
        <w:t>The Central Bank of Keny</w:t>
      </w:r>
      <w:r w:rsidR="003E4499">
        <w:rPr>
          <w:rFonts w:eastAsia="Calibri"/>
        </w:rPr>
        <w:t>a can utilize</w:t>
      </w:r>
      <w:r w:rsidRPr="004860E5">
        <w:rPr>
          <w:rFonts w:eastAsia="Calibri"/>
        </w:rPr>
        <w:t xml:space="preserve"> the findings of this study to </w:t>
      </w:r>
      <w:r w:rsidR="003E4499">
        <w:rPr>
          <w:rFonts w:eastAsia="Calibri"/>
        </w:rPr>
        <w:t>review and enhance</w:t>
      </w:r>
      <w:r w:rsidRPr="004860E5">
        <w:rPr>
          <w:rFonts w:eastAsia="Calibri"/>
        </w:rPr>
        <w:t xml:space="preserve"> policy formulation and regulations regarding minimum requirements for recruitment to management and boards of directors in banks. </w:t>
      </w:r>
      <w:r w:rsidR="009313D6" w:rsidRPr="004860E5">
        <w:rPr>
          <w:rFonts w:eastAsia="Calibri"/>
        </w:rPr>
        <w:t xml:space="preserve">Central Bank can also use the findings in this study to inform its decisions in regard to regulating banking innovation. </w:t>
      </w:r>
      <w:r w:rsidRPr="004860E5">
        <w:rPr>
          <w:rFonts w:eastAsia="Calibri"/>
        </w:rPr>
        <w:t>The report from this study can also be used to ascribe deeper meaning to ‘fit and proper’ requ</w:t>
      </w:r>
      <w:r w:rsidR="001C36CA">
        <w:rPr>
          <w:rFonts w:eastAsia="Calibri"/>
        </w:rPr>
        <w:t xml:space="preserve">irements for bank directors, </w:t>
      </w:r>
      <w:r w:rsidRPr="004860E5">
        <w:rPr>
          <w:rFonts w:eastAsia="Calibri"/>
        </w:rPr>
        <w:t xml:space="preserve">senior </w:t>
      </w:r>
      <w:r w:rsidR="001C36CA">
        <w:rPr>
          <w:rFonts w:eastAsia="Calibri"/>
        </w:rPr>
        <w:t>executives and other management staff</w:t>
      </w:r>
      <w:r w:rsidRPr="004860E5">
        <w:rPr>
          <w:rFonts w:eastAsia="Calibri"/>
        </w:rPr>
        <w:t>.</w:t>
      </w:r>
    </w:p>
    <w:p w14:paraId="50E3ABA4" w14:textId="1BC7FFFD" w:rsidR="0018448D" w:rsidRPr="004860E5" w:rsidRDefault="0018448D" w:rsidP="00AB7C5F">
      <w:pPr>
        <w:spacing w:after="0"/>
        <w:rPr>
          <w:rFonts w:eastAsia="Calibri"/>
        </w:rPr>
      </w:pPr>
      <w:r w:rsidRPr="004860E5">
        <w:rPr>
          <w:rFonts w:eastAsia="Calibri"/>
        </w:rPr>
        <w:t>The findings of thi</w:t>
      </w:r>
      <w:r w:rsidR="0080432E" w:rsidRPr="004860E5">
        <w:rPr>
          <w:rFonts w:eastAsia="Calibri"/>
        </w:rPr>
        <w:t xml:space="preserve">s </w:t>
      </w:r>
      <w:r w:rsidRPr="004860E5">
        <w:rPr>
          <w:rFonts w:eastAsia="Calibri"/>
        </w:rPr>
        <w:t>study inform</w:t>
      </w:r>
      <w:r w:rsidR="007824AE" w:rsidRPr="004860E5">
        <w:rPr>
          <w:rFonts w:eastAsia="Calibri"/>
        </w:rPr>
        <w:t>s</w:t>
      </w:r>
      <w:r w:rsidRPr="004860E5">
        <w:rPr>
          <w:rFonts w:eastAsia="Calibri"/>
        </w:rPr>
        <w:t xml:space="preserve"> bank owners and decision makers on the role played by </w:t>
      </w:r>
      <w:r w:rsidR="005C0AE3" w:rsidRPr="004860E5">
        <w:rPr>
          <w:rFonts w:eastAsia="Calibri"/>
        </w:rPr>
        <w:t>leadership style</w:t>
      </w:r>
      <w:r w:rsidRPr="004860E5">
        <w:rPr>
          <w:rFonts w:eastAsia="Calibri"/>
        </w:rPr>
        <w:t>, financial innovation and banking regulation in influencing financial performance with a view to improving return on investment</w:t>
      </w:r>
      <w:r w:rsidR="00D77E75" w:rsidRPr="004860E5">
        <w:rPr>
          <w:rFonts w:eastAsia="Calibri"/>
        </w:rPr>
        <w:t xml:space="preserve">, enhancing quality and content of </w:t>
      </w:r>
      <w:r w:rsidRPr="004860E5">
        <w:rPr>
          <w:rFonts w:eastAsia="Calibri"/>
        </w:rPr>
        <w:t xml:space="preserve">staff development </w:t>
      </w:r>
      <w:r w:rsidR="00D77E75" w:rsidRPr="004860E5">
        <w:rPr>
          <w:rFonts w:eastAsia="Calibri"/>
        </w:rPr>
        <w:t xml:space="preserve">programs </w:t>
      </w:r>
      <w:r w:rsidRPr="004860E5">
        <w:rPr>
          <w:rFonts w:eastAsia="Calibri"/>
        </w:rPr>
        <w:t>and address</w:t>
      </w:r>
      <w:r w:rsidR="00D77E75" w:rsidRPr="004860E5">
        <w:rPr>
          <w:rFonts w:eastAsia="Calibri"/>
        </w:rPr>
        <w:t>ing</w:t>
      </w:r>
      <w:r w:rsidRPr="004860E5">
        <w:rPr>
          <w:rFonts w:eastAsia="Calibri"/>
        </w:rPr>
        <w:t xml:space="preserve"> existing leadership skills gaps in commercial banks</w:t>
      </w:r>
      <w:r w:rsidR="009D293B" w:rsidRPr="004860E5">
        <w:rPr>
          <w:rFonts w:eastAsia="Calibri"/>
        </w:rPr>
        <w:t>.</w:t>
      </w:r>
    </w:p>
    <w:p w14:paraId="62B43ED0" w14:textId="670915C0" w:rsidR="009D293B" w:rsidRPr="004860E5" w:rsidRDefault="009D293B" w:rsidP="00AB7C5F">
      <w:pPr>
        <w:spacing w:after="0"/>
        <w:rPr>
          <w:rFonts w:eastAsia="Calibri"/>
        </w:rPr>
      </w:pPr>
      <w:r w:rsidRPr="004860E5">
        <w:rPr>
          <w:rFonts w:eastAsia="Calibri"/>
        </w:rPr>
        <w:t>This study has rich literature review that could be used by scholars and student tgo further research in the area. In addition, the study made recommendations for further research areas that could be used to advance the field of analysis.</w:t>
      </w:r>
    </w:p>
    <w:p w14:paraId="493C8BD1" w14:textId="77777777" w:rsidR="0018448D" w:rsidRPr="004860E5" w:rsidRDefault="0018448D" w:rsidP="00AB7C5F">
      <w:pPr>
        <w:pStyle w:val="Heading2"/>
        <w:spacing w:after="0"/>
      </w:pPr>
      <w:bookmarkStart w:id="134" w:name="_Toc517349522"/>
      <w:bookmarkStart w:id="135" w:name="_Toc113871225"/>
      <w:r w:rsidRPr="004860E5">
        <w:t>1.5 Scope of the Study</w:t>
      </w:r>
      <w:bookmarkEnd w:id="134"/>
      <w:bookmarkEnd w:id="135"/>
    </w:p>
    <w:p w14:paraId="32CCB794" w14:textId="243A3192" w:rsidR="0018448D" w:rsidRPr="004860E5" w:rsidRDefault="0018448D" w:rsidP="00AB7C5F">
      <w:pPr>
        <w:spacing w:after="0"/>
        <w:rPr>
          <w:rFonts w:eastAsia="Calibri"/>
          <w:lang w:eastAsia="x-none"/>
        </w:rPr>
      </w:pPr>
      <w:r w:rsidRPr="004860E5">
        <w:rPr>
          <w:rFonts w:eastAsia="Calibri"/>
          <w:lang w:eastAsia="x-none"/>
        </w:rPr>
        <w:t>This study cover</w:t>
      </w:r>
      <w:r w:rsidR="007824AE" w:rsidRPr="004860E5">
        <w:rPr>
          <w:rFonts w:eastAsia="Calibri"/>
          <w:lang w:eastAsia="x-none"/>
        </w:rPr>
        <w:t>ed</w:t>
      </w:r>
      <w:r w:rsidRPr="004860E5">
        <w:rPr>
          <w:rFonts w:eastAsia="Calibri"/>
          <w:lang w:eastAsia="x-none"/>
        </w:rPr>
        <w:t xml:space="preserve"> </w:t>
      </w:r>
      <w:r w:rsidR="005368C0">
        <w:rPr>
          <w:rFonts w:eastAsia="Calibri"/>
          <w:lang w:eastAsia="x-none"/>
        </w:rPr>
        <w:t xml:space="preserve">all </w:t>
      </w:r>
      <w:r w:rsidRPr="004860E5">
        <w:rPr>
          <w:rFonts w:eastAsia="Calibri"/>
          <w:lang w:eastAsia="x-none"/>
        </w:rPr>
        <w:t xml:space="preserve">the </w:t>
      </w:r>
      <w:r w:rsidR="004A310A" w:rsidRPr="004860E5">
        <w:rPr>
          <w:rFonts w:eastAsia="Calibri"/>
          <w:lang w:eastAsia="x-none"/>
        </w:rPr>
        <w:t>38</w:t>
      </w:r>
      <w:r w:rsidRPr="004860E5">
        <w:rPr>
          <w:rFonts w:eastAsia="Calibri"/>
          <w:lang w:eastAsia="x-none"/>
        </w:rPr>
        <w:t xml:space="preserve"> commercial banks in operation in Kenya as at 31</w:t>
      </w:r>
      <w:r w:rsidRPr="004860E5">
        <w:rPr>
          <w:rFonts w:eastAsia="Calibri"/>
          <w:vertAlign w:val="superscript"/>
          <w:lang w:eastAsia="x-none"/>
        </w:rPr>
        <w:t>st</w:t>
      </w:r>
      <w:r w:rsidRPr="004860E5">
        <w:rPr>
          <w:rFonts w:eastAsia="Calibri"/>
          <w:lang w:eastAsia="x-none"/>
        </w:rPr>
        <w:t xml:space="preserve"> December </w:t>
      </w:r>
      <w:r w:rsidR="004A310A" w:rsidRPr="004860E5">
        <w:rPr>
          <w:rFonts w:eastAsia="Calibri"/>
          <w:lang w:eastAsia="x-none"/>
        </w:rPr>
        <w:t>2021</w:t>
      </w:r>
      <w:r w:rsidRPr="004860E5">
        <w:rPr>
          <w:rFonts w:eastAsia="Calibri"/>
          <w:lang w:eastAsia="x-none"/>
        </w:rPr>
        <w:t xml:space="preserve"> Financial performance </w:t>
      </w:r>
      <w:r w:rsidR="007824AE" w:rsidRPr="004860E5">
        <w:rPr>
          <w:rFonts w:eastAsia="Calibri"/>
          <w:lang w:eastAsia="x-none"/>
        </w:rPr>
        <w:t>was</w:t>
      </w:r>
      <w:r w:rsidRPr="004860E5">
        <w:rPr>
          <w:rFonts w:eastAsia="Calibri"/>
          <w:lang w:eastAsia="x-none"/>
        </w:rPr>
        <w:t xml:space="preserve"> evaluated on the basis of growth in profitability, return on assets, return on capital employed and growth in assets</w:t>
      </w:r>
      <w:r w:rsidR="005D7D6B">
        <w:rPr>
          <w:rFonts w:eastAsia="Calibri"/>
          <w:lang w:eastAsia="x-none"/>
        </w:rPr>
        <w:t xml:space="preserve"> between 2017 and 2021</w:t>
      </w:r>
      <w:r w:rsidRPr="004860E5">
        <w:rPr>
          <w:rFonts w:eastAsia="Calibri"/>
          <w:lang w:eastAsia="x-none"/>
        </w:rPr>
        <w:t xml:space="preserve"> and no other measures of financial performance </w:t>
      </w:r>
      <w:r w:rsidR="00D77E75" w:rsidRPr="004860E5">
        <w:rPr>
          <w:rFonts w:eastAsia="Calibri"/>
          <w:lang w:eastAsia="x-none"/>
        </w:rPr>
        <w:t xml:space="preserve">were </w:t>
      </w:r>
      <w:r w:rsidRPr="004860E5">
        <w:rPr>
          <w:rFonts w:eastAsia="Calibri"/>
          <w:lang w:eastAsia="x-none"/>
        </w:rPr>
        <w:t>analyzed. The study focus</w:t>
      </w:r>
      <w:r w:rsidR="007824AE" w:rsidRPr="004860E5">
        <w:rPr>
          <w:rFonts w:eastAsia="Calibri"/>
          <w:lang w:eastAsia="x-none"/>
        </w:rPr>
        <w:t>ed</w:t>
      </w:r>
      <w:r w:rsidRPr="004860E5">
        <w:rPr>
          <w:rFonts w:eastAsia="Calibri"/>
          <w:lang w:eastAsia="x-none"/>
        </w:rPr>
        <w:t xml:space="preserve"> only on </w:t>
      </w:r>
      <w:r w:rsidR="005C0AE3" w:rsidRPr="004860E5">
        <w:rPr>
          <w:rFonts w:eastAsia="Calibri"/>
          <w:lang w:eastAsia="x-none"/>
        </w:rPr>
        <w:t>leadership style</w:t>
      </w:r>
      <w:r w:rsidR="00D77E75" w:rsidRPr="004860E5">
        <w:rPr>
          <w:rFonts w:eastAsia="Calibri"/>
          <w:lang w:eastAsia="x-none"/>
        </w:rPr>
        <w:t xml:space="preserve"> with its indicators being transformational, autocratic, democratic and lasses-faire leadership</w:t>
      </w:r>
      <w:r w:rsidRPr="004860E5">
        <w:rPr>
          <w:rFonts w:eastAsia="Calibri"/>
          <w:lang w:eastAsia="x-none"/>
        </w:rPr>
        <w:t>. It also focus</w:t>
      </w:r>
      <w:r w:rsidR="007824AE" w:rsidRPr="004860E5">
        <w:rPr>
          <w:rFonts w:eastAsia="Calibri"/>
          <w:lang w:eastAsia="x-none"/>
        </w:rPr>
        <w:t>ed</w:t>
      </w:r>
      <w:r w:rsidRPr="004860E5">
        <w:rPr>
          <w:rFonts w:eastAsia="Calibri"/>
          <w:lang w:eastAsia="x-none"/>
        </w:rPr>
        <w:t xml:space="preserve"> on the moderating effect of banking regulation as performed by the Central Bank of Kenya and the intervening effect of financial innovations relating to technology on financial performance of commercial banks in Kenya. Financial innovation products studied include</w:t>
      </w:r>
      <w:r w:rsidR="007824AE" w:rsidRPr="004860E5">
        <w:rPr>
          <w:rFonts w:eastAsia="Calibri"/>
          <w:lang w:eastAsia="x-none"/>
        </w:rPr>
        <w:t>d</w:t>
      </w:r>
      <w:r w:rsidR="004A310A" w:rsidRPr="004860E5">
        <w:rPr>
          <w:rFonts w:eastAsia="Calibri"/>
          <w:lang w:eastAsia="x-none"/>
        </w:rPr>
        <w:t xml:space="preserve">, agent banking, </w:t>
      </w:r>
      <w:r w:rsidRPr="004860E5">
        <w:rPr>
          <w:rFonts w:eastAsia="Calibri"/>
          <w:lang w:eastAsia="x-none"/>
        </w:rPr>
        <w:t>internet banking</w:t>
      </w:r>
      <w:r w:rsidR="005D7D6B">
        <w:rPr>
          <w:rFonts w:eastAsia="Calibri"/>
          <w:lang w:eastAsia="x-none"/>
        </w:rPr>
        <w:t>, mobile lending</w:t>
      </w:r>
      <w:r w:rsidRPr="004860E5">
        <w:rPr>
          <w:rFonts w:eastAsia="Calibri"/>
          <w:lang w:eastAsia="x-none"/>
        </w:rPr>
        <w:t xml:space="preserve"> and mobile banking.</w:t>
      </w:r>
      <w:r w:rsidR="00D32472" w:rsidRPr="004860E5">
        <w:rPr>
          <w:rFonts w:eastAsia="Calibri"/>
          <w:lang w:eastAsia="x-none"/>
        </w:rPr>
        <w:t xml:space="preserve"> The an</w:t>
      </w:r>
      <w:r w:rsidR="00155FF2">
        <w:rPr>
          <w:rFonts w:eastAsia="Calibri"/>
          <w:lang w:eastAsia="x-none"/>
        </w:rPr>
        <w:t xml:space="preserve">alysis covered a duration of five years from 2017 </w:t>
      </w:r>
      <w:r w:rsidR="00D32472" w:rsidRPr="004860E5">
        <w:rPr>
          <w:rFonts w:eastAsia="Calibri"/>
          <w:lang w:eastAsia="x-none"/>
        </w:rPr>
        <w:t>to 2022</w:t>
      </w:r>
      <w:r w:rsidR="00D77E75" w:rsidRPr="004860E5">
        <w:rPr>
          <w:rFonts w:eastAsia="Calibri"/>
          <w:lang w:eastAsia="x-none"/>
        </w:rPr>
        <w:t xml:space="preserve">. </w:t>
      </w:r>
    </w:p>
    <w:p w14:paraId="37DE1012" w14:textId="77777777" w:rsidR="0018448D" w:rsidRPr="004860E5" w:rsidRDefault="0018448D" w:rsidP="00AB7C5F">
      <w:pPr>
        <w:pStyle w:val="Heading2"/>
        <w:spacing w:after="0"/>
      </w:pPr>
      <w:bookmarkStart w:id="136" w:name="_Toc517349523"/>
      <w:bookmarkStart w:id="137" w:name="_Toc113871226"/>
      <w:r w:rsidRPr="004860E5">
        <w:t>1.6 Delimitations of the Study</w:t>
      </w:r>
      <w:bookmarkEnd w:id="136"/>
      <w:bookmarkEnd w:id="137"/>
    </w:p>
    <w:p w14:paraId="63C4AD75" w14:textId="62B82BE4" w:rsidR="0018448D" w:rsidRPr="004860E5" w:rsidRDefault="006A7904" w:rsidP="00AB7C5F">
      <w:pPr>
        <w:spacing w:after="0"/>
      </w:pPr>
      <w:r w:rsidRPr="004860E5">
        <w:rPr>
          <w:rFonts w:eastAsia="Calibri"/>
          <w:lang w:eastAsia="x-none"/>
        </w:rPr>
        <w:t xml:space="preserve">The study was delimited to analysis of four </w:t>
      </w:r>
      <w:r w:rsidR="00CA596A" w:rsidRPr="004860E5">
        <w:rPr>
          <w:rFonts w:eastAsia="Calibri"/>
          <w:lang w:eastAsia="x-none"/>
        </w:rPr>
        <w:t xml:space="preserve">indicators of </w:t>
      </w:r>
      <w:r w:rsidRPr="004860E5">
        <w:rPr>
          <w:rFonts w:eastAsia="Calibri"/>
          <w:lang w:eastAsia="x-none"/>
        </w:rPr>
        <w:t xml:space="preserve">leadership style namely, transformation leadership, democtatic leadership, autocratic leadership and lazier faire leadership </w:t>
      </w:r>
      <w:r w:rsidR="00CA596A" w:rsidRPr="004860E5">
        <w:rPr>
          <w:rFonts w:eastAsia="Calibri"/>
          <w:lang w:eastAsia="x-none"/>
        </w:rPr>
        <w:t>Style</w:t>
      </w:r>
      <w:r w:rsidRPr="004860E5">
        <w:rPr>
          <w:rFonts w:eastAsia="Calibri"/>
          <w:lang w:eastAsia="x-none"/>
        </w:rPr>
        <w:t xml:space="preserve">. Under financial innovation, the analysis was delimited to </w:t>
      </w:r>
      <w:r w:rsidR="00860D5C" w:rsidRPr="004860E5">
        <w:rPr>
          <w:rFonts w:eastAsia="Calibri"/>
          <w:lang w:eastAsia="x-none"/>
        </w:rPr>
        <w:t>internet banking, mobile lending, mobile banking and agent Banking</w:t>
      </w:r>
      <w:r w:rsidR="00E7023E">
        <w:rPr>
          <w:rFonts w:eastAsia="Calibri"/>
          <w:lang w:eastAsia="x-none"/>
        </w:rPr>
        <w:t xml:space="preserve"> since they are the most contemporary financial innovations of which idependently verifiable data is available</w:t>
      </w:r>
      <w:r w:rsidRPr="004860E5">
        <w:rPr>
          <w:rFonts w:eastAsia="Calibri"/>
          <w:lang w:eastAsia="x-none"/>
        </w:rPr>
        <w:t xml:space="preserve">. Banking regulations was delimited and assessed based on </w:t>
      </w:r>
      <w:r w:rsidR="00860D5C" w:rsidRPr="004860E5">
        <w:rPr>
          <w:rFonts w:eastAsia="Calibri"/>
          <w:lang w:eastAsia="x-none"/>
        </w:rPr>
        <w:t>application of International Financial Reporting Standard number 9 (IFRS 9), application of International Financial Reporting Standard number 16 (IFRS 16), new product development regulations and risk management regulations</w:t>
      </w:r>
      <w:r w:rsidRPr="004860E5">
        <w:rPr>
          <w:rFonts w:eastAsia="Calibri"/>
          <w:lang w:eastAsia="x-none"/>
        </w:rPr>
        <w:t xml:space="preserve">. Finaly, financial performance analysis </w:t>
      </w:r>
      <w:r w:rsidR="00860D5C" w:rsidRPr="004860E5">
        <w:rPr>
          <w:rFonts w:eastAsia="Calibri"/>
          <w:lang w:eastAsia="x-none"/>
        </w:rPr>
        <w:t>was delimited to assessment of g</w:t>
      </w:r>
      <w:r w:rsidRPr="004860E5">
        <w:rPr>
          <w:rFonts w:eastAsia="Calibri"/>
          <w:lang w:eastAsia="x-none"/>
        </w:rPr>
        <w:t xml:space="preserve">rowth in profitability, </w:t>
      </w:r>
      <w:r w:rsidR="00860D5C" w:rsidRPr="004860E5">
        <w:rPr>
          <w:rFonts w:eastAsia="Calibri"/>
          <w:lang w:eastAsia="x-none"/>
        </w:rPr>
        <w:t>growth in assets, return on assets and r</w:t>
      </w:r>
      <w:r w:rsidRPr="004860E5">
        <w:rPr>
          <w:rFonts w:eastAsia="Calibri"/>
          <w:lang w:eastAsia="x-none"/>
        </w:rPr>
        <w:t xml:space="preserve">eturn on Equity. The anslysi period was delimited to fiscal years covering between and including 2013 and 2022. </w:t>
      </w:r>
      <w:r w:rsidR="0018448D" w:rsidRPr="004860E5">
        <w:rPr>
          <w:rFonts w:eastAsia="Calibri"/>
        </w:rPr>
        <w:br w:type="page"/>
      </w:r>
    </w:p>
    <w:p w14:paraId="0B3F4FE0" w14:textId="77777777" w:rsidR="0018448D" w:rsidRPr="004860E5" w:rsidRDefault="0018448D" w:rsidP="00AB7C5F">
      <w:pPr>
        <w:pStyle w:val="Heading1"/>
        <w:spacing w:after="0"/>
        <w:rPr>
          <w:rFonts w:eastAsia="Times New Roman" w:cs="Times New Roman"/>
          <w:szCs w:val="24"/>
        </w:rPr>
      </w:pPr>
      <w:bookmarkStart w:id="138" w:name="_Toc517349524"/>
      <w:bookmarkStart w:id="139" w:name="_Toc113871227"/>
      <w:r w:rsidRPr="004860E5">
        <w:rPr>
          <w:rFonts w:eastAsia="Times New Roman" w:cs="Times New Roman"/>
          <w:szCs w:val="24"/>
        </w:rPr>
        <w:t>CHAPTER TWO</w:t>
      </w:r>
      <w:bookmarkEnd w:id="138"/>
      <w:bookmarkEnd w:id="139"/>
    </w:p>
    <w:p w14:paraId="16E80D35" w14:textId="77777777" w:rsidR="0018448D" w:rsidRPr="004860E5" w:rsidRDefault="0018448D" w:rsidP="00AB7C5F">
      <w:pPr>
        <w:pStyle w:val="Heading1"/>
        <w:spacing w:after="0"/>
        <w:rPr>
          <w:rFonts w:eastAsia="Times New Roman" w:cs="Times New Roman"/>
          <w:szCs w:val="24"/>
        </w:rPr>
      </w:pPr>
      <w:bookmarkStart w:id="140" w:name="_Toc517349525"/>
      <w:bookmarkStart w:id="141" w:name="_Toc88314376"/>
      <w:bookmarkStart w:id="142" w:name="_Toc113871228"/>
      <w:r w:rsidRPr="004860E5">
        <w:rPr>
          <w:rFonts w:eastAsia="Times New Roman" w:cs="Times New Roman"/>
          <w:szCs w:val="24"/>
        </w:rPr>
        <w:t>LITERATURE REVIEW</w:t>
      </w:r>
      <w:bookmarkEnd w:id="140"/>
      <w:bookmarkEnd w:id="141"/>
      <w:bookmarkEnd w:id="142"/>
    </w:p>
    <w:p w14:paraId="5F4F7302" w14:textId="77777777" w:rsidR="0018448D" w:rsidRPr="004860E5" w:rsidRDefault="0018448D" w:rsidP="00AB7C5F">
      <w:pPr>
        <w:pStyle w:val="Heading2"/>
        <w:spacing w:after="0"/>
      </w:pPr>
      <w:bookmarkStart w:id="143" w:name="_Toc517349526"/>
      <w:bookmarkStart w:id="144" w:name="_Toc113871229"/>
      <w:r w:rsidRPr="004860E5">
        <w:t>2.0 Introduction</w:t>
      </w:r>
      <w:bookmarkEnd w:id="143"/>
      <w:bookmarkEnd w:id="144"/>
    </w:p>
    <w:p w14:paraId="05FBFBE1" w14:textId="5539A891" w:rsidR="0018448D" w:rsidRPr="004860E5" w:rsidRDefault="0018448D" w:rsidP="00AB7C5F">
      <w:pPr>
        <w:spacing w:after="0"/>
      </w:pPr>
      <w:r w:rsidRPr="004860E5">
        <w:t>This chapter outlines</w:t>
      </w:r>
      <w:r w:rsidR="00382152" w:rsidRPr="004860E5">
        <w:t xml:space="preserve"> theoretical</w:t>
      </w:r>
      <w:r w:rsidRPr="004860E5">
        <w:t xml:space="preserve"> </w:t>
      </w:r>
      <w:r w:rsidR="00EE1E1A" w:rsidRPr="004860E5">
        <w:t xml:space="preserve">and empirical </w:t>
      </w:r>
      <w:r w:rsidRPr="004860E5">
        <w:t xml:space="preserve">literature on </w:t>
      </w:r>
      <w:r w:rsidR="005C0AE3" w:rsidRPr="004860E5">
        <w:t>leadership style</w:t>
      </w:r>
      <w:r w:rsidR="00EE1E1A" w:rsidRPr="004860E5">
        <w:t xml:space="preserve">, diffusion of innovation theory, agency theory </w:t>
      </w:r>
      <w:r w:rsidRPr="004860E5">
        <w:t>and stakeholder theory as a theo</w:t>
      </w:r>
      <w:r w:rsidR="00382152" w:rsidRPr="004860E5">
        <w:t>retical framework for the study. It</w:t>
      </w:r>
      <w:r w:rsidRPr="004860E5">
        <w:t xml:space="preserve"> is a compilation of the conceptual and theoretical approaches to </w:t>
      </w:r>
      <w:r w:rsidR="005C0AE3" w:rsidRPr="004860E5">
        <w:t>leadership style</w:t>
      </w:r>
      <w:r w:rsidRPr="004860E5">
        <w:t>, innovation, financial performance and bank regulation and how each theory can be applied to commercial banking institutions. The chapter explores the key assumptions as well as strengths and weaknesses of</w:t>
      </w:r>
      <w:r w:rsidR="00382152" w:rsidRPr="004860E5">
        <w:t xml:space="preserve"> each theory. In addition, the chapter</w:t>
      </w:r>
      <w:r w:rsidRPr="004860E5">
        <w:t xml:space="preserve"> also review</w:t>
      </w:r>
      <w:r w:rsidR="00382152" w:rsidRPr="004860E5">
        <w:t>s</w:t>
      </w:r>
      <w:r w:rsidRPr="004860E5">
        <w:t xml:space="preserve"> empirical literature on </w:t>
      </w:r>
      <w:r w:rsidR="005C0AE3" w:rsidRPr="004860E5">
        <w:t>leadership style</w:t>
      </w:r>
      <w:r w:rsidRPr="004860E5">
        <w:t xml:space="preserve">, financial innovation, bank financial performance and banking regulation and their impact on financial performance in banking. </w:t>
      </w:r>
    </w:p>
    <w:p w14:paraId="2EFAACA6" w14:textId="77777777" w:rsidR="0018448D" w:rsidRPr="004860E5" w:rsidRDefault="0018448D" w:rsidP="00AB7C5F">
      <w:pPr>
        <w:pStyle w:val="Heading2"/>
        <w:spacing w:after="0"/>
      </w:pPr>
      <w:bookmarkStart w:id="145" w:name="_Toc517349527"/>
      <w:bookmarkStart w:id="146" w:name="_Toc113871230"/>
      <w:r w:rsidRPr="004860E5">
        <w:t>2.1 Theoretical Literature Review</w:t>
      </w:r>
      <w:bookmarkEnd w:id="145"/>
      <w:bookmarkEnd w:id="146"/>
    </w:p>
    <w:p w14:paraId="61BE21D6" w14:textId="1BC38F85" w:rsidR="0018448D" w:rsidRPr="004860E5" w:rsidRDefault="0018448D" w:rsidP="00AB7C5F">
      <w:pPr>
        <w:spacing w:after="0"/>
      </w:pPr>
      <w:r w:rsidRPr="004860E5">
        <w:t>Scholars and practitioners have attempted to define leadership over the centuries without arriving at a consensus with this process leading to various theories which include situational, trait, style, path-goal, contingency, leader-member exchange, servant, authentic, psychodynamic, team and transformation approaches (</w:t>
      </w:r>
      <w:r w:rsidR="0058433B" w:rsidRPr="004860E5">
        <w:t>Northouse, 2015</w:t>
      </w:r>
      <w:r w:rsidRPr="004860E5">
        <w:t>). This study use</w:t>
      </w:r>
      <w:r w:rsidR="007824AE" w:rsidRPr="004860E5">
        <w:t>d</w:t>
      </w:r>
      <w:r w:rsidRPr="004860E5">
        <w:t xml:space="preserve"> </w:t>
      </w:r>
      <w:r w:rsidR="00EE1E1A" w:rsidRPr="004860E5">
        <w:t>behavioural theory of</w:t>
      </w:r>
      <w:r w:rsidR="00721267" w:rsidRPr="004860E5">
        <w:t xml:space="preserve"> leadership </w:t>
      </w:r>
      <w:r w:rsidRPr="004860E5">
        <w:t xml:space="preserve">as the lead theory and a detailed discussion is outlined under section </w:t>
      </w:r>
      <w:r w:rsidR="00721267" w:rsidRPr="004860E5">
        <w:t>2.1.1</w:t>
      </w:r>
      <w:r w:rsidRPr="004860E5">
        <w:t>. The theory on diffusion of innovation</w:t>
      </w:r>
      <w:r w:rsidR="006F39D1" w:rsidRPr="004860E5">
        <w:t xml:space="preserve">, agency and the stakeholder theories </w:t>
      </w:r>
      <w:r w:rsidRPr="004860E5">
        <w:t>are also discussed with a view to illustrating how innovation</w:t>
      </w:r>
      <w:r w:rsidR="006F39D1" w:rsidRPr="004860E5">
        <w:t xml:space="preserve">, agency </w:t>
      </w:r>
      <w:r w:rsidRPr="004860E5">
        <w:t>and stakeholder issues may affect financial</w:t>
      </w:r>
      <w:r w:rsidR="007552E4" w:rsidRPr="004860E5">
        <w:t xml:space="preserve"> innovation, financial</w:t>
      </w:r>
      <w:r w:rsidRPr="004860E5">
        <w:t xml:space="preserve"> performance and banking regulation.</w:t>
      </w:r>
    </w:p>
    <w:p w14:paraId="5624FE29" w14:textId="1F311437" w:rsidR="0018448D" w:rsidRPr="004860E5" w:rsidRDefault="0018448D" w:rsidP="00AB7C5F">
      <w:pPr>
        <w:pStyle w:val="Heading3"/>
        <w:spacing w:after="0"/>
      </w:pPr>
      <w:bookmarkStart w:id="147" w:name="_Toc517349528"/>
      <w:bookmarkStart w:id="148" w:name="_Toc113871231"/>
      <w:r w:rsidRPr="004860E5">
        <w:t xml:space="preserve">2.1.1 </w:t>
      </w:r>
      <w:r w:rsidR="00F6144E" w:rsidRPr="004860E5">
        <w:t>Behavioral Theory of</w:t>
      </w:r>
      <w:r w:rsidRPr="004860E5">
        <w:t xml:space="preserve"> Leadership</w:t>
      </w:r>
      <w:bookmarkEnd w:id="147"/>
      <w:bookmarkEnd w:id="148"/>
    </w:p>
    <w:p w14:paraId="6472B35F" w14:textId="76FD6D97" w:rsidR="00F31DAB" w:rsidRPr="004860E5" w:rsidRDefault="003D25C3" w:rsidP="00AB7C5F">
      <w:pPr>
        <w:spacing w:after="0"/>
      </w:pPr>
      <w:r w:rsidRPr="004860E5">
        <w:t xml:space="preserve">Behavioral theory of leadership evolved from trait theories and stresses that principally, leaders are made and not born as well as that leadership behaviors can be learnt to ensure leadership effectiveness (Johns and Moser, 1989; Denison, Hooijberg and Quinn, 1995). The theory therefore largely ignores the situation and environment of the leader as well as the leader’s traits </w:t>
      </w:r>
      <w:r w:rsidRPr="004860E5">
        <w:rPr>
          <w:lang w:val="en-GB"/>
        </w:rPr>
        <w:t>(Northouse</w:t>
      </w:r>
      <w:r w:rsidR="00806E5D" w:rsidRPr="004860E5">
        <w:rPr>
          <w:lang w:val="en-GB"/>
        </w:rPr>
        <w:t xml:space="preserve"> et al.</w:t>
      </w:r>
      <w:r w:rsidRPr="004860E5">
        <w:rPr>
          <w:lang w:val="en-GB"/>
        </w:rPr>
        <w:t xml:space="preserve">, 2015). Research on behavioural theory of leadership resulted in different patterns of behaviour being grouped together and being referred to as styles with </w:t>
      </w:r>
      <w:r w:rsidRPr="004860E5">
        <w:t>Blake and Mouton’s Managerial Grid and Ohio State University’s model being the earliest examples (Benmira and Ogboola, 2021). Approaches under the theory focus on how leaders conduct themselves and attempt to answer questions about what leaders do and how leaders act (Asrar-ul-Haqa and Anwar, 2018). They emphasize more on the determinants of behavior of a leader and conclude that using these determinants,</w:t>
      </w:r>
      <w:r w:rsidR="00AC7E75">
        <w:t xml:space="preserve"> leadership style can be learnt</w:t>
      </w:r>
      <w:r w:rsidRPr="004860E5">
        <w:t xml:space="preserve">. </w:t>
      </w:r>
    </w:p>
    <w:p w14:paraId="75BAA94E" w14:textId="33C51360" w:rsidR="003D25C3" w:rsidRPr="004860E5" w:rsidRDefault="00F31DAB" w:rsidP="00AB7C5F">
      <w:pPr>
        <w:spacing w:after="0"/>
        <w:rPr>
          <w:lang w:val="en-GB"/>
        </w:rPr>
      </w:pPr>
      <w:r w:rsidRPr="004860E5">
        <w:t>Leadership b</w:t>
      </w:r>
      <w:r w:rsidR="003D25C3" w:rsidRPr="004860E5">
        <w:rPr>
          <w:lang w:val="en-GB"/>
        </w:rPr>
        <w:t xml:space="preserve">ehaviours are classified into task behaviours which facilitate goal accomplishment and relationship behaviours which are geared towards </w:t>
      </w:r>
      <w:r w:rsidR="00DC6027">
        <w:rPr>
          <w:lang w:val="en-GB"/>
        </w:rPr>
        <w:t xml:space="preserve">assisting </w:t>
      </w:r>
      <w:r w:rsidR="003D25C3" w:rsidRPr="004860E5">
        <w:rPr>
          <w:lang w:val="en-GB"/>
        </w:rPr>
        <w:t>subordi</w:t>
      </w:r>
      <w:r w:rsidR="003D25C3" w:rsidRPr="004860E5">
        <w:rPr>
          <w:lang w:val="en-GB"/>
        </w:rPr>
        <w:softHyphen/>
        <w:t xml:space="preserve">nates feel </w:t>
      </w:r>
      <w:r w:rsidR="00DC6027">
        <w:rPr>
          <w:lang w:val="en-GB"/>
        </w:rPr>
        <w:t xml:space="preserve">appreciated as well as </w:t>
      </w:r>
      <w:r w:rsidR="003D25C3" w:rsidRPr="004860E5">
        <w:rPr>
          <w:lang w:val="en-GB"/>
        </w:rPr>
        <w:t xml:space="preserve">comfortable with </w:t>
      </w:r>
      <w:r w:rsidR="00DC6027">
        <w:rPr>
          <w:lang w:val="en-GB"/>
        </w:rPr>
        <w:t xml:space="preserve">various work situations, themselves and </w:t>
      </w:r>
      <w:r w:rsidR="003D25C3" w:rsidRPr="004860E5">
        <w:rPr>
          <w:lang w:val="en-GB"/>
        </w:rPr>
        <w:t xml:space="preserve">with each other. The behavioural approach therefore attempts to explain how leaders combine both task and relationship behaviours in order to influence achievement of </w:t>
      </w:r>
      <w:r w:rsidR="007508D0">
        <w:rPr>
          <w:lang w:val="en-GB"/>
        </w:rPr>
        <w:t xml:space="preserve">organizational </w:t>
      </w:r>
      <w:r w:rsidR="003D25C3" w:rsidRPr="004860E5">
        <w:rPr>
          <w:lang w:val="en-GB"/>
        </w:rPr>
        <w:t xml:space="preserve">objectives. The theory is </w:t>
      </w:r>
      <w:r w:rsidR="007508D0">
        <w:rPr>
          <w:lang w:val="en-GB"/>
        </w:rPr>
        <w:t xml:space="preserve">therefore </w:t>
      </w:r>
      <w:r w:rsidR="003D25C3" w:rsidRPr="004860E5">
        <w:rPr>
          <w:lang w:val="en-GB"/>
        </w:rPr>
        <w:t xml:space="preserve">credible since it forms a basis for leadership training, coaching and mentoring and also emphasizes that how leaders treat followers is important despite the fact that it ignores a leaders’ situation which cannot ber divorced from a leaders’ behaviour. It is the best leadership theory applicable to this study since the study conceptualizes that leaders influence bank financial performance through the way they treat and interact with their employees, how they handle regulatory requirements as well as how they handle innovations.  </w:t>
      </w:r>
    </w:p>
    <w:p w14:paraId="14FE0EDF" w14:textId="168942D4" w:rsidR="003D25C3" w:rsidRDefault="007508D0" w:rsidP="00AB7C5F">
      <w:pPr>
        <w:spacing w:after="0"/>
        <w:rPr>
          <w:lang w:val="en-GB"/>
        </w:rPr>
      </w:pPr>
      <w:r>
        <w:rPr>
          <w:lang w:val="en-GB"/>
        </w:rPr>
        <w:t xml:space="preserve">Leadership behavior is further explained through </w:t>
      </w:r>
      <w:r w:rsidR="003D25C3" w:rsidRPr="004860E5">
        <w:rPr>
          <w:lang w:val="en-GB"/>
        </w:rPr>
        <w:t xml:space="preserve">Blake &amp; Mouton, (1964, 1978, 1985) </w:t>
      </w:r>
      <w:r>
        <w:rPr>
          <w:lang w:val="en-GB"/>
        </w:rPr>
        <w:t xml:space="preserve">who </w:t>
      </w:r>
      <w:r w:rsidR="003D25C3" w:rsidRPr="004860E5">
        <w:rPr>
          <w:lang w:val="en-GB"/>
        </w:rPr>
        <w:t>designed a grid explaining how lead</w:t>
      </w:r>
      <w:r w:rsidR="003D25C3" w:rsidRPr="004860E5">
        <w:rPr>
          <w:lang w:val="en-GB"/>
        </w:rPr>
        <w:softHyphen/>
        <w:t xml:space="preserve">ers help organizations achieve objectives through concern for production and concern for people. Concern for production, </w:t>
      </w:r>
      <w:r>
        <w:rPr>
          <w:lang w:val="en-GB"/>
        </w:rPr>
        <w:t xml:space="preserve">which can be equated to task orientation, </w:t>
      </w:r>
      <w:r w:rsidR="003D25C3" w:rsidRPr="004860E5">
        <w:rPr>
          <w:lang w:val="en-GB"/>
        </w:rPr>
        <w:t xml:space="preserve">includes behaviours such as emphasis on policy and processes, new product development, sales among others Concern for people on the other hand </w:t>
      </w:r>
      <w:r>
        <w:rPr>
          <w:lang w:val="en-GB"/>
        </w:rPr>
        <w:t xml:space="preserve">can be equated to relationship behaviors and </w:t>
      </w:r>
      <w:r w:rsidR="003D25C3" w:rsidRPr="004860E5">
        <w:rPr>
          <w:lang w:val="en-GB"/>
        </w:rPr>
        <w:t>includes promotion of employee self-worth, improving working conditions, fair remuneration, promoting good social relations amongst others. Leaders can emphasize tasks w</w:t>
      </w:r>
      <w:r w:rsidR="00F31DAB" w:rsidRPr="004860E5">
        <w:rPr>
          <w:lang w:val="en-GB"/>
        </w:rPr>
        <w:t xml:space="preserve">ith little emphasis on people through </w:t>
      </w:r>
      <w:r w:rsidR="003D25C3" w:rsidRPr="004860E5">
        <w:rPr>
          <w:lang w:val="en-GB"/>
        </w:rPr>
        <w:t>authority compliance style</w:t>
      </w:r>
      <w:r w:rsidR="00F31DAB" w:rsidRPr="004860E5">
        <w:rPr>
          <w:lang w:val="en-GB"/>
        </w:rPr>
        <w:t xml:space="preserve"> </w:t>
      </w:r>
      <w:r w:rsidR="003D25C3" w:rsidRPr="004860E5">
        <w:rPr>
          <w:lang w:val="en-GB"/>
        </w:rPr>
        <w:t>or exhibit a low concern for tasks with h</w:t>
      </w:r>
      <w:r w:rsidR="00F31DAB" w:rsidRPr="004860E5">
        <w:rPr>
          <w:lang w:val="en-GB"/>
        </w:rPr>
        <w:t xml:space="preserve">igh concern for relationships through </w:t>
      </w:r>
      <w:r w:rsidR="003D25C3" w:rsidRPr="004860E5">
        <w:rPr>
          <w:lang w:val="en-GB"/>
        </w:rPr>
        <w:t>country club style. Leaders may also be unconcer</w:t>
      </w:r>
      <w:r w:rsidR="00F31DAB" w:rsidRPr="004860E5">
        <w:rPr>
          <w:lang w:val="en-GB"/>
        </w:rPr>
        <w:t>ned with both tasks and people thus exhibiting</w:t>
      </w:r>
      <w:r w:rsidR="003D25C3" w:rsidRPr="004860E5">
        <w:rPr>
          <w:lang w:val="en-GB"/>
        </w:rPr>
        <w:t xml:space="preserve"> impoverished management, exhibit intermediate con</w:t>
      </w:r>
      <w:r w:rsidR="00F31DAB" w:rsidRPr="004860E5">
        <w:rPr>
          <w:lang w:val="en-GB"/>
        </w:rPr>
        <w:t>cern for both people and tasks through</w:t>
      </w:r>
      <w:r w:rsidR="003D25C3" w:rsidRPr="004860E5">
        <w:rPr>
          <w:lang w:val="en-GB"/>
        </w:rPr>
        <w:t xml:space="preserve"> middle-of-the-road </w:t>
      </w:r>
      <w:r w:rsidR="00F31DAB" w:rsidRPr="004860E5">
        <w:rPr>
          <w:lang w:val="en-GB"/>
        </w:rPr>
        <w:t>management or</w:t>
      </w:r>
      <w:r w:rsidR="003D25C3" w:rsidRPr="004860E5">
        <w:rPr>
          <w:lang w:val="en-GB"/>
        </w:rPr>
        <w:t xml:space="preserve"> have a strong emphasis on both tasks a</w:t>
      </w:r>
      <w:r w:rsidR="00F31DAB" w:rsidRPr="004860E5">
        <w:rPr>
          <w:lang w:val="en-GB"/>
        </w:rPr>
        <w:t>nd interpersonal relationships through</w:t>
      </w:r>
      <w:r w:rsidR="003D25C3" w:rsidRPr="004860E5">
        <w:rPr>
          <w:lang w:val="en-GB"/>
        </w:rPr>
        <w:t xml:space="preserve"> team management. Leaders who exhibit both task and people orientations but are unable to integrate the two are referred to as paternalistic or maternalistic while those who use all styles for purposes of personal advancement are referred to as opportunists (Islam and Bhattachar, 2019). </w:t>
      </w:r>
    </w:p>
    <w:p w14:paraId="45A33750" w14:textId="77D18CF2" w:rsidR="007508D0" w:rsidRPr="004860E5" w:rsidRDefault="007508D0" w:rsidP="007508D0">
      <w:pPr>
        <w:spacing w:after="0"/>
        <w:rPr>
          <w:lang w:val="en-GB"/>
        </w:rPr>
      </w:pPr>
      <w:r>
        <w:rPr>
          <w:lang w:val="en-GB"/>
        </w:rPr>
        <w:t>L</w:t>
      </w:r>
      <w:r w:rsidRPr="004860E5">
        <w:rPr>
          <w:lang w:val="en-GB"/>
        </w:rPr>
        <w:t>eadership behaviours</w:t>
      </w:r>
      <w:r>
        <w:rPr>
          <w:lang w:val="en-GB"/>
        </w:rPr>
        <w:t xml:space="preserve"> under behavioural theory can further be classified </w:t>
      </w:r>
      <w:r w:rsidRPr="004860E5">
        <w:rPr>
          <w:lang w:val="en-GB"/>
        </w:rPr>
        <w:t>into initiating structure and consideration</w:t>
      </w:r>
      <w:r>
        <w:rPr>
          <w:lang w:val="en-GB"/>
        </w:rPr>
        <w:t xml:space="preserve"> (Stogdill, </w:t>
      </w:r>
      <w:r w:rsidRPr="004860E5">
        <w:rPr>
          <w:lang w:val="en-GB"/>
        </w:rPr>
        <w:t xml:space="preserve">1974). Initiating structure can be equated to concern for production under Blake et. al (1964, 1978, 1985) and includes behaviours such as work organization, structure provision, role definition and work scheduling while consideration can be equated to relationship behaviors and includes relational behaviours such as trust building, respect as well as building companionship and friendship between leaders and followers. </w:t>
      </w:r>
      <w:r w:rsidR="0078060A">
        <w:rPr>
          <w:lang w:val="en-GB"/>
        </w:rPr>
        <w:t>While reviewing</w:t>
      </w:r>
      <w:r w:rsidRPr="004860E5">
        <w:rPr>
          <w:lang w:val="en-GB"/>
        </w:rPr>
        <w:t xml:space="preserve"> University of Michigan Studies Stogdill </w:t>
      </w:r>
      <w:r w:rsidR="0078060A">
        <w:rPr>
          <w:lang w:val="en-GB"/>
        </w:rPr>
        <w:t xml:space="preserve">et al. </w:t>
      </w:r>
      <w:r w:rsidRPr="004860E5">
        <w:rPr>
          <w:lang w:val="en-GB"/>
        </w:rPr>
        <w:t>(1974) identified employee orientation and production orientation behaviours where employee orien</w:t>
      </w:r>
      <w:r w:rsidRPr="004860E5">
        <w:rPr>
          <w:lang w:val="en-GB"/>
        </w:rPr>
        <w:softHyphen/>
        <w:t xml:space="preserve">tation refers to leaders who emphasize strong human relations while production orientation comprises of behaviours that emphasize the technical and production aspects of a job. Employee orientation mirrored relationship behaviours from </w:t>
      </w:r>
      <w:r w:rsidR="0078060A">
        <w:rPr>
          <w:lang w:val="en-GB"/>
        </w:rPr>
        <w:t xml:space="preserve">his previous </w:t>
      </w:r>
      <w:r w:rsidRPr="004860E5">
        <w:rPr>
          <w:lang w:val="en-GB"/>
        </w:rPr>
        <w:t xml:space="preserve">research while production orientation mirrored task behaviours. </w:t>
      </w:r>
    </w:p>
    <w:p w14:paraId="718D4C76" w14:textId="511261EC" w:rsidR="003D25C3" w:rsidRPr="004860E5" w:rsidRDefault="003D25C3" w:rsidP="00AB7C5F">
      <w:pPr>
        <w:spacing w:after="0"/>
        <w:rPr>
          <w:lang w:val="en-GB"/>
        </w:rPr>
      </w:pPr>
      <w:r w:rsidRPr="004860E5">
        <w:rPr>
          <w:lang w:val="en-GB"/>
        </w:rPr>
        <w:t xml:space="preserve">There is a general consensus </w:t>
      </w:r>
      <w:r w:rsidR="00F31DAB" w:rsidRPr="004860E5">
        <w:rPr>
          <w:lang w:val="en-GB"/>
        </w:rPr>
        <w:t xml:space="preserve">amongst scholars </w:t>
      </w:r>
      <w:r w:rsidRPr="004860E5">
        <w:rPr>
          <w:lang w:val="en-GB"/>
        </w:rPr>
        <w:t>that leaders need to be both highly task as well as highly relationship oriented in all situations (Peretomode, 2021; Nor, Mokhtar, and Hazuan, 2021). From the foregoing studies, it is can be considered that in focussing for both production or employee orientations, leaders are striving to influence performane and meet stakeholder expectations. Both concern for tasks or production as well as concern for people or relationships are also reflected under the balanced scorecard tool used for strategic planning and performance management (Bochenek, 2019) with concern for production or task behaviors being reflected under the financial and internal proceses pillars while the relationship and consideration behaviors being reflected in the customer and organizational development pillars on the balanced scorecards.</w:t>
      </w:r>
    </w:p>
    <w:p w14:paraId="54BB47B2" w14:textId="0A038703" w:rsidR="003D25C3" w:rsidRPr="004860E5" w:rsidRDefault="0078060A" w:rsidP="00AB7C5F">
      <w:pPr>
        <w:spacing w:after="0"/>
        <w:rPr>
          <w:lang w:val="en-GB"/>
        </w:rPr>
      </w:pPr>
      <w:r>
        <w:rPr>
          <w:lang w:val="en-GB"/>
        </w:rPr>
        <w:t xml:space="preserve">The behavioural theory of leadership has integrated previous studies such as those by </w:t>
      </w:r>
      <w:r w:rsidR="003D25C3" w:rsidRPr="004860E5">
        <w:rPr>
          <w:lang w:val="en-GB"/>
        </w:rPr>
        <w:t xml:space="preserve">Webber (1947) </w:t>
      </w:r>
      <w:r>
        <w:rPr>
          <w:lang w:val="en-GB"/>
        </w:rPr>
        <w:t xml:space="preserve">who </w:t>
      </w:r>
      <w:r w:rsidR="003D25C3" w:rsidRPr="004860E5">
        <w:rPr>
          <w:lang w:val="en-GB"/>
        </w:rPr>
        <w:t xml:space="preserve">conceptualized transactional leadership style where leaders employ both rewards and punishments to ensure compliance and motivate followers. </w:t>
      </w:r>
      <w:r>
        <w:rPr>
          <w:lang w:val="en-GB"/>
        </w:rPr>
        <w:t xml:space="preserve">Compliance equates to task or production focus while motivation equates to relationship or employee focus. Leaders </w:t>
      </w:r>
      <w:r w:rsidR="003D25C3" w:rsidRPr="004860E5">
        <w:rPr>
          <w:lang w:val="en-GB"/>
        </w:rPr>
        <w:t>use contingent reward where they communicate what employees need to achieve in order to be rewarded, active or passive management by exception where they invoke corrective measures whenever there is deviation from established rules or laissez-faire style where they use delegation to get work done. Transactional leaders are not considered to be future oriented but focused on maintaining the status quo. Suppor</w:t>
      </w:r>
      <w:r w:rsidR="00F31DAB" w:rsidRPr="004860E5">
        <w:rPr>
          <w:lang w:val="en-GB"/>
        </w:rPr>
        <w:t>ters of the style argue that</w:t>
      </w:r>
      <w:r w:rsidR="003D25C3" w:rsidRPr="004860E5">
        <w:rPr>
          <w:lang w:val="en-GB"/>
        </w:rPr>
        <w:t xml:space="preserve"> it </w:t>
      </w:r>
      <w:r w:rsidR="00F31DAB" w:rsidRPr="004860E5">
        <w:rPr>
          <w:lang w:val="en-GB"/>
        </w:rPr>
        <w:t xml:space="preserve">is </w:t>
      </w:r>
      <w:r w:rsidR="003D25C3" w:rsidRPr="004860E5">
        <w:rPr>
          <w:lang w:val="en-GB"/>
        </w:rPr>
        <w:t>effective in emergency situations, during crisis periods or when projects need to be carried out in a specific way (Rockwell, 2021;</w:t>
      </w:r>
      <w:r w:rsidR="003D25C3" w:rsidRPr="004860E5">
        <w:t xml:space="preserve"> Changar and Atan, 2020). They also argue that the style is suitable in times of stability. Critics of the style however point to its lack of focus on relationship building, limited long-term focus and suppression of creativity and innovation (Alavi, Rabah and Jones, 2021). Others </w:t>
      </w:r>
      <w:r w:rsidR="00F31DAB" w:rsidRPr="004860E5">
        <w:t xml:space="preserve">critics </w:t>
      </w:r>
      <w:r w:rsidR="003D25C3" w:rsidRPr="004860E5">
        <w:t>fault the style for an over emphasis on rewards and punishments despite the fact that its impossible to find rewards that can motivate all people equally (</w:t>
      </w:r>
      <w:r w:rsidR="003D25C3" w:rsidRPr="004860E5">
        <w:rPr>
          <w:lang w:val="en-GB"/>
        </w:rPr>
        <w:t>Ramadhanti, Singh and Kularajasingam, 2018</w:t>
      </w:r>
      <w:r w:rsidR="003D25C3" w:rsidRPr="004860E5">
        <w:t xml:space="preserve">). It can however be concluded that transactional leaders are task focussesd due to their emphasis on compliance and are also relationship focused due to their emphasis on motivation. It can also be concluded that the focus on both compliance and staff motivation is geared towards influencing financial and non-financial performance through positive and negative staff incentives. </w:t>
      </w:r>
    </w:p>
    <w:p w14:paraId="2FBA692F" w14:textId="586A276B" w:rsidR="003D25C3" w:rsidRPr="004860E5" w:rsidRDefault="003D25C3" w:rsidP="00AB7C5F">
      <w:pPr>
        <w:spacing w:after="0"/>
        <w:rPr>
          <w:lang w:val="en-GB"/>
        </w:rPr>
      </w:pPr>
      <w:r w:rsidRPr="004860E5">
        <w:rPr>
          <w:lang w:val="en-GB"/>
        </w:rPr>
        <w:t xml:space="preserve">Transformational leadership style </w:t>
      </w:r>
      <w:r w:rsidR="0078060A">
        <w:rPr>
          <w:lang w:val="en-GB"/>
        </w:rPr>
        <w:t xml:space="preserve">as </w:t>
      </w:r>
      <w:r w:rsidRPr="004860E5">
        <w:rPr>
          <w:lang w:val="en-GB"/>
        </w:rPr>
        <w:t xml:space="preserve">conceptualized by Burns (1978) </w:t>
      </w:r>
      <w:r w:rsidR="0078060A">
        <w:rPr>
          <w:lang w:val="en-GB"/>
        </w:rPr>
        <w:t xml:space="preserve">can also be classified as a prpoduct of behavioural theory of leadership. The style involves a </w:t>
      </w:r>
      <w:r w:rsidRPr="004860E5">
        <w:rPr>
          <w:lang w:val="en-GB"/>
        </w:rPr>
        <w:t xml:space="preserve">process </w:t>
      </w:r>
      <w:r w:rsidR="00CE637F">
        <w:rPr>
          <w:lang w:val="en-GB"/>
        </w:rPr>
        <w:t>by which leaders and followers promote</w:t>
      </w:r>
      <w:r w:rsidRPr="004860E5">
        <w:rPr>
          <w:lang w:val="en-GB"/>
        </w:rPr>
        <w:t xml:space="preserve"> each other to higher levels of </w:t>
      </w:r>
      <w:r w:rsidR="00CE637F">
        <w:rPr>
          <w:lang w:val="en-GB"/>
        </w:rPr>
        <w:t xml:space="preserve">motivation and </w:t>
      </w:r>
      <w:r w:rsidRPr="004860E5">
        <w:rPr>
          <w:lang w:val="en-GB"/>
        </w:rPr>
        <w:t>morality. Leadership is therefore not a distinct set of acts but a process where leaders and followers influence one another while their relationships evolve over time based on mutual trust</w:t>
      </w:r>
      <w:r w:rsidRPr="004860E5">
        <w:t xml:space="preserve"> (Islam, Furuoka and Idris, 2021; Salas-Vallina, 2020)</w:t>
      </w:r>
      <w:r w:rsidRPr="004860E5">
        <w:rPr>
          <w:lang w:val="en-GB"/>
        </w:rPr>
        <w:t>. Transformational leadership</w:t>
      </w:r>
      <w:r w:rsidR="003F661A">
        <w:rPr>
          <w:lang w:val="en-GB"/>
        </w:rPr>
        <w:t xml:space="preserve"> stands on four pillars namely inspirational motivation, i</w:t>
      </w:r>
      <w:r w:rsidRPr="004860E5">
        <w:rPr>
          <w:lang w:val="en-GB"/>
        </w:rPr>
        <w:t>de</w:t>
      </w:r>
      <w:r w:rsidR="003F661A">
        <w:rPr>
          <w:lang w:val="en-GB"/>
        </w:rPr>
        <w:t>a</w:t>
      </w:r>
      <w:r w:rsidRPr="004860E5">
        <w:rPr>
          <w:lang w:val="en-GB"/>
        </w:rPr>
        <w:t>lized Influence</w:t>
      </w:r>
      <w:r w:rsidR="003F661A">
        <w:rPr>
          <w:lang w:val="en-GB"/>
        </w:rPr>
        <w:t>, individualized consideration and intellectual stimulation</w:t>
      </w:r>
      <w:r w:rsidRPr="004860E5">
        <w:rPr>
          <w:lang w:val="en-GB"/>
        </w:rPr>
        <w:t>. Idealized influence is the emotional component of transformational leadership. The leader acts as a role model who the followers identify with and imitate due to their high mora</w:t>
      </w:r>
      <w:r w:rsidR="00EE4C41" w:rsidRPr="004860E5">
        <w:rPr>
          <w:lang w:val="en-GB"/>
        </w:rPr>
        <w:t>l and ethical conduct (Den Hartog el al., 2019</w:t>
      </w:r>
      <w:r w:rsidRPr="004860E5">
        <w:rPr>
          <w:lang w:val="en-GB"/>
        </w:rPr>
        <w:t>) though the leaders may drift towards organizational centric unethical conduct</w:t>
      </w:r>
      <w:r w:rsidR="00D84BF5" w:rsidRPr="004860E5">
        <w:t xml:space="preserve"> (Balasubramaniam et al.,</w:t>
      </w:r>
      <w:r w:rsidRPr="004860E5">
        <w:t xml:space="preserve"> 2021; Havarangsi, 2021)</w:t>
      </w:r>
      <w:r w:rsidRPr="004860E5">
        <w:rPr>
          <w:lang w:val="en-GB"/>
        </w:rPr>
        <w:t>. Under inspirational motivation, leaders communicate high expectations to followers in order to inspire commitment to shared vision with a view to channelling group members’ efforts towards teamwork instead of self-interests (</w:t>
      </w:r>
      <w:r w:rsidRPr="004860E5">
        <w:t>Chebon, Aruasa and Chirchir, 2019; Susilo, 2018))</w:t>
      </w:r>
      <w:r w:rsidRPr="004860E5">
        <w:rPr>
          <w:lang w:val="en-GB"/>
        </w:rPr>
        <w:t xml:space="preserve">. It can therefore be concluded that idealized influence is the relationship or employee focus aspect of transformational leadership while inspirational motivation comprises the task or production component. </w:t>
      </w:r>
    </w:p>
    <w:p w14:paraId="1D61EAAC" w14:textId="02D4A98F" w:rsidR="003D25C3" w:rsidRPr="004860E5" w:rsidRDefault="003D25C3" w:rsidP="00AB7C5F">
      <w:pPr>
        <w:spacing w:after="0"/>
        <w:rPr>
          <w:lang w:val="en-GB"/>
        </w:rPr>
      </w:pPr>
      <w:r w:rsidRPr="004860E5">
        <w:rPr>
          <w:lang w:val="en-GB"/>
        </w:rPr>
        <w:t>Intellectual stimulation could also be viewed as a task or production component of transformational leadership. It involves inspiring followers’ creativity and innovation and challenges the followers’, leaders’ and organizations’ values and beliefs (</w:t>
      </w:r>
      <w:r w:rsidRPr="004860E5">
        <w:t>Agyemang, Boateng, and Dzandu, 2017; Mokhber, Khairuzzaman and Vakilbashi, 2018)</w:t>
      </w:r>
      <w:r w:rsidRPr="004860E5">
        <w:rPr>
          <w:lang w:val="en-GB"/>
        </w:rPr>
        <w:t xml:space="preserve">. It also encourages followers to experiment with new approaches and innovate towards handling organizational issues and problems. Individualized consideration on the other hand can be viewed as a relationship aspect under transformational leadership. It refers to creating organizational climate where followers’ individual needs are addressed. Leaders therefore coach and advice followers in order to assist them become fully actualized through empowerment and delegation (Bass, 1985). </w:t>
      </w:r>
    </w:p>
    <w:p w14:paraId="3872939D" w14:textId="77777777" w:rsidR="00362E93" w:rsidRDefault="003D25C3" w:rsidP="00AB7C5F">
      <w:pPr>
        <w:spacing w:after="0"/>
      </w:pPr>
      <w:r w:rsidRPr="004860E5">
        <w:t xml:space="preserve">Supporters of transformational leadership style argue that transformational leaders stimulate and inspire followers into achieving extraordinary results as well as develop leadership capacity amongst the followers (Northouse </w:t>
      </w:r>
      <w:r w:rsidR="008B47A4" w:rsidRPr="004860E5">
        <w:t>et al.</w:t>
      </w:r>
      <w:r w:rsidRPr="004860E5">
        <w:t xml:space="preserve"> 2015). They </w:t>
      </w:r>
      <w:r w:rsidR="00362E93">
        <w:t xml:space="preserve">also argue that leaders’ </w:t>
      </w:r>
      <w:r w:rsidRPr="004860E5">
        <w:t>responsive</w:t>
      </w:r>
      <w:r w:rsidR="00362E93">
        <w:t>ness</w:t>
      </w:r>
      <w:r w:rsidRPr="004860E5">
        <w:t xml:space="preserve"> to follower personal needs, leads to high levels of follower commitment and satisfaction which in turn improves productivity (Bass, 1985, 1998a). They also indicate that the style has produced positive results in different sectors and institutions such as technica</w:t>
      </w:r>
      <w:r w:rsidR="0092471C" w:rsidRPr="004860E5">
        <w:t>l training institutions (Okoli et al.</w:t>
      </w:r>
      <w:r w:rsidRPr="004860E5">
        <w:t>, 2021), manufacturing (Arif and Akram, 2018), financial technology (Huang and Chang, 2021).  as well as dr</w:t>
      </w:r>
      <w:r w:rsidR="0092471C" w:rsidRPr="004860E5">
        <w:t xml:space="preserve">ug and food control (Effiyanti et al, </w:t>
      </w:r>
      <w:r w:rsidRPr="004860E5">
        <w:t xml:space="preserve">2021). </w:t>
      </w:r>
      <w:r w:rsidR="00362E93">
        <w:t>They also argue that</w:t>
      </w:r>
      <w:r w:rsidRPr="004860E5">
        <w:t xml:space="preserve"> transformational leadership stimulates job satisfaction, organizational commitment, and job performance which in turn influencee organizational performance (Chen, Xu and Jones, 2018). Critics of transformational leadership </w:t>
      </w:r>
      <w:r w:rsidR="00362E93">
        <w:t xml:space="preserve">however </w:t>
      </w:r>
      <w:r w:rsidRPr="004860E5">
        <w:t xml:space="preserve">point out that leaders with high idealized </w:t>
      </w:r>
      <w:r w:rsidR="007C1328" w:rsidRPr="004860E5">
        <w:t xml:space="preserve">influence </w:t>
      </w:r>
      <w:r w:rsidRPr="004860E5">
        <w:t>tend to have high charisma and are prone to misusing their power and privilege through reduction in go</w:t>
      </w:r>
      <w:r w:rsidR="007C1328" w:rsidRPr="004860E5">
        <w:t>od suggestions and criticisms from</w:t>
      </w:r>
      <w:r w:rsidRPr="004860E5">
        <w:t xml:space="preserve"> followers, increase in excessive confidence and optimism by leader, stepdown in development of competent successors, denial of problems and failures by leader, decrease in capacity to foresee possible dangers and future expectations (Hussain </w:t>
      </w:r>
      <w:r w:rsidR="008B47A4" w:rsidRPr="004860E5">
        <w:t>et al.</w:t>
      </w:r>
      <w:r w:rsidRPr="004860E5">
        <w:t xml:space="preserve"> 2021). Other critics assert that though transformational leaders can inspire and unite followers, effectiveness and ethics can suffer since these leaders have the potential to abuse power. In addition, transformational leaders with narcissistic tendencies may misuse their power and influence to manipulate followers with the manipulation often being ignored due to the strong emotional bonds that followers create with the leaders (Arif </w:t>
      </w:r>
      <w:r w:rsidR="008B47A4" w:rsidRPr="004860E5">
        <w:t>et al.</w:t>
      </w:r>
      <w:r w:rsidRPr="004860E5">
        <w:t xml:space="preserve"> 2018). </w:t>
      </w:r>
    </w:p>
    <w:p w14:paraId="4565989E" w14:textId="0BE71808" w:rsidR="003D25C3" w:rsidRPr="004860E5" w:rsidRDefault="003D25C3" w:rsidP="00AB7C5F">
      <w:pPr>
        <w:spacing w:after="0"/>
      </w:pPr>
      <w:r w:rsidRPr="004860E5">
        <w:t xml:space="preserve">The foregoing arguments for and against transformational leadership demonstrates that the style is a double edged sword which can be used either to the benefit or detriment of the organization.  Adolf Hitler in Germany is an example of a transformational leader who abused their charisma while Nelson Mandela is an example of one who used his charisma positively. In the corporate world, Enron Corporation is a good example of transformational leaders abusing their charisma with HP as well as Procter and gamble being examples of charismatic transformational leaders who influenced followers and corporations positively (Collins et. al. 2009). </w:t>
      </w:r>
      <w:r w:rsidR="0030205D">
        <w:t>It can also be concluded that leaders have a responsibility to monitor the excesses of their transformational leadership tendencies with a view to ensuring that they maximize on the positive aspects as well as mitigate the negative aspects.</w:t>
      </w:r>
    </w:p>
    <w:p w14:paraId="659CBBDD" w14:textId="169ADD48" w:rsidR="003D25C3" w:rsidRPr="004860E5" w:rsidRDefault="0030205D" w:rsidP="00AB7C5F">
      <w:pPr>
        <w:spacing w:after="0"/>
        <w:rPr>
          <w:lang w:val="en-GB"/>
        </w:rPr>
      </w:pPr>
      <w:r>
        <w:rPr>
          <w:lang w:val="en-GB"/>
        </w:rPr>
        <w:t xml:space="preserve">The work of </w:t>
      </w:r>
      <w:r w:rsidR="003D25C3" w:rsidRPr="004860E5">
        <w:rPr>
          <w:lang w:val="en-GB"/>
        </w:rPr>
        <w:t xml:space="preserve">Lewin (1939) </w:t>
      </w:r>
      <w:r>
        <w:rPr>
          <w:lang w:val="en-GB"/>
        </w:rPr>
        <w:t xml:space="preserve">who </w:t>
      </w:r>
      <w:r w:rsidR="003D25C3" w:rsidRPr="004860E5">
        <w:rPr>
          <w:lang w:val="en-GB"/>
        </w:rPr>
        <w:t>conceptualized a leadership model that classified leadership style into authoritarian also known as autocratic, democratic also reffered to as participative, laissez-faire also known as delegative and bureaucratic styles</w:t>
      </w:r>
      <w:r>
        <w:rPr>
          <w:lang w:val="en-GB"/>
        </w:rPr>
        <w:t xml:space="preserve"> ca also be considered part of behavioural theory of leadership</w:t>
      </w:r>
      <w:r w:rsidR="003D25C3" w:rsidRPr="004860E5">
        <w:rPr>
          <w:lang w:val="en-GB"/>
        </w:rPr>
        <w:t xml:space="preserve">. Autocratic leadership is practiced by leaders who prefer giving clear and concise instructions regarding what followers need to do, </w:t>
      </w:r>
      <w:r w:rsidR="00D77AF7">
        <w:rPr>
          <w:lang w:val="en-GB"/>
        </w:rPr>
        <w:t>how things should be done as well as the exact timing of accomplishing tasks</w:t>
      </w:r>
      <w:r w:rsidR="003D25C3" w:rsidRPr="004860E5">
        <w:rPr>
          <w:lang w:val="en-GB"/>
        </w:rPr>
        <w:t>. They also maintain a clear distance between a leader and the followers as well as make decisions independently with minimal or no input from group members (Chukwusa, 2018). These leaders are regarded as controlling, bossy and dictatorial. Most leaders who prefer this style do it with a view to reducing time taken to complete tasks as well as standardize procedures (</w:t>
      </w:r>
      <w:r w:rsidR="00BE74BB" w:rsidRPr="004860E5">
        <w:t>Saxena et al.</w:t>
      </w:r>
      <w:r w:rsidR="003D25C3" w:rsidRPr="004860E5">
        <w:t xml:space="preserve"> 2017</w:t>
      </w:r>
      <w:r w:rsidR="003D25C3" w:rsidRPr="004860E5">
        <w:rPr>
          <w:lang w:val="en-GB"/>
        </w:rPr>
        <w:t>). Likert (1961) broke down autocratic leadership into the exploitative and benevolent approaches. Under the exploitative approach, the leader makes all decisions and communicates to followers for information and execution purposes only (Shaw, Tang and Liao, 2020). Benevolent autocrats on the other hand employ a paternalistic approach to leadership where they may use rewards and punishment to drive compliance.</w:t>
      </w:r>
      <w:r w:rsidR="003D25C3" w:rsidRPr="004860E5">
        <w:t xml:space="preserve"> Kiplangat (2017) and Ojelade et. al (2020) noted that as a consequence of the foregoing, </w:t>
      </w:r>
      <w:r w:rsidR="003D25C3" w:rsidRPr="004860E5">
        <w:rPr>
          <w:lang w:val="en-GB"/>
        </w:rPr>
        <w:t>autocratic leadership style is characterized by an “I tell” philosophy. Leaders instruct their followers on what should be done and the rules thereof. This approach is praised since it gives business a clear direction but is criticized since it has the potential of leading managers into under valuing and ignoring input from their teams. Communication is also mainly top-down in nature unless an employee or follower is clarifying instructions or passing on information in regard to task accomplishment. The one-way communication negatively affects follower performance and leader-member exchange is also another weakness of this style (</w:t>
      </w:r>
      <w:r w:rsidR="003D25C3" w:rsidRPr="004860E5">
        <w:t xml:space="preserve">Wang, Liu, and Liu, 2019). </w:t>
      </w:r>
    </w:p>
    <w:p w14:paraId="2E8186AB" w14:textId="48495EF3" w:rsidR="003D25C3" w:rsidRPr="004860E5" w:rsidRDefault="003D25C3" w:rsidP="00AB7C5F">
      <w:pPr>
        <w:spacing w:after="0"/>
      </w:pPr>
      <w:r w:rsidRPr="004860E5">
        <w:t>From the foregoing, it is safe to conclude that positive aspects of autocratic leadership include its suitability in emeretgency situations and those where employees require clear and concise instructions. In addition, the style is suitable for small groups and those handling sensitive matters where personal discretion could derail objectives such as military or security operations. On the other hand, the style’s main weaknesses include potential for lowering employee morale especially if their input is disregarded, tendency to kill teamwork especially if the leader is considered a lone ranger as well as hinder creativity and innovation, change and creativity through the top-down nature of the communication and task allocation. In addition, the style may also destroy leader-follower trust in circumstances where employees’ feel undervalued through disregard of their contribution.</w:t>
      </w:r>
    </w:p>
    <w:p w14:paraId="478E7E40" w14:textId="1B189146" w:rsidR="003D25C3" w:rsidRPr="004860E5" w:rsidRDefault="003D25C3" w:rsidP="008353C3">
      <w:pPr>
        <w:spacing w:after="0"/>
        <w:rPr>
          <w:lang w:val="en-GB"/>
        </w:rPr>
      </w:pPr>
      <w:r w:rsidRPr="004860E5">
        <w:rPr>
          <w:lang w:val="en-GB"/>
        </w:rPr>
        <w:t>Democratic leadership is practiced by leaders who prefer giving guidance to team members, participate in team activities and allow member input in decision making in order to motivate followers (Yukl, 2013). They use decision participation as a method of follower empowerment and though they are participative in decision making, they still retain the final say in decision making.</w:t>
      </w:r>
      <w:r w:rsidR="008353C3">
        <w:rPr>
          <w:lang w:val="en-GB"/>
        </w:rPr>
        <w:t xml:space="preserve"> Democratic leadership is applicable in organizational settings with the </w:t>
      </w:r>
      <w:r w:rsidRPr="004860E5">
        <w:rPr>
          <w:lang w:val="en-GB"/>
        </w:rPr>
        <w:t xml:space="preserve">leaders’ main characteristic </w:t>
      </w:r>
      <w:r w:rsidR="008353C3">
        <w:rPr>
          <w:lang w:val="en-GB"/>
        </w:rPr>
        <w:t>being</w:t>
      </w:r>
      <w:r w:rsidRPr="004860E5">
        <w:rPr>
          <w:lang w:val="en-GB"/>
        </w:rPr>
        <w:t xml:space="preserve"> their preference for employee participation and involvement in decision making, a form </w:t>
      </w:r>
      <w:r w:rsidR="008353C3">
        <w:rPr>
          <w:lang w:val="en-GB"/>
        </w:rPr>
        <w:t>of power sharing by the leaders (Yukl, 2013)</w:t>
      </w:r>
      <w:r w:rsidRPr="004860E5">
        <w:rPr>
          <w:lang w:val="en-GB"/>
        </w:rPr>
        <w:t xml:space="preserve"> Employee involvement in decision making is done either through delegation, joint decision or consultation. Under consultation, the leader seeks opinions and ideas from followers but makes the decision alone after carefully taking employee input into consideration. Under joint decision</w:t>
      </w:r>
      <w:r w:rsidR="008353C3">
        <w:rPr>
          <w:lang w:val="en-GB"/>
        </w:rPr>
        <w:t xml:space="preserve"> making</w:t>
      </w:r>
      <w:r w:rsidRPr="004860E5">
        <w:rPr>
          <w:lang w:val="en-GB"/>
        </w:rPr>
        <w:t xml:space="preserve">, the manager meets all employees for deliberation and evaluation of alternatives but has more control over the final decision than other group members. Under delegation, leaders give individuals and groups decision making responsibility and authority albeit within specified limits. The leader may require the delegates to seek prior approval before implementation of the decision. </w:t>
      </w:r>
    </w:p>
    <w:p w14:paraId="408E4ADF" w14:textId="7577A027" w:rsidR="003D25C3" w:rsidRPr="004860E5" w:rsidRDefault="003D25C3" w:rsidP="00AB7C5F">
      <w:pPr>
        <w:spacing w:after="0"/>
        <w:rPr>
          <w:lang w:val="en-GB"/>
        </w:rPr>
      </w:pPr>
      <w:r w:rsidRPr="004860E5">
        <w:rPr>
          <w:lang w:val="en-GB"/>
        </w:rPr>
        <w:t>From the foregoing, it is clear that d</w:t>
      </w:r>
      <w:r w:rsidR="005A1C5F" w:rsidRPr="004860E5">
        <w:rPr>
          <w:lang w:val="en-GB"/>
        </w:rPr>
        <w:t xml:space="preserve">emocratic leadership style is </w:t>
      </w:r>
      <w:r w:rsidRPr="004860E5">
        <w:rPr>
          <w:lang w:val="en-GB"/>
        </w:rPr>
        <w:t xml:space="preserve">beenficial since has the capacity to promote strong leader follower relationship and trust due to leaders’ willingness to involve followers in decision making and implementation. It also has the capacity to generate high quality decisions and ideas due to member participation and involvement as well as empoer employees through coaching and delegation. In addition, through coaching and delegation, democratic leadership can serve as a good tool for succession planning. Through coaching, delegation, participation and involvement, democratic leadership also enhances employee motivation and builds teamwork. The foregoing literature also highlights some weaknesses of democratic leadership especially its unsuitability, unlike autocratic leadership, for situations that require prompt and urgent action such as emergency situations. In addition, the style may derail decision making and implementation especilally in large and complex organizations which may in turn derail organizational objectives.  </w:t>
      </w:r>
    </w:p>
    <w:p w14:paraId="78D7A2E3" w14:textId="76DCAB79" w:rsidR="003D25C3" w:rsidRPr="004860E5" w:rsidRDefault="003D25C3" w:rsidP="00AB7C5F">
      <w:pPr>
        <w:spacing w:after="0"/>
      </w:pPr>
      <w:r w:rsidRPr="004860E5">
        <w:rPr>
          <w:lang w:val="en-GB"/>
        </w:rPr>
        <w:t xml:space="preserve">Laissez-faire leaders are considered as laid back and as preferring offering minimal or no guidance to group members. Consequently, decision making is largely left to members (Northouse, 2015). These leaders frequently employ a hands off approach which could lead to poorly defined roles and/or poor staff motivation. The style is considered as suitable in situations where group members are highly </w:t>
      </w:r>
      <w:r w:rsidR="00BD4502">
        <w:rPr>
          <w:lang w:val="en-GB"/>
        </w:rPr>
        <w:t xml:space="preserve">skilled and hold high </w:t>
      </w:r>
      <w:r w:rsidRPr="004860E5">
        <w:rPr>
          <w:lang w:val="en-GB"/>
        </w:rPr>
        <w:t>q</w:t>
      </w:r>
      <w:r w:rsidR="00BD4502">
        <w:rPr>
          <w:lang w:val="en-GB"/>
        </w:rPr>
        <w:t>ualifications</w:t>
      </w:r>
      <w:r w:rsidRPr="004860E5">
        <w:rPr>
          <w:lang w:val="en-GB"/>
        </w:rPr>
        <w:t xml:space="preserve"> in their areas of expertise. </w:t>
      </w:r>
      <w:r w:rsidRPr="004860E5">
        <w:t>Albejaidi, Kundi and Mughalm (2020) observed that laissez-faire leaders are laid back, offer minimal and only essential guidance, resources and information to followers. Generally, employees learn about job requirements, policies, and procedures through individual effort as well as peer to peer assistance. In addition, minimal guidance and direction are offered in regard to team goals and objectives with employee agreement or commitment being assumed. Gadirajurrett et. al (2018) as well as Norris, Ghahremani and Lemoine (2021) made similar conclusions when they observed that laissez-faire leadership, which they also referred to as delegate</w:t>
      </w:r>
      <w:r w:rsidR="009C0D22">
        <w:t>d</w:t>
      </w:r>
      <w:r w:rsidRPr="004860E5">
        <w:t xml:space="preserve"> leadership, is </w:t>
      </w:r>
      <w:r w:rsidR="009C0D22">
        <w:t xml:space="preserve">described as </w:t>
      </w:r>
      <w:r w:rsidRPr="004860E5">
        <w:t xml:space="preserve">a </w:t>
      </w:r>
      <w:r w:rsidR="009C0D22">
        <w:t xml:space="preserve">leadership </w:t>
      </w:r>
      <w:r w:rsidRPr="004860E5">
        <w:t xml:space="preserve">style in which leaders being hands-off and generally uninvolved, allow group members to make decisions, fail to directly supervise employees or provide direct feedback to those under their supervision. Ahmed-Iqbal, </w:t>
      </w:r>
      <w:r w:rsidR="00D87986" w:rsidRPr="004860E5">
        <w:t xml:space="preserve">et al. </w:t>
      </w:r>
      <w:r w:rsidRPr="004860E5">
        <w:t>(2021) on the other hand observe that through delegation, laissez faire leaders empower employees and allow creativity which in turn leads to enhanced motivation. This is however only possible if the employees are experienced, have the right skills and are self-driven. Proponenets of laissez-faire leadership suggest that it is appropriate for highly experienced and trained employees who requires little supervision (Northouse, 2015). They also argue that employees who work in creative industries such as advertising and creative arts perform best under lais</w:t>
      </w:r>
      <w:r w:rsidR="00D87986" w:rsidRPr="004860E5">
        <w:t xml:space="preserve">sez-faire leadership (Lundmark et al. </w:t>
      </w:r>
      <w:r w:rsidRPr="004860E5">
        <w:t xml:space="preserve">2021). Critics have however pointed out that </w:t>
      </w:r>
      <w:r w:rsidR="008E1596">
        <w:t>laissez-faire leadership</w:t>
      </w:r>
      <w:r w:rsidRPr="004860E5">
        <w:t xml:space="preserve"> </w:t>
      </w:r>
      <w:r w:rsidR="008E1596">
        <w:t xml:space="preserve">style generally </w:t>
      </w:r>
      <w:r w:rsidRPr="004860E5">
        <w:t xml:space="preserve">leads to the lowest productivity among team members </w:t>
      </w:r>
      <w:r w:rsidR="005A1C5F" w:rsidRPr="004860E5">
        <w:t xml:space="preserve">(Gadirajurrett et. al., </w:t>
      </w:r>
      <w:r w:rsidRPr="004860E5">
        <w:t>2018). The above literature also highlights the fact that laissez-faire leadership may demotivate employees through lack of guidance and direction as well as slow decision making and implementation through leader inaction. In addition, the style may promote unhealthy conflict especially if leaders fail to address conflict situations.</w:t>
      </w:r>
    </w:p>
    <w:p w14:paraId="0390D89A" w14:textId="1084A142" w:rsidR="003D25C3" w:rsidRPr="004860E5" w:rsidRDefault="003D25C3" w:rsidP="00AB7C5F">
      <w:pPr>
        <w:spacing w:after="0"/>
        <w:rPr>
          <w:lang w:val="en-GB"/>
        </w:rPr>
      </w:pPr>
      <w:r w:rsidRPr="004860E5">
        <w:rPr>
          <w:lang w:val="en-GB"/>
        </w:rPr>
        <w:t>Behavioural theory of leadership has been hailed for shifting studies on leadership from a focus on leaders’ personal characteristics to their behaviours. In addition, the theory focussed leaders on the fact that their leadership must strive to balance both task and relationship factors and that leadership can also be learnt. The theory is however criticized for not showing how leadership style relate to group performance (Bryman, 1992; Yukl, 1994; Northouse, 2015), a question this study will endeavour to answer</w:t>
      </w:r>
      <w:r w:rsidR="00360BF4" w:rsidRPr="004860E5">
        <w:rPr>
          <w:lang w:val="en-GB"/>
        </w:rPr>
        <w:t xml:space="preserve"> through evaluation of how leadership behaviour influences financial performance. The theory is also faulted </w:t>
      </w:r>
      <w:r w:rsidR="00B84075" w:rsidRPr="004860E5">
        <w:rPr>
          <w:lang w:val="en-GB"/>
        </w:rPr>
        <w:t>for a</w:t>
      </w:r>
      <w:r w:rsidRPr="004860E5">
        <w:rPr>
          <w:lang w:val="en-GB"/>
        </w:rPr>
        <w:t xml:space="preserve"> failure to establish a consistent link between task or relationship behaviours and staff morale, job satisfaction, and productivity. The theory has also failed to find a style that can be universally applied in all situations. </w:t>
      </w:r>
    </w:p>
    <w:p w14:paraId="7067AB42" w14:textId="77777777" w:rsidR="0018448D" w:rsidRPr="004860E5" w:rsidRDefault="0018448D" w:rsidP="00AB7C5F">
      <w:pPr>
        <w:pStyle w:val="Heading3"/>
        <w:spacing w:after="0"/>
      </w:pPr>
      <w:bookmarkStart w:id="149" w:name="_Toc517349529"/>
      <w:bookmarkStart w:id="150" w:name="_Toc113871232"/>
      <w:r w:rsidRPr="004860E5">
        <w:t>2.1.2 Diffusion of Innovation Theory</w:t>
      </w:r>
      <w:bookmarkEnd w:id="149"/>
      <w:bookmarkEnd w:id="150"/>
    </w:p>
    <w:p w14:paraId="7C1CE0A9" w14:textId="0DE747E0" w:rsidR="0035434B" w:rsidRPr="004860E5" w:rsidRDefault="0035434B" w:rsidP="00AB7C5F">
      <w:pPr>
        <w:spacing w:after="0"/>
        <w:rPr>
          <w:lang w:val="en-GB"/>
        </w:rPr>
      </w:pPr>
      <w:bookmarkStart w:id="151" w:name="_Toc517349530"/>
      <w:r w:rsidRPr="004860E5">
        <w:rPr>
          <w:lang w:val="en-GB"/>
        </w:rPr>
        <w:t xml:space="preserve">Rogers (1962) conceptualized the diffusion of innovation theory and defined an innovation as a new idea, behavior, product or message. </w:t>
      </w:r>
      <w:r w:rsidR="009C0D22">
        <w:rPr>
          <w:lang w:val="en-GB"/>
        </w:rPr>
        <w:t xml:space="preserve">The term </w:t>
      </w:r>
      <w:r w:rsidR="009C0D22">
        <w:t>innovation can also be used to describe</w:t>
      </w:r>
      <w:r w:rsidRPr="004860E5">
        <w:t xml:space="preserve"> a</w:t>
      </w:r>
      <w:r w:rsidR="009C0D22">
        <w:t xml:space="preserve"> practice, project, initiative or idea</w:t>
      </w:r>
      <w:r w:rsidRPr="004860E5">
        <w:t xml:space="preserve"> that is perceived as new by an individual, organization, community or other unit of adoption (Rogers, 2003). </w:t>
      </w:r>
      <w:r w:rsidRPr="004860E5">
        <w:rPr>
          <w:lang w:val="en-GB"/>
        </w:rPr>
        <w:t xml:space="preserve">This applies to anything that is new to a person, community or institution regardless of its history with other people. He defined diffusion as a process through which innovations are communicated </w:t>
      </w:r>
      <w:r w:rsidR="009C0D22">
        <w:rPr>
          <w:lang w:val="en-GB"/>
        </w:rPr>
        <w:t xml:space="preserve">over time to members of a social system using </w:t>
      </w:r>
      <w:r w:rsidRPr="004860E5">
        <w:rPr>
          <w:lang w:val="en-GB"/>
        </w:rPr>
        <w:t xml:space="preserve">using certain </w:t>
      </w:r>
      <w:r w:rsidR="009C0D22">
        <w:rPr>
          <w:lang w:val="en-GB"/>
        </w:rPr>
        <w:t xml:space="preserve">media or </w:t>
      </w:r>
      <w:r w:rsidRPr="004860E5">
        <w:rPr>
          <w:lang w:val="en-GB"/>
        </w:rPr>
        <w:t xml:space="preserve">channels. The four main elements of the theory are the innovation, communication channels, time and the social system (Sahin, 2006).  People may perceive an idea, concept or product that was developed a long time ago as new to them thereby qualifying it as an innovation. The newness can be broken down into three components namely knowledge, persuasion and decision. Under knowledge, a person learns about a product or idea and seeks more information about it. The information sought will relate to the features of the innovation, how, when and how to use it as well as how the innovation functions. </w:t>
      </w:r>
    </w:p>
    <w:p w14:paraId="7AE3AE93" w14:textId="57E7A028" w:rsidR="0035434B" w:rsidRPr="004860E5" w:rsidRDefault="0035434B" w:rsidP="00AB7C5F">
      <w:pPr>
        <w:spacing w:after="0"/>
      </w:pPr>
      <w:r w:rsidRPr="004860E5">
        <w:rPr>
          <w:lang w:val="en-GB"/>
        </w:rPr>
        <w:t>The persuasion stage under diffusssion of innovation theory</w:t>
      </w:r>
      <w:r w:rsidR="00B84075" w:rsidRPr="004860E5">
        <w:rPr>
          <w:lang w:val="en-GB"/>
        </w:rPr>
        <w:t xml:space="preserve"> refers to the process through which</w:t>
      </w:r>
      <w:r w:rsidRPr="004860E5">
        <w:rPr>
          <w:lang w:val="en-GB"/>
        </w:rPr>
        <w:t xml:space="preserve"> an individual forms a positive or negative</w:t>
      </w:r>
      <w:r w:rsidR="00B84075" w:rsidRPr="004860E5">
        <w:rPr>
          <w:lang w:val="en-GB"/>
        </w:rPr>
        <w:t xml:space="preserve"> </w:t>
      </w:r>
      <w:r w:rsidRPr="004860E5">
        <w:rPr>
          <w:lang w:val="en-GB"/>
        </w:rPr>
        <w:t xml:space="preserve">opinion about an innovation. This stage is more affective or emotional compared to the knowledge stage which is considered cognitive or rational. Reinforcement from the person’s social system is important at this stage since positive reinforcement may lead to adoption while negative reinforcements may lead to rejection. In addition, any uncertainty about the functions, benefits or value of an innovation may prolong the knowledge phase or lead to rejection altogether (Dearing and Cox, 2018). </w:t>
      </w:r>
      <w:r w:rsidRPr="004860E5">
        <w:t xml:space="preserve">Under the decision stage, Rogers (2003) states that a person makes a passive or active decision to accept the innovation. In regard to passive decisions, the individual does not consider adoption at all. In other words, the innovation is not evaluated or subjected to the decision making process. On the other hand, active decision occurs when the innovation is evaluated and a conscious decision to either accept or reject the innovation is made. Active persuasion by members of the person’s social system and communication from the innovator helps hasten the decision stage and can also help turn a reject to an accept decision (Wisdom </w:t>
      </w:r>
      <w:r w:rsidR="008B47A4" w:rsidRPr="004860E5">
        <w:t>et al.</w:t>
      </w:r>
      <w:r w:rsidRPr="004860E5">
        <w:t xml:space="preserve"> 2013).</w:t>
      </w:r>
    </w:p>
    <w:p w14:paraId="0BAD2EEC" w14:textId="6C95103E" w:rsidR="0035434B" w:rsidRPr="004860E5" w:rsidRDefault="0035434B" w:rsidP="00AB7C5F">
      <w:pPr>
        <w:spacing w:after="0"/>
      </w:pPr>
      <w:r w:rsidRPr="004860E5">
        <w:t xml:space="preserve">The diffusion of Innovation theory is applicable to this study because banks in Kenya have witnessed ongoing innovation initiatives for several decades starting with introduction of automation of processes in the 1990s all the way to emergence of the latest digital channels such as agent banking in the 2010s. Its however clear that banks are at different levels of adoption of innovations especially in regard to banking channels for example with only </w:t>
      </w:r>
      <w:r w:rsidR="007A6E06" w:rsidRPr="004860E5">
        <w:t>twenty-two</w:t>
      </w:r>
      <w:r w:rsidRPr="004860E5">
        <w:t xml:space="preserve"> out of </w:t>
      </w:r>
      <w:r w:rsidR="007A6E06" w:rsidRPr="004860E5">
        <w:t xml:space="preserve">thirty-eight </w:t>
      </w:r>
      <w:r w:rsidRPr="004860E5">
        <w:t xml:space="preserve">banks establishing agents and 3 banks yet to issue card and internet based channels. </w:t>
      </w:r>
      <w:r w:rsidR="00713C7F" w:rsidRPr="004860E5">
        <w:t xml:space="preserve">There is also the possibility that innovation levels within banks may have been influenced by personal experiences of their staff members. For example, a bank that experiences fraud or financial losses under digitization may not be as ethusisatic with digital channls as one that experiences improved financial performance. </w:t>
      </w:r>
      <w:r w:rsidRPr="004860E5">
        <w:t xml:space="preserve">With Central Bank of Kenya (2020) stating that banks in Kenya have been innovating with a view to enhancing revenue generation, reduce costs and meet customer needs, its is imperative that a study be conducted to establish how financial innovation or level of innovation impacts financial performance of commercial banks. </w:t>
      </w:r>
    </w:p>
    <w:p w14:paraId="0DEDCE68" w14:textId="320A6BCA" w:rsidR="0035434B" w:rsidRPr="004860E5" w:rsidRDefault="0035434B" w:rsidP="00AB7C5F">
      <w:pPr>
        <w:spacing w:after="0"/>
      </w:pPr>
      <w:r w:rsidRPr="004860E5">
        <w:rPr>
          <w:lang w:val="en-GB"/>
        </w:rPr>
        <w:t>Diffussion of innovation is influenced by communication, time and complexity. Communication refers to transmission of messages about innovation while communication channels refers to the means through which the message or information is transmitted from one unit of adoption to another (Rogers, 2003; Sahin, 2006). Each communication has a source and is transmitted through a channel. A source refers to an</w:t>
      </w:r>
      <w:r w:rsidR="009C0D22">
        <w:rPr>
          <w:lang w:val="en-GB"/>
        </w:rPr>
        <w:t xml:space="preserve"> institution, individual or group of persons responsible for</w:t>
      </w:r>
      <w:r w:rsidRPr="004860E5">
        <w:rPr>
          <w:lang w:val="en-GB"/>
        </w:rPr>
        <w:t xml:space="preserve"> originat</w:t>
      </w:r>
      <w:r w:rsidR="009C0D22">
        <w:rPr>
          <w:lang w:val="en-GB"/>
        </w:rPr>
        <w:t>ion of</w:t>
      </w:r>
      <w:r w:rsidRPr="004860E5">
        <w:rPr>
          <w:lang w:val="en-GB"/>
        </w:rPr>
        <w:t xml:space="preserve"> the message while a channel refers to the means by which a message is transmitted from the source to the receiver. Diffusion of an innovation is therefore a special kind of communication that that includes the innovation, at least two individuals or institutions and a communication channel </w:t>
      </w:r>
      <w:r w:rsidRPr="004860E5">
        <w:t xml:space="preserve">(Wisdom </w:t>
      </w:r>
      <w:r w:rsidR="008B47A4" w:rsidRPr="004860E5">
        <w:t>et al.</w:t>
      </w:r>
      <w:r w:rsidRPr="004860E5">
        <w:t xml:space="preserve"> 2013). Communication is done through either mass media or interpersonal channels with interpersonal channels proving to be more effective (Beck and Black, 2012). Mass media channels include but are not limited to television, radio and newspapers while interpersonal </w:t>
      </w:r>
      <w:r w:rsidR="009C0D22">
        <w:t xml:space="preserve">communication </w:t>
      </w:r>
      <w:r w:rsidRPr="004860E5">
        <w:t xml:space="preserve">channels </w:t>
      </w:r>
      <w:r w:rsidR="009C0D22">
        <w:t>entail</w:t>
      </w:r>
      <w:r w:rsidRPr="004860E5">
        <w:t xml:space="preserve"> of a two-way </w:t>
      </w:r>
      <w:r w:rsidR="009C0D22">
        <w:t>messsaging</w:t>
      </w:r>
      <w:r w:rsidRPr="004860E5">
        <w:t xml:space="preserve"> between two or more individuals through personal selling, interaction during social forums as well as informal work settings amongst others. Interpersonal communication is regarded more powerful since the individuals involved usually have similar attributes such as beliefs, education, social economic status, common upbringing, and religion amongst others (Rogers, 2003). Commercial banks in Kenya have used various communication channels including but not limited to social media, print media, out door advertising, text messaging to communicate about new channels, products, processes and services. </w:t>
      </w:r>
    </w:p>
    <w:p w14:paraId="771427DF" w14:textId="69E7AAED" w:rsidR="0035434B" w:rsidRPr="004860E5" w:rsidRDefault="0035434B" w:rsidP="00AB7C5F">
      <w:pPr>
        <w:spacing w:after="0"/>
      </w:pPr>
      <w:r w:rsidRPr="004860E5">
        <w:rPr>
          <w:lang w:val="en-GB"/>
        </w:rPr>
        <w:t xml:space="preserve">Time refers to the period taken by a unit of adoption to accept the innovation </w:t>
      </w:r>
      <w:r w:rsidRPr="004860E5">
        <w:t>(Rogers, 2003)</w:t>
      </w:r>
      <w:r w:rsidRPr="004860E5">
        <w:rPr>
          <w:lang w:val="en-GB"/>
        </w:rPr>
        <w:t xml:space="preserve">. It covers the </w:t>
      </w:r>
      <w:r w:rsidRPr="004860E5">
        <w:t>process by which an individual or other unit of adoption passes through from first knowledge about an innovation through to adoption or rejection, the timeliness, that is earliness or lateness of the adoption or rejection of an innovation by an individual compared to other members of a system and the rate of adoption in a system, usually measured as the number of members of the social system who have adopted an innovation over a given time period. The time element is affected by several factors including its relative advantage which refers to the extent to which an innovation is perceived</w:t>
      </w:r>
      <w:r w:rsidR="00E62E6D">
        <w:t xml:space="preserve"> by users</w:t>
      </w:r>
      <w:r w:rsidRPr="004860E5">
        <w:t xml:space="preserve"> </w:t>
      </w:r>
      <w:r w:rsidR="00E62E6D">
        <w:t>to be better than</w:t>
      </w:r>
      <w:r w:rsidRPr="004860E5">
        <w:t xml:space="preserve"> </w:t>
      </w:r>
      <w:r w:rsidR="00E62E6D">
        <w:t xml:space="preserve">or an improvement on </w:t>
      </w:r>
      <w:r w:rsidRPr="004860E5">
        <w:t xml:space="preserve">other innovations or existing products and services. It is also affected by compatibility which refers to the extent to which an innovation is </w:t>
      </w:r>
      <w:r w:rsidR="00E62E6D">
        <w:t>recognized</w:t>
      </w:r>
      <w:r w:rsidRPr="004860E5">
        <w:t xml:space="preserve"> as consistent with the </w:t>
      </w:r>
      <w:r w:rsidR="00E62E6D">
        <w:t xml:space="preserve">potential adopters’ </w:t>
      </w:r>
      <w:r w:rsidRPr="004860E5">
        <w:t xml:space="preserve">existing </w:t>
      </w:r>
      <w:r w:rsidR="00E62E6D">
        <w:t>needs, values, past experiences</w:t>
      </w:r>
      <w:r w:rsidRPr="004860E5">
        <w:t>. Incompatibility can slow down the rate of adoption of an innovation since adopters may not perceive added benefits or may view it just as an unnecessary cost (Singhal and Quinlan, 2019). In Kenya, there are banks that are yet to adopt agent banking probably due issues relating to compatibility with bank or client values or lack of perceived benefits. Amongst customers, there is a slow process of adoption of credit cards compared to debit cards or agent banking with less than six hundred thousand credit cards being issued by 31</w:t>
      </w:r>
      <w:r w:rsidRPr="004860E5">
        <w:rPr>
          <w:vertAlign w:val="superscript"/>
        </w:rPr>
        <w:t>st</w:t>
      </w:r>
      <w:r w:rsidRPr="004860E5">
        <w:t xml:space="preserve"> December 2021 compared to over 13 million debit cards and over 8 million internet banking subscriptions (Central Bank of Kenya, 2021). This phenomenon could e</w:t>
      </w:r>
      <w:r w:rsidR="001E5202" w:rsidRPr="004860E5">
        <w:t xml:space="preserve">manate from product complexity in regard to </w:t>
      </w:r>
      <w:r w:rsidRPr="004860E5">
        <w:t xml:space="preserve">credit card appraisal process or lack of perceived benefits by clients. </w:t>
      </w:r>
      <w:r w:rsidR="001E5202" w:rsidRPr="004860E5">
        <w:t xml:space="preserve">They may also emante from perceived risk of default on credit card debt amongst banks. </w:t>
      </w:r>
    </w:p>
    <w:p w14:paraId="5B4A89C6" w14:textId="7349000E" w:rsidR="0035434B" w:rsidRPr="004860E5" w:rsidRDefault="0035434B" w:rsidP="00AB7C5F">
      <w:pPr>
        <w:spacing w:after="0"/>
        <w:rPr>
          <w:lang w:val="en-GB"/>
        </w:rPr>
      </w:pPr>
      <w:r w:rsidRPr="004860E5">
        <w:t>Complexity, triability and observability are other factors that impact the time factor in adoption of an innovation (Rogers, 2003; Rogers, Singhal and Quinlan, 2019</w:t>
      </w:r>
      <w:r w:rsidR="00901EF9" w:rsidRPr="004860E5">
        <w:t>)</w:t>
      </w:r>
      <w:r w:rsidRPr="004860E5">
        <w:t xml:space="preserve">. Complexity relates to how difficult to understand or use an innovation is perceived to be which could emanate from technical features as well as how well instructions on usage are given. Triability refers to the extent to which </w:t>
      </w:r>
      <w:r w:rsidR="00E62E6D">
        <w:t xml:space="preserve">potential adopters can experiment with </w:t>
      </w:r>
      <w:r w:rsidRPr="004860E5">
        <w:t>an innovation as w</w:t>
      </w:r>
      <w:r w:rsidR="00E62E6D">
        <w:t>ell as how easy to experiment with the innovation</w:t>
      </w:r>
      <w:r w:rsidRPr="004860E5">
        <w:t>. The easier it is to experiment with an innovation, the higher the rate of adoption. Observability on the other hand refers to how easily the results of an adoption are visible to others people who are in contact with an adopter. Easily observable innovations have a high chance of being adopted compared to invisible ones. The foregoing could account for another reason why credit card adoption is slow compared to mobile banking since a person can easily download a mobile banking application, register and test the same while one can only test a credit card after going through a credit appraisal</w:t>
      </w:r>
      <w:r w:rsidR="00B05F02" w:rsidRPr="004860E5">
        <w:t xml:space="preserve"> process.</w:t>
      </w:r>
      <w:r w:rsidRPr="004860E5">
        <w:t xml:space="preserve"> </w:t>
      </w:r>
    </w:p>
    <w:p w14:paraId="55946332" w14:textId="49A4255E" w:rsidR="0035434B" w:rsidRPr="004860E5" w:rsidRDefault="0035434B" w:rsidP="00AB7C5F">
      <w:pPr>
        <w:spacing w:after="0"/>
        <w:rPr>
          <w:lang w:val="en-GB"/>
        </w:rPr>
      </w:pPr>
      <w:r w:rsidRPr="004860E5">
        <w:rPr>
          <w:lang w:val="en-GB"/>
        </w:rPr>
        <w:t>In Europe, the rate of diffusion of innovation amongst institutional adopters is affected by inter-organizational, legislative, political, economic and s</w:t>
      </w:r>
      <w:r w:rsidR="008B7008" w:rsidRPr="004860E5">
        <w:rPr>
          <w:lang w:val="en-GB"/>
        </w:rPr>
        <w:t>ocial factors (Nasi et, al, 2017</w:t>
      </w:r>
      <w:r w:rsidRPr="004860E5">
        <w:rPr>
          <w:lang w:val="en-GB"/>
        </w:rPr>
        <w:t xml:space="preserve">). Inter-organizational factors relate to issues such as proximity of organizations to each other, ease of sharing information and competition amongst others. Legislative factors relate to the laws and regulations in a country that prescribe how corporate decisions are made, how goods and services are procured and new products and services can be introduced and marketed amongst others. Political factors relate to extent of government support for innovations which may be reflected in the legal and regulatory restrictions that may be imposed in various sectors as well as approval processes and taxation policies in each country. Economic factors relate to income levels, employment, economic growth and inflation amongst other factors. High rates of economic growth and employment coupled with low inflation are conducive to adoption of innovation. Social factors relate to issues such as education levels of decision makers, attitudes of public opinion leaders and the depth of relationships between key stakeholders. Social systems </w:t>
      </w:r>
      <w:r w:rsidR="00B05F02" w:rsidRPr="004860E5">
        <w:rPr>
          <w:lang w:val="en-GB"/>
        </w:rPr>
        <w:t>on the other h</w:t>
      </w:r>
      <w:r w:rsidRPr="004860E5">
        <w:rPr>
          <w:lang w:val="en-GB"/>
        </w:rPr>
        <w:t xml:space="preserve">and refer to a set of interrelated units that engage in joint problem solving with a view to accomplishing a common goal </w:t>
      </w:r>
      <w:r w:rsidRPr="004860E5">
        <w:t>(Rogers, 2003)</w:t>
      </w:r>
      <w:r w:rsidRPr="004860E5">
        <w:rPr>
          <w:color w:val="FF0000"/>
          <w:lang w:val="en-GB"/>
        </w:rPr>
        <w:t xml:space="preserve">. </w:t>
      </w:r>
      <w:r w:rsidRPr="004860E5">
        <w:rPr>
          <w:lang w:val="en-GB"/>
        </w:rPr>
        <w:t xml:space="preserve">Some of the foregoing factors could also be inferred within the Kenyan context since banks in Kenya have had to comply with regulations relating to new product development and credit information sharing, an aspect of legislation. There has also been a number of open innovations such as shared ATM machines, pesalink payment system and real time gross settlement which suggests conducive inter-organizational environment. </w:t>
      </w:r>
    </w:p>
    <w:p w14:paraId="38AE4F14" w14:textId="2CE16734" w:rsidR="0035434B" w:rsidRPr="004860E5" w:rsidRDefault="0035434B" w:rsidP="00AB7C5F">
      <w:pPr>
        <w:tabs>
          <w:tab w:val="num" w:pos="720"/>
        </w:tabs>
        <w:spacing w:after="0"/>
      </w:pPr>
      <w:r w:rsidRPr="004860E5">
        <w:t xml:space="preserve">Adopters of innovation are classified into innovators, early majority, late majority and laggards </w:t>
      </w:r>
      <w:r w:rsidR="00B05F02" w:rsidRPr="004860E5">
        <w:t>(</w:t>
      </w:r>
      <w:r w:rsidRPr="004860E5">
        <w:t>Barnett and Vishwanath</w:t>
      </w:r>
      <w:r w:rsidR="00B05F02" w:rsidRPr="004860E5">
        <w:t xml:space="preserve">, </w:t>
      </w:r>
      <w:r w:rsidR="00901EF9" w:rsidRPr="004860E5">
        <w:t>2017</w:t>
      </w:r>
      <w:r w:rsidRPr="004860E5">
        <w:t>). Innovators, who comprise approximately 2.5% of the population are people who are keen on trying out new things and will almost always be the ones to test a new innovation. They are considered as having a high appetite for risk and interested in new ideas (</w:t>
      </w:r>
      <w:r w:rsidR="00901EF9" w:rsidRPr="004860E5">
        <w:t xml:space="preserve">LaJeunesse et al. </w:t>
      </w:r>
      <w:r w:rsidRPr="004860E5">
        <w:t>2019). Little effort in needed to convince this section of the population to develop or adopt new ideas, products and concepts. Early adopters comprise approximately 13.5% and are almost always opinion leaders and shapers. They hold leadership positions or play informal leadership roles and often embrace change faster than the average member of a social system. They are comfortable adopting new ideas since they already have a desire for change. They need little if any information to convince them to change which can be provided using user manuals, demonstrations and information sheets.</w:t>
      </w:r>
    </w:p>
    <w:p w14:paraId="121C8AE9" w14:textId="59F952C4" w:rsidR="0035434B" w:rsidRPr="004860E5" w:rsidRDefault="0035434B" w:rsidP="00AB7C5F">
      <w:pPr>
        <w:tabs>
          <w:tab w:val="num" w:pos="720"/>
        </w:tabs>
        <w:spacing w:after="0"/>
      </w:pPr>
      <w:r w:rsidRPr="004860E5">
        <w:t xml:space="preserve">The early majority comprise 34% of the population and rarely lead in innovation, idea generation or change but will often adopt new ideas before the average person (Schwabe </w:t>
      </w:r>
      <w:r w:rsidR="002375FC" w:rsidRPr="004860E5">
        <w:t>et al.</w:t>
      </w:r>
      <w:r w:rsidRPr="004860E5">
        <w:t xml:space="preserve">, 2020). Their appetite for risk is moderate and they usually seek more information that early adopters and will ask for evidence about how an innovation works before committing themselves.  Success stories and evidence of innovation effectiveness appeal to this group. The late majority, just like the early majority, comprise 34% of the population and comprise of persons who are skeptical about change, and usually adopt an innovation after it has been tried </w:t>
      </w:r>
      <w:r w:rsidR="00B05F02" w:rsidRPr="004860E5">
        <w:t xml:space="preserve">and tested </w:t>
      </w:r>
      <w:r w:rsidRPr="004860E5">
        <w:t xml:space="preserve">by the majority. They have a very low appetite to risk and may be convinced through information about a high number of other people who have used the innovation successfully. Laggards, comprising 16% of the population refers to people who are bound by tradition, very conservative and prefer the status quo. They fear change, have a very low appetite to risk and are the hardest people to convince in regard to adoption of an innovation. </w:t>
      </w:r>
      <w:r w:rsidR="002A75CA">
        <w:t>F</w:t>
      </w:r>
      <w:r w:rsidRPr="004860E5">
        <w:t xml:space="preserve">ear appeals, </w:t>
      </w:r>
      <w:r w:rsidR="002A75CA">
        <w:t xml:space="preserve">statistics </w:t>
      </w:r>
      <w:r w:rsidRPr="004860E5">
        <w:t xml:space="preserve">and pressure from </w:t>
      </w:r>
      <w:r w:rsidR="002A75CA">
        <w:t>persons</w:t>
      </w:r>
      <w:r w:rsidRPr="004860E5">
        <w:t xml:space="preserve"> in the other </w:t>
      </w:r>
      <w:r w:rsidR="002A75CA">
        <w:t>categories</w:t>
      </w:r>
      <w:r w:rsidRPr="004860E5">
        <w:t xml:space="preserve"> of adopter</w:t>
      </w:r>
      <w:r w:rsidR="002A75CA">
        <w:t>s</w:t>
      </w:r>
      <w:r w:rsidRPr="004860E5">
        <w:t xml:space="preserve"> are some of the </w:t>
      </w:r>
      <w:r w:rsidR="00C508A4">
        <w:t>approaches</w:t>
      </w:r>
      <w:r w:rsidRPr="004860E5">
        <w:t xml:space="preserve"> that can be used to </w:t>
      </w:r>
      <w:r w:rsidR="00C508A4">
        <w:t xml:space="preserve">bring lagards </w:t>
      </w:r>
      <w:r w:rsidRPr="004860E5">
        <w:t>on</w:t>
      </w:r>
      <w:r w:rsidR="00C508A4">
        <w:t xml:space="preserve"> </w:t>
      </w:r>
      <w:r w:rsidRPr="004860E5">
        <w:t>board (Wenslaw, 2019).</w:t>
      </w:r>
    </w:p>
    <w:p w14:paraId="6C09BB8C" w14:textId="7D000A8D" w:rsidR="0035434B" w:rsidRPr="004860E5" w:rsidRDefault="0035434B" w:rsidP="00AB7C5F">
      <w:pPr>
        <w:spacing w:after="0"/>
        <w:rPr>
          <w:rFonts w:eastAsia="Calibri"/>
        </w:rPr>
      </w:pPr>
      <w:r w:rsidRPr="004860E5">
        <w:rPr>
          <w:rFonts w:eastAsia="Calibri"/>
        </w:rPr>
        <w:t xml:space="preserve">Kogabayev and Maziliauskas (2017) </w:t>
      </w:r>
      <w:r w:rsidRPr="004860E5">
        <w:rPr>
          <w:rFonts w:eastAsia="Calibri"/>
          <w:lang w:val="en-GB"/>
        </w:rPr>
        <w:t xml:space="preserve">assert that individuals and organizations engage in innovation due to perceived benefits which include reduced costs, time savings as well as profitability. </w:t>
      </w:r>
      <w:r w:rsidRPr="004860E5">
        <w:rPr>
          <w:rFonts w:eastAsia="Calibri"/>
        </w:rPr>
        <w:t xml:space="preserve">Increased adoption of mobile and internet banking could be explained through reduced travel time and costs for the customers who no longer have to visit the bank to access services offered under the channels as well as reduced staff costs for the banks. Peng, Qin and Tang, (2021) however </w:t>
      </w:r>
      <w:r w:rsidRPr="004860E5">
        <w:rPr>
          <w:rFonts w:eastAsia="Calibri"/>
          <w:lang w:val="en-GB"/>
        </w:rPr>
        <w:t xml:space="preserve">argued that profitability and price are not the most critical factors in adoption of an innovation, an assertion supported by Central Bank of Kenya (2020) who report that innovation is driven by customer centricity. </w:t>
      </w:r>
      <w:r w:rsidRPr="004860E5">
        <w:rPr>
          <w:rFonts w:eastAsia="Calibri"/>
        </w:rPr>
        <w:t xml:space="preserve">Kerr, Kerr and Xu, (2017) </w:t>
      </w:r>
      <w:r w:rsidRPr="004860E5">
        <w:rPr>
          <w:rFonts w:eastAsia="Calibri"/>
          <w:lang w:val="en-GB"/>
        </w:rPr>
        <w:t>support this view by stating that entrepreneurs, as innovators and risk takers are willing to accept a certain level of unsuccessful and unprofitable innovations.</w:t>
      </w:r>
      <w:r w:rsidRPr="004860E5">
        <w:rPr>
          <w:rFonts w:eastAsia="Calibri"/>
        </w:rPr>
        <w:t xml:space="preserve"> </w:t>
      </w:r>
      <w:r w:rsidR="000821EC" w:rsidRPr="004860E5">
        <w:rPr>
          <w:rFonts w:eastAsia="Calibri"/>
        </w:rPr>
        <w:t>The willingness to accept a certain level unsuccessful innovations could be illustrated by Equity Bank’s investment in mobile banking through a virtual mobile network operator license despite the collapse of its M-Kesho partnership with Safaricom PLC.</w:t>
      </w:r>
    </w:p>
    <w:p w14:paraId="4C6CDED2" w14:textId="0318F991" w:rsidR="0035434B" w:rsidRPr="004860E5" w:rsidRDefault="0035434B" w:rsidP="00AB7C5F">
      <w:pPr>
        <w:spacing w:after="0"/>
        <w:rPr>
          <w:rFonts w:eastAsia="Calibri"/>
          <w:lang w:val="en-GB"/>
        </w:rPr>
      </w:pPr>
      <w:r w:rsidRPr="004860E5">
        <w:rPr>
          <w:rFonts w:eastAsia="Calibri"/>
          <w:lang w:val="en-GB"/>
        </w:rPr>
        <w:t xml:space="preserve">Innovations and the diffusion of innovations theory are applicable in </w:t>
      </w:r>
      <w:r w:rsidRPr="004860E5">
        <w:rPr>
          <w:rFonts w:eastAsia="Calibri"/>
        </w:rPr>
        <w:t>banking and financial services in areas such as mortgage securitization (Fligstein, 2021; Fligstein, 2021b), innovative trading in bonds and other capital market instruments (Quinn, 2019), digitization of processes and procedures (Kitsios, Giatsidis and Kamariotou, 2021) as well as launch of new products, modification of existing products, new market entry, application of new methods, and introduction of new organizational structures in the sector</w:t>
      </w:r>
      <w:r w:rsidRPr="004860E5">
        <w:t xml:space="preserve"> (</w:t>
      </w:r>
      <w:r w:rsidRPr="004860E5">
        <w:rPr>
          <w:rFonts w:eastAsia="Calibri"/>
        </w:rPr>
        <w:t xml:space="preserve">Zaleska and Kondraciuk, 2019). This study therefore sought to establish the extent to which financial innovation has influenced financial performance of commercial banks in Kenya as exhibited through </w:t>
      </w:r>
      <w:r w:rsidR="008571E2" w:rsidRPr="004860E5">
        <w:rPr>
          <w:rFonts w:eastAsia="Calibri"/>
        </w:rPr>
        <w:t xml:space="preserve">growth in assets, growth in </w:t>
      </w:r>
      <w:r w:rsidRPr="004860E5">
        <w:rPr>
          <w:rFonts w:eastAsia="Calibri"/>
        </w:rPr>
        <w:t xml:space="preserve">profitability, </w:t>
      </w:r>
      <w:r w:rsidR="0019253E">
        <w:rPr>
          <w:rFonts w:eastAsia="Calibri"/>
        </w:rPr>
        <w:t xml:space="preserve">return on equity and </w:t>
      </w:r>
      <w:r w:rsidRPr="004860E5">
        <w:rPr>
          <w:rFonts w:eastAsia="Calibri"/>
        </w:rPr>
        <w:t>return on assets.</w:t>
      </w:r>
      <w:r w:rsidR="00D61E21" w:rsidRPr="004860E5">
        <w:rPr>
          <w:rFonts w:eastAsia="Calibri"/>
        </w:rPr>
        <w:t xml:space="preserve"> Innovation was conceptualized as a mediating variable since it is driven by leadership decision making and may have either a positive or negative influence on financial performance.</w:t>
      </w:r>
    </w:p>
    <w:p w14:paraId="07AD0CF6" w14:textId="76D33E61" w:rsidR="0035434B" w:rsidRPr="004860E5" w:rsidRDefault="0035434B" w:rsidP="00AB7C5F">
      <w:pPr>
        <w:spacing w:after="0"/>
        <w:rPr>
          <w:rFonts w:eastAsia="Calibri"/>
          <w:lang w:val="en-GB"/>
        </w:rPr>
      </w:pPr>
      <w:r w:rsidRPr="004860E5">
        <w:rPr>
          <w:rFonts w:eastAsia="Calibri"/>
          <w:lang w:val="en-GB"/>
        </w:rPr>
        <w:t>Supporters of the theory point out that its emphasis on communication about innovations helps marketers in targeting their communication as well as select persons and groups to use for initial pilot testing (</w:t>
      </w:r>
      <w:r w:rsidR="00D61E21" w:rsidRPr="004860E5">
        <w:rPr>
          <w:rFonts w:eastAsia="Calibri"/>
        </w:rPr>
        <w:t xml:space="preserve">Makovhololo </w:t>
      </w:r>
      <w:r w:rsidR="002375FC" w:rsidRPr="004860E5">
        <w:rPr>
          <w:rFonts w:eastAsia="Calibri"/>
        </w:rPr>
        <w:t>et al.</w:t>
      </w:r>
      <w:r w:rsidR="00D61E21" w:rsidRPr="004860E5">
        <w:rPr>
          <w:rFonts w:eastAsia="Calibri"/>
        </w:rPr>
        <w:t xml:space="preserve">, </w:t>
      </w:r>
      <w:r w:rsidRPr="004860E5">
        <w:rPr>
          <w:rFonts w:eastAsia="Calibri"/>
        </w:rPr>
        <w:t>2021</w:t>
      </w:r>
      <w:r w:rsidRPr="004860E5">
        <w:rPr>
          <w:rFonts w:eastAsia="Calibri"/>
          <w:lang w:val="en-GB"/>
        </w:rPr>
        <w:t xml:space="preserve">). They also point out that the indicators of the theory are positively and significantly related with adoption of new banking products and services (Iluba and Phiri, 2021). Critics of the theory point out that it is not a single theory but a paradigm, framework or filled with information that supports other theories persuasions, </w:t>
      </w:r>
      <w:r w:rsidR="0019253E">
        <w:rPr>
          <w:rFonts w:eastAsia="Calibri"/>
          <w:lang w:val="en-GB"/>
        </w:rPr>
        <w:t xml:space="preserve">interpersonal communication, </w:t>
      </w:r>
      <w:r w:rsidRPr="004860E5">
        <w:rPr>
          <w:rFonts w:eastAsia="Calibri"/>
          <w:lang w:val="en-GB"/>
        </w:rPr>
        <w:t xml:space="preserve">social </w:t>
      </w:r>
      <w:r w:rsidR="0019253E">
        <w:rPr>
          <w:rFonts w:eastAsia="Calibri"/>
          <w:lang w:val="en-GB"/>
        </w:rPr>
        <w:t>learning and influence,</w:t>
      </w:r>
      <w:r w:rsidR="0019253E" w:rsidRPr="004860E5">
        <w:rPr>
          <w:rFonts w:eastAsia="Calibri"/>
          <w:lang w:val="en-GB"/>
        </w:rPr>
        <w:t xml:space="preserve"> utilization of knowledge </w:t>
      </w:r>
      <w:r w:rsidR="0019253E">
        <w:rPr>
          <w:rFonts w:eastAsia="Calibri"/>
          <w:lang w:val="en-GB"/>
        </w:rPr>
        <w:t xml:space="preserve">and </w:t>
      </w:r>
      <w:r w:rsidRPr="004860E5">
        <w:rPr>
          <w:rFonts w:eastAsia="Calibri"/>
          <w:lang w:val="en-GB"/>
        </w:rPr>
        <w:t>social change (Dearing and Singhal, 2020;</w:t>
      </w:r>
      <w:r w:rsidRPr="004860E5">
        <w:t xml:space="preserve"> </w:t>
      </w:r>
      <w:r w:rsidRPr="004860E5">
        <w:rPr>
          <w:rFonts w:eastAsia="Calibri"/>
          <w:lang w:val="en-GB"/>
        </w:rPr>
        <w:t>Balas and Chapman, 2018). Others point out that the theory describes organizations as social systems, it fails to explain how departments in organizations, as social systems in their own right, affect diffusion of innovation within the organization especially since intra organizational boundaries affect information flow (Dearing and Cox, 2018;</w:t>
      </w:r>
      <w:r w:rsidRPr="004860E5">
        <w:t xml:space="preserve"> </w:t>
      </w:r>
      <w:r w:rsidRPr="004860E5">
        <w:rPr>
          <w:rFonts w:eastAsia="Calibri"/>
        </w:rPr>
        <w:t>Singhal and Svenkerud, 2019)</w:t>
      </w:r>
      <w:r w:rsidRPr="004860E5">
        <w:rPr>
          <w:rFonts w:eastAsia="Calibri"/>
          <w:lang w:val="en-GB"/>
        </w:rPr>
        <w:t>.</w:t>
      </w:r>
    </w:p>
    <w:p w14:paraId="01CEB000" w14:textId="77777777" w:rsidR="0018448D" w:rsidRPr="004860E5" w:rsidRDefault="0018448D" w:rsidP="00AB7C5F">
      <w:pPr>
        <w:pStyle w:val="Heading3"/>
        <w:spacing w:after="0"/>
      </w:pPr>
      <w:bookmarkStart w:id="152" w:name="_Toc113871233"/>
      <w:r w:rsidRPr="004860E5">
        <w:t>2.1.3 Stakeholder Theory</w:t>
      </w:r>
      <w:bookmarkEnd w:id="151"/>
      <w:bookmarkEnd w:id="152"/>
      <w:r w:rsidRPr="004860E5">
        <w:t xml:space="preserve"> </w:t>
      </w:r>
    </w:p>
    <w:p w14:paraId="7D72D4C4" w14:textId="65C3D1A0" w:rsidR="002F4F08" w:rsidRPr="004860E5" w:rsidRDefault="002F4F08" w:rsidP="00AB7C5F">
      <w:pPr>
        <w:spacing w:after="0"/>
        <w:rPr>
          <w:lang w:val="en-GB"/>
        </w:rPr>
      </w:pPr>
      <w:bookmarkStart w:id="153" w:name="_Toc517349531"/>
      <w:r w:rsidRPr="004860E5">
        <w:rPr>
          <w:lang w:val="en-GB"/>
        </w:rPr>
        <w:t>Freeman (1984) conceptualized the stakeholder theory where he argued that successful firms have to create value for their stakeholders namely customers, suppliers, employees, communities and financiers. He further argued that the success of a firm cannot be accurately assessed by studying one type of stakeholder separate from others but that a wider approach which must include a full range of all its stakeholders should be adopted. While exp</w:t>
      </w:r>
      <w:r w:rsidR="00142E94" w:rsidRPr="004860E5">
        <w:rPr>
          <w:lang w:val="en-GB"/>
        </w:rPr>
        <w:t xml:space="preserve">ounding on this theory, Philips, Freeman and Wicks </w:t>
      </w:r>
      <w:r w:rsidRPr="004860E5">
        <w:rPr>
          <w:lang w:val="en-GB"/>
        </w:rPr>
        <w:t xml:space="preserve">(2003) stated that the </w:t>
      </w:r>
      <w:r w:rsidR="003D2B34">
        <w:rPr>
          <w:lang w:val="en-GB"/>
        </w:rPr>
        <w:t xml:space="preserve">reasons for existence of a firm, also known as its purpose, </w:t>
      </w:r>
      <w:r w:rsidRPr="004860E5">
        <w:rPr>
          <w:lang w:val="en-GB"/>
        </w:rPr>
        <w:t xml:space="preserve">is measured </w:t>
      </w:r>
      <w:r w:rsidR="003D2B34">
        <w:rPr>
          <w:lang w:val="en-GB"/>
        </w:rPr>
        <w:t>through the firm’s</w:t>
      </w:r>
      <w:r w:rsidRPr="004860E5">
        <w:rPr>
          <w:lang w:val="en-GB"/>
        </w:rPr>
        <w:t xml:space="preserve"> ability to create overall value for all its stakeholders. Consequently, the role of management is safeguarding the welfare of all stakeholders through understanding, pursuing and balancing numerous stakeholder interests (Freeman 1984). To address the concept of externalizing costs and internalizing profits which acts to the detriment of societal interests, (Freeman, 1984) argued that a firm must internalize both cost and profits thereby aligning its interests with those of its stakeholders,</w:t>
      </w:r>
    </w:p>
    <w:p w14:paraId="3959577E" w14:textId="3BB43A17" w:rsidR="002F4F08" w:rsidRPr="004860E5" w:rsidRDefault="002F4F08" w:rsidP="00AB7C5F">
      <w:pPr>
        <w:autoSpaceDE w:val="0"/>
        <w:autoSpaceDN w:val="0"/>
        <w:adjustRightInd w:val="0"/>
        <w:spacing w:after="0"/>
        <w:rPr>
          <w:rFonts w:eastAsia="Arial"/>
          <w:lang w:val="en-GB"/>
        </w:rPr>
      </w:pPr>
      <w:r w:rsidRPr="004860E5">
        <w:rPr>
          <w:rFonts w:eastAsia="Arial"/>
          <w:lang w:val="en-GB"/>
        </w:rPr>
        <w:t>The stakeholder theory, as an approach to organizational management and business ethics aims at addressing values and morals in organizational management. It identifies models</w:t>
      </w:r>
      <w:r w:rsidR="007C5DEB" w:rsidRPr="004860E5">
        <w:rPr>
          <w:rFonts w:eastAsia="Arial"/>
          <w:lang w:val="en-GB"/>
        </w:rPr>
        <w:t>,</w:t>
      </w:r>
      <w:r w:rsidRPr="004860E5">
        <w:rPr>
          <w:rFonts w:eastAsia="Arial"/>
          <w:lang w:val="en-GB"/>
        </w:rPr>
        <w:t xml:space="preserve"> groups and institutions that are considered as having an interest in an organization and makes recommendations about how leaders and managers can address the interest of each stakeholder group and ensure that each group feels part and parcel of the organ</w:t>
      </w:r>
      <w:r w:rsidR="00142E94" w:rsidRPr="004860E5">
        <w:rPr>
          <w:rFonts w:eastAsia="Arial"/>
          <w:lang w:val="en-GB"/>
        </w:rPr>
        <w:t>ization (Freeman, 1984; Freeman et al, 2010</w:t>
      </w:r>
      <w:r w:rsidRPr="004860E5">
        <w:rPr>
          <w:rFonts w:eastAsia="Arial"/>
          <w:lang w:val="en-GB"/>
        </w:rPr>
        <w:t xml:space="preserve">). The theory is considered practical, efficient and useful (Harrisson, Freeman and Abreu, 2015). It is practical because all organizations are duty bound to manage their stakeholders and efficient since stakeholders who are treated well are likely to reciprocate with positive behaviors, actions and attitudes towards the organization.  For example, all stakeholders could share valuable information about themselves and others within the organization as well as share good information about the organization within their social systems. Satisfied clients could, on the other hand, purchase more goods and services as well as refer other clients while the government could give tax incentives </w:t>
      </w:r>
      <w:r w:rsidR="007C5DEB" w:rsidRPr="004860E5">
        <w:rPr>
          <w:rFonts w:eastAsia="Arial"/>
          <w:lang w:val="en-GB"/>
        </w:rPr>
        <w:t>with financiers providing</w:t>
      </w:r>
      <w:r w:rsidRPr="004860E5">
        <w:rPr>
          <w:rFonts w:eastAsia="Arial"/>
          <w:lang w:val="en-GB"/>
        </w:rPr>
        <w:t xml:space="preserve"> better terms. In addition, shareholders could end up buying additional shares or providing additional capital while employees could exert additional effort towards organizational goals and increase their loyalty even during difficult times. The theory is effective since it galvanizes the energy of all stakeholders towards achievement of organization mission, vision and objectives which produces synergy. The resultant synergy brings about higher quality information and decisions which offers stability during turbulent times, makes the organization attractive to market participants as well as offering strategic competitive advantage.</w:t>
      </w:r>
    </w:p>
    <w:p w14:paraId="337E5304" w14:textId="061217B5" w:rsidR="002F4F08" w:rsidRPr="004860E5" w:rsidRDefault="002F4F08" w:rsidP="00AB7C5F">
      <w:pPr>
        <w:autoSpaceDE w:val="0"/>
        <w:autoSpaceDN w:val="0"/>
        <w:adjustRightInd w:val="0"/>
        <w:spacing w:after="0"/>
        <w:rPr>
          <w:rFonts w:eastAsia="Arial"/>
          <w:lang w:val="en-GB"/>
        </w:rPr>
      </w:pPr>
      <w:r w:rsidRPr="004860E5">
        <w:rPr>
          <w:rFonts w:eastAsia="Arial"/>
          <w:lang w:val="en-GB"/>
        </w:rPr>
        <w:t>Prior to emergence of the stakeholder theory, a traditional view that focused on property rights was used to justify dominance of shareholders over all other parties with interests in an organization with the opinion that shareholders were th</w:t>
      </w:r>
      <w:r w:rsidR="007C5DEB" w:rsidRPr="004860E5">
        <w:rPr>
          <w:rFonts w:eastAsia="Arial"/>
          <w:lang w:val="en-GB"/>
        </w:rPr>
        <w:t xml:space="preserve">e most important interest group </w:t>
      </w:r>
      <w:r w:rsidRPr="004860E5">
        <w:rPr>
          <w:rFonts w:eastAsia="Arial"/>
          <w:lang w:val="en-GB"/>
        </w:rPr>
        <w:t xml:space="preserve">(Donaldson and Preston, 1995). Stakeholder theory has however challenged this notion and focused managers towards identifying the connection or lack of connection between the interests of non-shareholder </w:t>
      </w:r>
      <w:r w:rsidR="007C5DEB" w:rsidRPr="004860E5">
        <w:rPr>
          <w:rFonts w:eastAsia="Arial"/>
          <w:lang w:val="en-GB"/>
        </w:rPr>
        <w:t>stakeholders</w:t>
      </w:r>
      <w:r w:rsidRPr="004860E5">
        <w:rPr>
          <w:rFonts w:eastAsia="Arial"/>
          <w:lang w:val="en-GB"/>
        </w:rPr>
        <w:t xml:space="preserve"> with traditional corporate objectives such as profitability, growth, liquidity and growth in share prices amongst others Donaldson </w:t>
      </w:r>
      <w:r w:rsidR="00142E94" w:rsidRPr="004860E5">
        <w:rPr>
          <w:rFonts w:eastAsia="Arial"/>
          <w:lang w:val="en-GB"/>
        </w:rPr>
        <w:t xml:space="preserve">et al. </w:t>
      </w:r>
      <w:r w:rsidRPr="004860E5">
        <w:rPr>
          <w:rFonts w:eastAsia="Arial"/>
          <w:lang w:val="en-GB"/>
        </w:rPr>
        <w:t>(1995). The stakeholder view seeks to define specific categories of interest groups and examine way</w:t>
      </w:r>
      <w:r w:rsidR="007C5DEB" w:rsidRPr="004860E5">
        <w:rPr>
          <w:rFonts w:eastAsia="Arial"/>
          <w:lang w:val="en-GB"/>
        </w:rPr>
        <w:t>s</w:t>
      </w:r>
      <w:r w:rsidRPr="004860E5">
        <w:rPr>
          <w:rFonts w:eastAsia="Arial"/>
          <w:lang w:val="en-GB"/>
        </w:rPr>
        <w:t xml:space="preserve"> in which managers should treat them as stakeholders (Freeman, Dmytriyev and Phillips, 2021). In this regard, the theory emphasizes establishment and maintenance of sustainable stakeholder relationships a foundation to organizational performance. </w:t>
      </w:r>
    </w:p>
    <w:p w14:paraId="10439CEB" w14:textId="787BF8D7" w:rsidR="002F4F08" w:rsidRPr="004860E5" w:rsidRDefault="00142E94" w:rsidP="00AB7C5F">
      <w:pPr>
        <w:autoSpaceDE w:val="0"/>
        <w:autoSpaceDN w:val="0"/>
        <w:adjustRightInd w:val="0"/>
        <w:spacing w:after="0"/>
        <w:rPr>
          <w:rFonts w:eastAsia="Arial"/>
          <w:lang w:val="en-GB"/>
        </w:rPr>
      </w:pPr>
      <w:r w:rsidRPr="004860E5">
        <w:rPr>
          <w:rFonts w:eastAsia="Arial"/>
          <w:lang w:val="en-GB"/>
        </w:rPr>
        <w:t>Parma</w:t>
      </w:r>
      <w:r w:rsidR="002F4F08" w:rsidRPr="004860E5">
        <w:rPr>
          <w:rFonts w:eastAsia="Arial"/>
          <w:lang w:val="en-GB"/>
        </w:rPr>
        <w:t xml:space="preserve">r et. al (2010) explained that stakeholder theory was conceptualized with a view to addressing three organizational problems </w:t>
      </w:r>
      <w:r w:rsidR="007C5DEB" w:rsidRPr="004860E5">
        <w:rPr>
          <w:rFonts w:eastAsia="Arial"/>
          <w:lang w:val="en-GB"/>
        </w:rPr>
        <w:t>namely</w:t>
      </w:r>
      <w:r w:rsidR="002F4F08" w:rsidRPr="004860E5">
        <w:rPr>
          <w:rFonts w:eastAsia="Arial"/>
          <w:lang w:val="en-GB"/>
        </w:rPr>
        <w:t xml:space="preserve"> value creation, ethics of capitalism and managerial mindset. In regard to value creation, the theory set to explain how value can be created and traded in a rapidly changing and global business context while under capitalism and ethics, it sought to address the connection between ethics and capitalism. On managerial mindset, the theory set to address how managers think about management with a view to improving value creation as well as explicitly connecting business with ethics.  The authors suggest that the problems can be resolved through an analysis and understanding of the relationships that exist between owners, employees, clients, suppliers, communities and financiers with a view to establishing ways in which they can work together in order to create and trade value. In addition, </w:t>
      </w:r>
      <w:r w:rsidR="002F4F08" w:rsidRPr="004860E5">
        <w:rPr>
          <w:rFonts w:eastAsia="Arial"/>
        </w:rPr>
        <w:t xml:space="preserve">Keremidchiev, (2021) suggests that </w:t>
      </w:r>
      <w:r w:rsidR="002F4F08" w:rsidRPr="004860E5">
        <w:rPr>
          <w:rFonts w:eastAsia="Arial"/>
          <w:lang w:val="en-GB"/>
        </w:rPr>
        <w:t xml:space="preserve">though businesses thrive in a capitalist system, managers and directors pursue moral and ethical ways with a view to ensuring that values, choices and rights of all groups are addressed, potential harm minimized and benefits maximized. This will also ensure that moral failures are prevented hence satisfying all stakeholder groups. </w:t>
      </w:r>
    </w:p>
    <w:p w14:paraId="0CE79C65" w14:textId="4874D0FE" w:rsidR="002F4F08" w:rsidRPr="004860E5" w:rsidRDefault="002F4F08" w:rsidP="00AB7C5F">
      <w:pPr>
        <w:autoSpaceDE w:val="0"/>
        <w:autoSpaceDN w:val="0"/>
        <w:adjustRightInd w:val="0"/>
        <w:spacing w:after="0"/>
        <w:rPr>
          <w:rFonts w:eastAsia="Arial"/>
          <w:lang w:val="en-GB"/>
        </w:rPr>
      </w:pPr>
      <w:r w:rsidRPr="004860E5">
        <w:rPr>
          <w:rFonts w:eastAsia="Arial"/>
          <w:lang w:val="en-GB"/>
        </w:rPr>
        <w:t>Donaldson and Preston (1995) asserted that initially, there was fear that a shift from the traditional shareowner focus to a stakeholder orientation would make it mo</w:t>
      </w:r>
      <w:r w:rsidR="003D2B34">
        <w:rPr>
          <w:rFonts w:eastAsia="Arial"/>
          <w:lang w:val="en-GB"/>
        </w:rPr>
        <w:t xml:space="preserve">re difficult to monitor, identify </w:t>
      </w:r>
      <w:r w:rsidRPr="004860E5">
        <w:rPr>
          <w:rFonts w:eastAsia="Arial"/>
          <w:lang w:val="en-GB"/>
        </w:rPr>
        <w:t xml:space="preserve">and </w:t>
      </w:r>
      <w:r w:rsidR="003D2B34">
        <w:rPr>
          <w:rFonts w:eastAsia="Arial"/>
          <w:lang w:val="en-GB"/>
        </w:rPr>
        <w:t>punish</w:t>
      </w:r>
      <w:r w:rsidRPr="004860E5">
        <w:rPr>
          <w:rFonts w:eastAsia="Arial"/>
          <w:lang w:val="en-GB"/>
        </w:rPr>
        <w:t xml:space="preserve"> self-serving behavior by managers who had the intention of increasing their powers and emoluments in the guise of serving broad stakeholder interests. There were also fears to the effect that the theory had the potential to make clients and other stakeholders as partners in the production process thus damaging competitive advantages, whether it was realistic to assume that all stakeholders could be treated well as the same time or if the theory was advocating creation of value for all stakeholders or just shareholders (Freeman, Phillips and Sisodia, 2018). The concerns raised by Donaldson </w:t>
      </w:r>
      <w:r w:rsidR="00142E94" w:rsidRPr="004860E5">
        <w:rPr>
          <w:rFonts w:eastAsia="Arial"/>
          <w:lang w:val="en-GB"/>
        </w:rPr>
        <w:t>et al</w:t>
      </w:r>
      <w:r w:rsidRPr="004860E5">
        <w:rPr>
          <w:rFonts w:eastAsia="Arial"/>
          <w:lang w:val="en-GB"/>
        </w:rPr>
        <w:t xml:space="preserve"> (1995) were addressed by the fact that the </w:t>
      </w:r>
      <w:r w:rsidR="002757DB">
        <w:rPr>
          <w:rFonts w:eastAsia="Arial"/>
          <w:lang w:val="en-GB"/>
        </w:rPr>
        <w:t xml:space="preserve">conventional typical prototype or </w:t>
      </w:r>
      <w:r w:rsidRPr="004860E5">
        <w:rPr>
          <w:rFonts w:eastAsia="Arial"/>
          <w:lang w:val="en-GB"/>
        </w:rPr>
        <w:t xml:space="preserve">model of </w:t>
      </w:r>
      <w:r w:rsidR="002757DB">
        <w:rPr>
          <w:rFonts w:eastAsia="Arial"/>
          <w:lang w:val="en-GB"/>
        </w:rPr>
        <w:t>a</w:t>
      </w:r>
      <w:r w:rsidRPr="004860E5">
        <w:rPr>
          <w:rFonts w:eastAsia="Arial"/>
          <w:lang w:val="en-GB"/>
        </w:rPr>
        <w:t xml:space="preserve">corporation, in legal </w:t>
      </w:r>
      <w:r w:rsidR="002757DB">
        <w:rPr>
          <w:rFonts w:eastAsia="Arial"/>
          <w:lang w:val="en-GB"/>
        </w:rPr>
        <w:t>as well as</w:t>
      </w:r>
      <w:r w:rsidRPr="004860E5">
        <w:rPr>
          <w:rFonts w:eastAsia="Arial"/>
          <w:lang w:val="en-GB"/>
        </w:rPr>
        <w:t xml:space="preserve"> managerial forms, had already failed to discipline self-serving managerial behavior with multi-million dollar executive packages being in existence even before the theory was developed. In addition, application of the theory would restrict such self-serving behavior by insisting that all stakeholder groups be treated fairly Donaldson </w:t>
      </w:r>
      <w:r w:rsidR="00142E94" w:rsidRPr="004860E5">
        <w:rPr>
          <w:rFonts w:eastAsia="Arial"/>
          <w:lang w:val="en-GB"/>
        </w:rPr>
        <w:t>et al</w:t>
      </w:r>
      <w:r w:rsidRPr="004860E5">
        <w:rPr>
          <w:rFonts w:eastAsia="Arial"/>
          <w:lang w:val="en-GB"/>
        </w:rPr>
        <w:t xml:space="preserve"> (1995). On the other hand, the fact that the theory advanced collaboration did not make stakeholders partners to shareholders but just recognized that collaboration and competitiveness can co-exist. In this regard, value for all stakeholders was a reasonable target (Freeman, Phillips and Sisodia, 2018).</w:t>
      </w:r>
    </w:p>
    <w:p w14:paraId="2C678AEF" w14:textId="1F12A06B" w:rsidR="002F4F08" w:rsidRPr="004860E5" w:rsidRDefault="002F4F08" w:rsidP="00AB7C5F">
      <w:pPr>
        <w:autoSpaceDE w:val="0"/>
        <w:autoSpaceDN w:val="0"/>
        <w:adjustRightInd w:val="0"/>
        <w:spacing w:after="0"/>
        <w:rPr>
          <w:rFonts w:eastAsia="Arial"/>
          <w:lang w:val="en-GB"/>
        </w:rPr>
      </w:pPr>
      <w:r w:rsidRPr="004860E5">
        <w:rPr>
          <w:rFonts w:eastAsia="Arial"/>
          <w:lang w:val="en-GB"/>
        </w:rPr>
        <w:t>Stakeholder theory is relevant to this study since it is applicable to both financial reporting and banking regulation. For example, Jones (1995) asserted that stakeholders are critical in ensuring high financial returns for a firm. Subrahmanyam and Titman (2001) stated that small changes in stock prices cause significant changes in the value of a firm’s assets due to complementarities across different stakeholder groups since decisions by customers, employees, and suppliers, are partly influenced by information re</w:t>
      </w:r>
      <w:r w:rsidR="007C5DEB" w:rsidRPr="004860E5">
        <w:rPr>
          <w:rFonts w:eastAsia="Arial"/>
          <w:lang w:val="en-GB"/>
        </w:rPr>
        <w:t xml:space="preserve">lated to stock price. Freeman </w:t>
      </w:r>
      <w:r w:rsidR="002375FC" w:rsidRPr="004860E5">
        <w:rPr>
          <w:rFonts w:eastAsia="Arial"/>
          <w:lang w:val="en-GB"/>
        </w:rPr>
        <w:t>et al.</w:t>
      </w:r>
      <w:r w:rsidR="007C5DEB" w:rsidRPr="004860E5">
        <w:rPr>
          <w:rFonts w:eastAsia="Arial"/>
          <w:lang w:val="en-GB"/>
        </w:rPr>
        <w:t xml:space="preserve">, </w:t>
      </w:r>
      <w:r w:rsidRPr="004860E5">
        <w:rPr>
          <w:rFonts w:eastAsia="Arial"/>
          <w:lang w:val="en-GB"/>
        </w:rPr>
        <w:t>(2010) also found a positive correlation between stakeholder management and a firm’s financial performance since suppliers and clients have an indirect impact on a company’s debt structure. Ramach</w:t>
      </w:r>
      <w:r w:rsidR="00367B1F" w:rsidRPr="004860E5">
        <w:rPr>
          <w:rFonts w:eastAsia="Arial"/>
          <w:lang w:val="en-GB"/>
        </w:rPr>
        <w:t>andran (2019</w:t>
      </w:r>
      <w:r w:rsidRPr="004860E5">
        <w:rPr>
          <w:rFonts w:eastAsia="Arial"/>
          <w:lang w:val="en-GB"/>
        </w:rPr>
        <w:t xml:space="preserve">) noted that companies that act responsibly toward their stakeholders may experience increased business, higher profitability and improved reputation. Improved employee satisfaction may also be experienced and result in improved financial performance. Stakeholder theory has also been used to explain regulations relating to financial reporting, disclosure and requirements for use of conservative accounting policies </w:t>
      </w:r>
      <w:r w:rsidRPr="004860E5">
        <w:rPr>
          <w:rFonts w:eastAsia="Arial"/>
        </w:rPr>
        <w:t>(Meutia, Yaacob and Kartasari, 2019). In this regard, managers are prohibited from using profit maximization accounting methods that would increase their earnings in terms of bonus payouts and salary increments while jeopardizing shareholder interests in terms of growth. Regulations relating to disclosure of quality of assets and earnings, ensure that managers and directors as maintain adequate provisions to cover for loan losses</w:t>
      </w:r>
      <w:r w:rsidR="007C5DEB" w:rsidRPr="004860E5">
        <w:rPr>
          <w:rFonts w:eastAsia="Arial"/>
        </w:rPr>
        <w:t xml:space="preserve"> and</w:t>
      </w:r>
      <w:r w:rsidRPr="004860E5">
        <w:rPr>
          <w:rFonts w:eastAsia="Arial"/>
        </w:rPr>
        <w:t xml:space="preserve"> can also be seen in the same light.  </w:t>
      </w:r>
    </w:p>
    <w:p w14:paraId="1B49CE2A" w14:textId="77777777" w:rsidR="002F4F08" w:rsidRPr="004860E5" w:rsidRDefault="002F4F08" w:rsidP="00AB7C5F">
      <w:pPr>
        <w:spacing w:after="0"/>
        <w:rPr>
          <w:lang w:val="en-GB"/>
        </w:rPr>
      </w:pPr>
      <w:r w:rsidRPr="004860E5">
        <w:rPr>
          <w:lang w:val="en-GB"/>
        </w:rPr>
        <w:t>Critics of the theory however point out that external stakeholders such as suppliers and customers have a limited influence on the finance policy of a firm (Cornell and Shapiro, 1987). Smith (2003) also argues that attempts to balance stakeholder interests is basically a zero-sum game where decision makers take away from one group in order to give to another and thus increasing satisfaction in one group while decreasing another group’s satisfaction. Proponents such as Post, Preston, and Sachs (2002) argue that a firm’s financial performance is enhanced if stakeholder interests are catered for since stakeholder relationships are a mutually reinforcing, interactive network. Zingales (2000) in support of the theory also points out that stakeholder theory is the way of the future since the time for a firm which concentrates on shareholder welfare alone is long gone with the emergence of the information age. Application of the stakeholder theory in banking regulation specifically on prevention of moral hazard, bridging information asymmetry, influence on finance policy and prevention of adverse selection among other aspects is discussed in more details under the empirical literature review section of the study.</w:t>
      </w:r>
    </w:p>
    <w:p w14:paraId="7976E4D7" w14:textId="55197DEB" w:rsidR="002F4F08" w:rsidRDefault="002F4F08" w:rsidP="00AB7C5F">
      <w:pPr>
        <w:spacing w:after="0"/>
        <w:rPr>
          <w:lang w:val="en-GB"/>
        </w:rPr>
      </w:pPr>
      <w:r w:rsidRPr="004860E5">
        <w:rPr>
          <w:lang w:val="en-GB"/>
        </w:rPr>
        <w:t xml:space="preserve">This study looked into how banking regulation in Kenya has attempted to ensure that stakeholder interests are catered for and how this process may affect financial performance. Specifically, the study looked into regulations relating to asset classification and loan provisioning, foreign currency exposure limits, risk weighting of assets, financial reporting and disclosures, liquidity and capital requirements and their effects on profitability, return on assets, </w:t>
      </w:r>
      <w:r w:rsidR="002B54CF" w:rsidRPr="004860E5">
        <w:rPr>
          <w:lang w:val="en-GB"/>
        </w:rPr>
        <w:t>growth in assets</w:t>
      </w:r>
      <w:r w:rsidRPr="004860E5">
        <w:rPr>
          <w:lang w:val="en-GB"/>
        </w:rPr>
        <w:t xml:space="preserve"> as well as return on capital employed.</w:t>
      </w:r>
    </w:p>
    <w:p w14:paraId="5B8265CF" w14:textId="77777777" w:rsidR="00824F9E" w:rsidRPr="004860E5" w:rsidRDefault="00824F9E" w:rsidP="00AB7C5F">
      <w:pPr>
        <w:pStyle w:val="Heading3"/>
        <w:spacing w:after="0"/>
      </w:pPr>
      <w:bookmarkStart w:id="154" w:name="_Toc113871234"/>
      <w:r w:rsidRPr="004860E5">
        <w:t>2.1.4 Agency Theory</w:t>
      </w:r>
      <w:bookmarkEnd w:id="154"/>
    </w:p>
    <w:p w14:paraId="3488A744" w14:textId="29104B14" w:rsidR="00824F9E" w:rsidRPr="004860E5" w:rsidRDefault="00824F9E" w:rsidP="00AB7C5F">
      <w:pPr>
        <w:spacing w:after="0"/>
        <w:rPr>
          <w:rFonts w:eastAsia="Calibri"/>
          <w:lang w:val="en-GB"/>
        </w:rPr>
      </w:pPr>
      <w:r w:rsidRPr="004860E5">
        <w:rPr>
          <w:rFonts w:eastAsia="Calibri"/>
          <w:lang w:val="en-GB"/>
        </w:rPr>
        <w:t>An agent refers to a person or group of persons who carry out a task or perform duties on behalf of another person or group of persons. The foregoing creates an agent-principal relationship which gives rise to the agency problem, a situation where an agent could act in his or her own interest and at the expense of the principal’s interests. Studies on the agency pr</w:t>
      </w:r>
      <w:r w:rsidR="00661609" w:rsidRPr="004860E5">
        <w:rPr>
          <w:rFonts w:eastAsia="Calibri"/>
          <w:lang w:val="en-GB"/>
        </w:rPr>
        <w:t xml:space="preserve">oblem dates back to Smith (1937) </w:t>
      </w:r>
      <w:r w:rsidRPr="004860E5">
        <w:rPr>
          <w:rFonts w:eastAsia="Calibri"/>
          <w:lang w:val="en-GB"/>
        </w:rPr>
        <w:t xml:space="preserve">who opined that if an organization is run by a person or group of persons other than its </w:t>
      </w:r>
      <w:r w:rsidR="002757DB">
        <w:rPr>
          <w:rFonts w:eastAsia="Calibri"/>
          <w:lang w:val="en-GB"/>
        </w:rPr>
        <w:t xml:space="preserve">beneficial or </w:t>
      </w:r>
      <w:r w:rsidRPr="004860E5">
        <w:rPr>
          <w:rFonts w:eastAsia="Calibri"/>
          <w:lang w:val="en-GB"/>
        </w:rPr>
        <w:t xml:space="preserve">real owners, there is always a possibility that the agent or agents may not </w:t>
      </w:r>
      <w:r w:rsidR="002757DB">
        <w:rPr>
          <w:rFonts w:eastAsia="Calibri"/>
          <w:lang w:val="en-GB"/>
        </w:rPr>
        <w:t xml:space="preserve">necessarily </w:t>
      </w:r>
      <w:r w:rsidRPr="004860E5">
        <w:rPr>
          <w:rFonts w:eastAsia="Calibri"/>
          <w:lang w:val="en-GB"/>
        </w:rPr>
        <w:t xml:space="preserve">act in </w:t>
      </w:r>
      <w:r w:rsidR="002757DB">
        <w:rPr>
          <w:rFonts w:eastAsia="Calibri"/>
          <w:lang w:val="en-GB"/>
        </w:rPr>
        <w:t xml:space="preserve">ways that promote </w:t>
      </w:r>
      <w:r w:rsidRPr="004860E5">
        <w:rPr>
          <w:rFonts w:eastAsia="Calibri"/>
          <w:lang w:val="en-GB"/>
        </w:rPr>
        <w:t>the best interests of the owners. Berle and Means (1932), while analyzing the structure of large firms operating in the United States of America opined that there is always a risk that agents, comprising of managers and directors who are appointed by owners to run large companies may use the firm’s resources for their own benefit at the expense of owners’ interests thereby creating a conflict between the agents and the owners who act as the principals. Arrow (1971) on the other hand conceptualized the agency problem in terms of different levels of risk tolerance between the principals or owners who are risk takers and therefore invest capital with the objective of realizing economic benefits and the agents namely the directors and managers who manage the firm, are risk averse and are only concerned about their personal benefits. They opined that the difference in risk appetite creates and agent-principal conflict. However, the assertion that managers are risk averse while owners are inclined to risk taking may not be entirely true especially going by the fact that corporate managers and directors have been accused of excessive risk taking thus leading to the collapse of firms (</w:t>
      </w:r>
      <w:r w:rsidR="0026555F" w:rsidRPr="004860E5">
        <w:rPr>
          <w:rFonts w:eastAsia="Calibri"/>
          <w:lang w:val="en-GB"/>
        </w:rPr>
        <w:t>Kaur, Kunjana and Sakshi,</w:t>
      </w:r>
      <w:r w:rsidRPr="004860E5">
        <w:rPr>
          <w:rFonts w:eastAsia="Calibri"/>
          <w:lang w:val="en-GB"/>
        </w:rPr>
        <w:t xml:space="preserve"> 2021).</w:t>
      </w:r>
    </w:p>
    <w:p w14:paraId="1A1F40D5" w14:textId="6FBA66DB" w:rsidR="00824F9E" w:rsidRPr="004860E5" w:rsidRDefault="00824F9E" w:rsidP="00AB7C5F">
      <w:pPr>
        <w:spacing w:after="0"/>
        <w:rPr>
          <w:rFonts w:eastAsia="Calibri"/>
          <w:lang w:val="en-GB"/>
        </w:rPr>
      </w:pPr>
      <w:r w:rsidRPr="004860E5">
        <w:rPr>
          <w:rFonts w:eastAsia="Calibri"/>
          <w:lang w:val="en-GB"/>
        </w:rPr>
        <w:t xml:space="preserve">Ross (1973) and Mitnick (1975) conceptualized the agency theory but came up with two different approaches.  Ross (1973) considered the agency problem as being founded on a conflict about incentives and compensation. He also opined that the agency problem is not confined to firms alone but is also prevalent in society. On the other hand, Mitnick (1975) opined that the agency problem as occurring due to institutional structure. He stated that </w:t>
      </w:r>
      <w:r w:rsidR="002E4EAD">
        <w:rPr>
          <w:rFonts w:eastAsia="Calibri"/>
          <w:lang w:val="en-GB"/>
        </w:rPr>
        <w:t xml:space="preserve">formation of </w:t>
      </w:r>
      <w:r w:rsidRPr="004860E5">
        <w:rPr>
          <w:rFonts w:eastAsia="Calibri"/>
          <w:lang w:val="en-GB"/>
        </w:rPr>
        <w:t xml:space="preserve">institutions </w:t>
      </w:r>
      <w:r w:rsidR="002E4EAD">
        <w:rPr>
          <w:rFonts w:eastAsia="Calibri"/>
          <w:lang w:val="en-GB"/>
        </w:rPr>
        <w:t xml:space="preserve">revolve around agency while the institutions </w:t>
      </w:r>
      <w:r w:rsidRPr="004860E5">
        <w:rPr>
          <w:rFonts w:eastAsia="Calibri"/>
          <w:lang w:val="en-GB"/>
        </w:rPr>
        <w:t>evolve to deal with agency</w:t>
      </w:r>
      <w:r w:rsidR="002E4EAD">
        <w:rPr>
          <w:rFonts w:eastAsia="Calibri"/>
          <w:lang w:val="en-GB"/>
        </w:rPr>
        <w:t xml:space="preserve"> issues </w:t>
      </w:r>
      <w:r w:rsidRPr="004860E5">
        <w:rPr>
          <w:rFonts w:eastAsia="Calibri"/>
          <w:lang w:val="en-GB"/>
        </w:rPr>
        <w:t xml:space="preserve">in response to the </w:t>
      </w:r>
      <w:r w:rsidR="002E4EAD">
        <w:rPr>
          <w:rFonts w:eastAsia="Calibri"/>
          <w:lang w:val="en-GB"/>
        </w:rPr>
        <w:t xml:space="preserve">imperfection inherent in </w:t>
      </w:r>
      <w:r w:rsidRPr="004860E5">
        <w:rPr>
          <w:rFonts w:eastAsia="Calibri"/>
          <w:lang w:val="en-GB"/>
        </w:rPr>
        <w:t xml:space="preserve">agency relationships. Though the two approaches are similar in that they acknowledge that there are conflicts in the agency relationship as well as in the view that the agency problem arises out of conflicts about incentives and coordination problems that arise within multiparty relationships (Rono and Kimutai, 2022), it is the work of Mitnick (1975) that forms the bedrock for the modern agency theory (Panda and Leepsa, 2017). </w:t>
      </w:r>
    </w:p>
    <w:p w14:paraId="3C06FABB" w14:textId="0E0779DE" w:rsidR="00824F9E" w:rsidRPr="004860E5" w:rsidRDefault="00824F9E" w:rsidP="00AB7C5F">
      <w:pPr>
        <w:spacing w:after="0"/>
        <w:rPr>
          <w:rFonts w:eastAsia="Calibri"/>
          <w:lang w:val="en-GB"/>
        </w:rPr>
      </w:pPr>
      <w:r w:rsidRPr="004860E5">
        <w:rPr>
          <w:rFonts w:eastAsia="Calibri"/>
          <w:lang w:val="en-GB"/>
        </w:rPr>
        <w:t xml:space="preserve">There are three aspects of agency theory namely behavioral agency theory, principal-principal agency theory and classic agency theory ((Emuron </w:t>
      </w:r>
      <w:r w:rsidR="002375FC" w:rsidRPr="004860E5">
        <w:rPr>
          <w:rFonts w:eastAsia="Calibri"/>
          <w:lang w:val="en-GB"/>
        </w:rPr>
        <w:t>et al.</w:t>
      </w:r>
      <w:r w:rsidRPr="004860E5">
        <w:rPr>
          <w:rFonts w:eastAsia="Calibri"/>
          <w:lang w:val="en-GB"/>
        </w:rPr>
        <w:t xml:space="preserve">, 2022). The behavioral agency theory focusses on agent motivation, time preference, fair compensation and level of averseness to risk (Pepper and Gore, 2012). It also focusses on the relationship between </w:t>
      </w:r>
      <w:r w:rsidR="0027758C">
        <w:rPr>
          <w:rFonts w:eastAsia="Calibri"/>
          <w:lang w:val="en-GB"/>
        </w:rPr>
        <w:t xml:space="preserve">agent performance and </w:t>
      </w:r>
      <w:r w:rsidRPr="004860E5">
        <w:rPr>
          <w:rFonts w:eastAsia="Calibri"/>
          <w:lang w:val="en-GB"/>
        </w:rPr>
        <w:t>agency, w</w:t>
      </w:r>
      <w:r w:rsidR="007700B1">
        <w:rPr>
          <w:rFonts w:eastAsia="Calibri"/>
          <w:lang w:val="en-GB"/>
        </w:rPr>
        <w:t>hereas</w:t>
      </w:r>
      <w:r w:rsidRPr="004860E5">
        <w:rPr>
          <w:rFonts w:eastAsia="Calibri"/>
          <w:lang w:val="en-GB"/>
        </w:rPr>
        <w:t xml:space="preserve"> the class</w:t>
      </w:r>
      <w:r w:rsidR="007700B1">
        <w:rPr>
          <w:rFonts w:eastAsia="Calibri"/>
          <w:lang w:val="en-GB"/>
        </w:rPr>
        <w:t xml:space="preserve">ic agency theory emphasizes dimensions of the relationship between </w:t>
      </w:r>
      <w:r w:rsidRPr="004860E5">
        <w:rPr>
          <w:rFonts w:eastAsia="Calibri"/>
          <w:lang w:val="en-GB"/>
        </w:rPr>
        <w:t>principal</w:t>
      </w:r>
      <w:r w:rsidR="007700B1">
        <w:rPr>
          <w:rFonts w:eastAsia="Calibri"/>
          <w:lang w:val="en-GB"/>
        </w:rPr>
        <w:t xml:space="preserve">s and agents as well as </w:t>
      </w:r>
      <w:r w:rsidRPr="004860E5">
        <w:rPr>
          <w:rFonts w:eastAsia="Calibri"/>
          <w:lang w:val="en-GB"/>
        </w:rPr>
        <w:t xml:space="preserve">the costs incurred </w:t>
      </w:r>
      <w:r w:rsidR="007700B1">
        <w:rPr>
          <w:rFonts w:eastAsia="Calibri"/>
          <w:lang w:val="en-GB"/>
        </w:rPr>
        <w:t>within the relationship</w:t>
      </w:r>
      <w:r w:rsidRPr="004860E5">
        <w:rPr>
          <w:rFonts w:eastAsia="Calibri"/>
          <w:lang w:val="en-GB"/>
        </w:rPr>
        <w:t xml:space="preserve">. The classic agency theory looks at the principal-agent relationship as a form of contract between principal and agent with both parties working for their own benefit, which will eventually lead to confrontation. </w:t>
      </w:r>
      <w:r w:rsidR="007700B1">
        <w:rPr>
          <w:rFonts w:eastAsia="Calibri"/>
          <w:lang w:val="en-GB"/>
        </w:rPr>
        <w:t>Consequently, the principal is bears the obligation of</w:t>
      </w:r>
      <w:r w:rsidRPr="004860E5">
        <w:rPr>
          <w:rFonts w:eastAsia="Calibri"/>
          <w:lang w:val="en-GB"/>
        </w:rPr>
        <w:t xml:space="preserve"> perform</w:t>
      </w:r>
      <w:r w:rsidR="007700B1">
        <w:rPr>
          <w:rFonts w:eastAsia="Calibri"/>
          <w:lang w:val="en-GB"/>
        </w:rPr>
        <w:t>ing</w:t>
      </w:r>
      <w:r w:rsidRPr="004860E5">
        <w:rPr>
          <w:rFonts w:eastAsia="Calibri"/>
          <w:lang w:val="en-GB"/>
        </w:rPr>
        <w:t xml:space="preserve"> monitoring activities </w:t>
      </w:r>
      <w:r w:rsidR="007700B1">
        <w:rPr>
          <w:rFonts w:eastAsia="Calibri"/>
          <w:lang w:val="en-GB"/>
        </w:rPr>
        <w:t xml:space="preserve">in order to restrain the agent </w:t>
      </w:r>
      <w:r w:rsidRPr="004860E5">
        <w:rPr>
          <w:rFonts w:eastAsia="Calibri"/>
          <w:lang w:val="en-GB"/>
        </w:rPr>
        <w:t xml:space="preserve">behavior and manage </w:t>
      </w:r>
      <w:r w:rsidR="007700B1">
        <w:rPr>
          <w:rFonts w:eastAsia="Calibri"/>
          <w:lang w:val="en-GB"/>
        </w:rPr>
        <w:t>costs relating to the agency</w:t>
      </w:r>
      <w:r w:rsidR="00D15630" w:rsidRPr="004860E5">
        <w:rPr>
          <w:rFonts w:eastAsia="Calibri"/>
          <w:lang w:val="en-GB"/>
        </w:rPr>
        <w:t>.</w:t>
      </w:r>
      <w:r w:rsidRPr="004860E5">
        <w:rPr>
          <w:rFonts w:eastAsia="Calibri"/>
          <w:lang w:val="en-GB"/>
        </w:rPr>
        <w:t xml:space="preserve"> Within the agency theory, there therefore seems to be an underlying assumption that risk averse managers may not be motivated to act in the best interests of the owners which is primarily wealth maximization. For example, Payne and Petrenko (2019) argue that agents are self-interested and differ with their principals in regard to risk preferences with costs arising out of the need to monitor agent actions with a view to minimizing possible conflict of interest. </w:t>
      </w:r>
    </w:p>
    <w:p w14:paraId="72CD991E" w14:textId="141E7155" w:rsidR="00824F9E" w:rsidRPr="004860E5" w:rsidRDefault="00824F9E" w:rsidP="00AB7C5F">
      <w:pPr>
        <w:spacing w:after="0"/>
        <w:rPr>
          <w:rFonts w:eastAsia="Calibri"/>
          <w:lang w:val="en-GB"/>
        </w:rPr>
      </w:pPr>
      <w:r w:rsidRPr="004860E5">
        <w:rPr>
          <w:rFonts w:eastAsia="Calibri"/>
          <w:lang w:val="en-GB"/>
        </w:rPr>
        <w:t>Some scholars seem inclined to the belief that the agency problem arises out of the shortcomings of the agent’s and not those of the principal. For example, Emuron, Yixiang and Coffie, (2022) states that whenever one party, known as a principal, engages another person, known as an agent, there usually arises problems since agents are inherently self-seeking, limited rationally and have different goals and risk appetites compared to the o</w:t>
      </w:r>
      <w:r w:rsidR="0026555F" w:rsidRPr="004860E5">
        <w:rPr>
          <w:rFonts w:eastAsia="Calibri"/>
          <w:lang w:val="en-GB"/>
        </w:rPr>
        <w:t xml:space="preserve">wners. On the other hand, Kaur et al. </w:t>
      </w:r>
      <w:r w:rsidRPr="004860E5">
        <w:rPr>
          <w:rFonts w:eastAsia="Calibri"/>
          <w:lang w:val="en-GB"/>
        </w:rPr>
        <w:t>(2021) state that Within the agency theory, managers and employees are considered as inherently self-interested and are therefore treated as some economic beings. These scholars however ignore the fact that principals also contribute to the agency problem through offering poor incentives, offering poorly structured contracts or terms of engagement, agent betrayal, avoiding responsibilities as well as exploiting the agents (Panda et al, 2017). Theses scholars also ignored the fact that principals also possess an ability to act opportunistically and place agents in dangerous situations (El-Chaarani, Abraham and Skaf, 2022).</w:t>
      </w:r>
    </w:p>
    <w:p w14:paraId="54781526" w14:textId="6A6647D5" w:rsidR="00824F9E" w:rsidRPr="004860E5" w:rsidRDefault="00824F9E" w:rsidP="00AB7C5F">
      <w:pPr>
        <w:spacing w:after="0"/>
        <w:rPr>
          <w:rFonts w:eastAsia="Calibri"/>
          <w:lang w:val="en-GB"/>
        </w:rPr>
      </w:pPr>
      <w:r w:rsidRPr="004860E5">
        <w:rPr>
          <w:rFonts w:eastAsia="Calibri"/>
          <w:lang w:val="en-GB"/>
        </w:rPr>
        <w:t xml:space="preserve">The agency problem therefore arises when the goals of a principal and those of an agent are in conflict. It also occurs whenever a principal finds difficulty in verifying the actions and intentions of an agent or when an agent may not be certain about the motives of the principal (Panda </w:t>
      </w:r>
      <w:r w:rsidR="008B47A4" w:rsidRPr="004860E5">
        <w:rPr>
          <w:rFonts w:eastAsia="Calibri"/>
          <w:lang w:val="en-GB"/>
        </w:rPr>
        <w:t>et al.</w:t>
      </w:r>
      <w:r w:rsidRPr="004860E5">
        <w:rPr>
          <w:rFonts w:eastAsia="Calibri"/>
          <w:lang w:val="en-GB"/>
        </w:rPr>
        <w:t xml:space="preserve"> 2017). This problem can be inferred in banking because of the information asymmetry problem where depositors are not able to ascertain the intentions of bank managers in regard to on-lending or investment of the monies entrusted with them. In addition, since ownership and management of banks is largely separated, shareholders also face the information asymmetry problem in regard to establishing the true intentions of the managers and directors. Past cases of bank failures such as Chase Bank in 2016, Imperial Bank in 2015 and Charterhouse Bank in 2006 amongst others where directors were accused of insider lending, money laundering and violation of regulatory requirements are some example of how the agency problem has played out in the Kenyan banking sector. The actions of the Chase, Imperial and Charterhouse bank managers and directors further support the assertion by Kaur </w:t>
      </w:r>
      <w:r w:rsidR="008B47A4" w:rsidRPr="004860E5">
        <w:rPr>
          <w:rFonts w:eastAsia="Calibri"/>
          <w:lang w:val="en-GB"/>
        </w:rPr>
        <w:t>et al.</w:t>
      </w:r>
      <w:r w:rsidRPr="004860E5">
        <w:rPr>
          <w:rFonts w:eastAsia="Calibri"/>
          <w:lang w:val="en-GB"/>
        </w:rPr>
        <w:t xml:space="preserve"> (2021) that managers and directors are prone to excessive risk taking.</w:t>
      </w:r>
    </w:p>
    <w:p w14:paraId="1DD03962" w14:textId="3C7B4FC3" w:rsidR="00824F9E" w:rsidRPr="004860E5" w:rsidRDefault="00824F9E" w:rsidP="00AB7C5F">
      <w:pPr>
        <w:spacing w:after="0"/>
        <w:rPr>
          <w:rFonts w:eastAsia="Calibri"/>
          <w:lang w:val="en-GB"/>
        </w:rPr>
      </w:pPr>
      <w:r w:rsidRPr="004860E5">
        <w:rPr>
          <w:rFonts w:eastAsia="Calibri"/>
          <w:lang w:val="en-GB"/>
        </w:rPr>
        <w:t xml:space="preserve">Proponents of the theory assert that it sheds light on the </w:t>
      </w:r>
      <w:r w:rsidR="007700B1">
        <w:rPr>
          <w:rFonts w:eastAsia="Calibri"/>
          <w:lang w:val="en-GB"/>
        </w:rPr>
        <w:t>substance of human values such as spirituality,</w:t>
      </w:r>
      <w:r w:rsidRPr="004860E5">
        <w:rPr>
          <w:rFonts w:eastAsia="Calibri"/>
          <w:lang w:val="en-GB"/>
        </w:rPr>
        <w:t xml:space="preserve"> taste, </w:t>
      </w:r>
      <w:r w:rsidR="007700B1">
        <w:rPr>
          <w:rFonts w:eastAsia="Calibri"/>
          <w:lang w:val="en-GB"/>
        </w:rPr>
        <w:t xml:space="preserve">mutual trust, </w:t>
      </w:r>
      <w:r w:rsidRPr="004860E5">
        <w:rPr>
          <w:rFonts w:eastAsia="Calibri"/>
          <w:lang w:val="en-GB"/>
        </w:rPr>
        <w:t xml:space="preserve">intuition, </w:t>
      </w:r>
      <w:r w:rsidR="007700B1">
        <w:rPr>
          <w:rFonts w:eastAsia="Calibri"/>
          <w:lang w:val="en-GB"/>
        </w:rPr>
        <w:t>honesty and mutual respect</w:t>
      </w:r>
      <w:r w:rsidRPr="004860E5">
        <w:rPr>
          <w:rFonts w:eastAsia="Calibri"/>
          <w:lang w:val="en-GB"/>
        </w:rPr>
        <w:t xml:space="preserve"> (Agustin, Rahman and Jamil, 2020). In this regard, it helps stakeholders focus on organizational controls and important aspects such as corporate governance, risk management and management of conflict of interest amongst others. Opponents of the agency theory argue that it concentrates on the agent side of the ‘principal and agent problem’ and ignores the principals who have the potential to deceive, exploit and shirk the agents (Panda et al, 2017). In addition, the principals have the capacity to become opportunistic and drag agents into perilous working environments. The theory is also faulted for emphasizing agency cost and the realignment of both the parties’ interest with a view to minimizing the agency problem (El-Chaarani, Abraham and Skaf, 2022).</w:t>
      </w:r>
    </w:p>
    <w:p w14:paraId="583631A0" w14:textId="2CCC2E4C" w:rsidR="00824F9E" w:rsidRPr="004860E5" w:rsidRDefault="00824F9E" w:rsidP="00AB7C5F">
      <w:pPr>
        <w:spacing w:after="0"/>
        <w:rPr>
          <w:rFonts w:eastAsia="Calibri"/>
          <w:lang w:val="en-GB"/>
        </w:rPr>
      </w:pPr>
      <w:r w:rsidRPr="004860E5">
        <w:rPr>
          <w:rFonts w:eastAsia="Calibri"/>
          <w:lang w:val="en-GB"/>
        </w:rPr>
        <w:t>Agency theory is applicable in banking regulation since regulations are meant to mitigate information asymmetry and reduce moral hazard (Rono et al, 2022). It is also applied with regard to corporate governance requirements, risk monitoring and reporting as well as financial and non-financial reporting disclosures (El-Chaarani et al, 2022). The Central Bank of Kenya has applied the agency theory model through its prudential guidelines such as corporate governance, financial reporting and</w:t>
      </w:r>
      <w:r w:rsidR="00D15630" w:rsidRPr="004860E5">
        <w:rPr>
          <w:rFonts w:eastAsia="Calibri"/>
          <w:lang w:val="en-GB"/>
        </w:rPr>
        <w:t xml:space="preserve"> disc</w:t>
      </w:r>
      <w:r w:rsidRPr="004860E5">
        <w:rPr>
          <w:rFonts w:eastAsia="Calibri"/>
          <w:lang w:val="en-GB"/>
        </w:rPr>
        <w:t xml:space="preserve">losures, consolidated supervision as well as appointment, duties and responsibilities of external auditors (Central Bank of Kenya, 2013). Corporate governance guideline prohibits conflict of interest, require vetting of directors by Central Bank, requires ethical conduct as well as requires boards of directors to implement policies, processes and controls. These can be viewed as attempts to mitigate the agency problem through limiting self-interest and ensuring that directors are persons of good morals. In addition, the guideline requires a clear separation of the roles of shareholders, directors and managers with shareholders oversighting directors through annual general meetings while directors oversight management by use of management information and audit reports. Risk based audit requirements with directors reporting directly to the board as well as the Central Bank can also be construed as measures to mitigate agency problem by ensuring that board members and the regulators are informed of any possible excessive risk taking or conflict of interest amongst members of management.  </w:t>
      </w:r>
    </w:p>
    <w:p w14:paraId="5D3FEC9E" w14:textId="77777777" w:rsidR="0018448D" w:rsidRPr="004860E5" w:rsidRDefault="0018448D" w:rsidP="00AB7C5F">
      <w:pPr>
        <w:pStyle w:val="Heading2"/>
        <w:spacing w:after="0"/>
      </w:pPr>
      <w:bookmarkStart w:id="155" w:name="_Toc113871235"/>
      <w:r w:rsidRPr="004860E5">
        <w:t>2.2 Empirical Literature Review</w:t>
      </w:r>
      <w:bookmarkEnd w:id="153"/>
      <w:bookmarkEnd w:id="155"/>
    </w:p>
    <w:p w14:paraId="21336DEC" w14:textId="77777777" w:rsidR="009162C9" w:rsidRPr="004860E5" w:rsidRDefault="009162C9" w:rsidP="00AB7C5F">
      <w:pPr>
        <w:spacing w:after="0"/>
        <w:rPr>
          <w:rFonts w:eastAsia="Calibri"/>
          <w:lang w:val="en-GB"/>
        </w:rPr>
      </w:pPr>
      <w:bookmarkStart w:id="156" w:name="_Toc517349536"/>
      <w:r w:rsidRPr="004860E5">
        <w:rPr>
          <w:rFonts w:eastAsia="Calibri"/>
          <w:lang w:val="en-GB"/>
        </w:rPr>
        <w:t>This section covers recent academic literature regarding leadership style, banking regulation and financial innovation and their influence on the financial performance of commercial banks either positively or negatively. Recent literature on factors affecting financial performance of commercial banks in Kenya is also discussed in this section. It commences with leadership style in business in general and then proceeds to its application in banking. Thereafter, recent literature on banking supervision, financial innovation and factors affecting bank financial performance are discussed.</w:t>
      </w:r>
    </w:p>
    <w:p w14:paraId="4D0CBDB1" w14:textId="77777777" w:rsidR="009162C9" w:rsidRPr="004860E5" w:rsidRDefault="009162C9" w:rsidP="00AB7C5F">
      <w:pPr>
        <w:pStyle w:val="Heading3"/>
        <w:spacing w:after="0"/>
      </w:pPr>
      <w:bookmarkStart w:id="157" w:name="_Toc517349532"/>
      <w:bookmarkStart w:id="158" w:name="_Toc113871236"/>
      <w:r w:rsidRPr="004860E5">
        <w:t>2.2.1 Leadership style and Financial Performance</w:t>
      </w:r>
      <w:bookmarkEnd w:id="157"/>
      <w:bookmarkEnd w:id="158"/>
    </w:p>
    <w:p w14:paraId="7CD620AA" w14:textId="6B9A2BB9" w:rsidR="009162C9" w:rsidRPr="004860E5" w:rsidRDefault="009162C9" w:rsidP="00AB7C5F">
      <w:pPr>
        <w:spacing w:after="0"/>
        <w:rPr>
          <w:rFonts w:eastAsia="Calibri"/>
        </w:rPr>
      </w:pPr>
      <w:r w:rsidRPr="004860E5">
        <w:rPr>
          <w:rFonts w:eastAsia="Calibri"/>
        </w:rPr>
        <w:t>Researchers have attempted to link leadership to business financial performance with mixed results. For example, Ullah (2019) assert</w:t>
      </w:r>
      <w:r w:rsidR="002A14C4" w:rsidRPr="004860E5">
        <w:rPr>
          <w:rFonts w:eastAsia="Calibri"/>
        </w:rPr>
        <w:t>ed</w:t>
      </w:r>
      <w:r w:rsidRPr="004860E5">
        <w:rPr>
          <w:rFonts w:eastAsia="Calibri"/>
        </w:rPr>
        <w:t xml:space="preserve"> that effective leadership was responsible for improved organizational performance amongst public universities in Nigeria. Katsaros and Tsirikas (2020) found out that within Greek shipping firms, leaders who employed styles that encourage employee participation in decision making and problem solving had better financial performance due to employees’ readiness for change. They also found out that democratic, laisezz-faire and transformational leadership style</w:t>
      </w:r>
      <w:r w:rsidR="002A14C4" w:rsidRPr="004860E5">
        <w:rPr>
          <w:rFonts w:eastAsia="Calibri"/>
        </w:rPr>
        <w:t>s</w:t>
      </w:r>
      <w:r w:rsidRPr="004860E5">
        <w:rPr>
          <w:rFonts w:eastAsia="Calibri"/>
        </w:rPr>
        <w:t xml:space="preserve"> had a positive correlation with firm financial performance while autocratic leadership style was negatively correlated with firm financial performance. This was attributed to the fact that transformational, democratic and laissez faire styles encouraged employee creativity and innovation. These findings concur with</w:t>
      </w:r>
      <w:r w:rsidRPr="004860E5">
        <w:t xml:space="preserve"> </w:t>
      </w:r>
      <w:r w:rsidRPr="004860E5">
        <w:rPr>
          <w:rFonts w:eastAsia="Calibri"/>
        </w:rPr>
        <w:t>Amin, Durmaz and Demir (2021) who found out that</w:t>
      </w:r>
      <w:r w:rsidRPr="004860E5">
        <w:t xml:space="preserve"> </w:t>
      </w:r>
      <w:r w:rsidRPr="004860E5">
        <w:rPr>
          <w:rFonts w:eastAsia="Calibri"/>
        </w:rPr>
        <w:t xml:space="preserve">leaders exhibiting transformational, ethical, and spiritual leadership were effective in improving </w:t>
      </w:r>
      <w:r w:rsidR="00011838">
        <w:rPr>
          <w:rFonts w:eastAsia="Calibri"/>
        </w:rPr>
        <w:t>the performance of their employees while at the same time</w:t>
      </w:r>
      <w:r w:rsidRPr="004860E5">
        <w:rPr>
          <w:rFonts w:eastAsia="Calibri"/>
        </w:rPr>
        <w:t xml:space="preserve"> restoring the public’s faith in government owned institutions in Kurdistan, Iraq. </w:t>
      </w:r>
      <w:r w:rsidR="002A14C4" w:rsidRPr="004860E5">
        <w:rPr>
          <w:rFonts w:eastAsia="Calibri"/>
        </w:rPr>
        <w:t xml:space="preserve">The fcoregoing findings covering countries in three different continents </w:t>
      </w:r>
      <w:r w:rsidR="00F5611A" w:rsidRPr="004860E5">
        <w:rPr>
          <w:rFonts w:eastAsia="Calibri"/>
        </w:rPr>
        <w:t xml:space="preserve">as well as three different sectors </w:t>
      </w:r>
      <w:r w:rsidR="002A14C4" w:rsidRPr="004860E5">
        <w:rPr>
          <w:rFonts w:eastAsia="Calibri"/>
        </w:rPr>
        <w:t>suggest that leadership has an impact on financial performance with different styles h</w:t>
      </w:r>
      <w:r w:rsidR="00F5611A" w:rsidRPr="004860E5">
        <w:rPr>
          <w:rFonts w:eastAsia="Calibri"/>
        </w:rPr>
        <w:t xml:space="preserve">aving different kinds of impact. It is therefore important to find out if the same findings are applicable in a fourth sector in adifferent country as well as during a different time period. </w:t>
      </w:r>
    </w:p>
    <w:p w14:paraId="3DB01324" w14:textId="3E7BB01A" w:rsidR="009162C9" w:rsidRPr="004860E5" w:rsidRDefault="009162C9" w:rsidP="00AB7C5F">
      <w:pPr>
        <w:spacing w:after="0"/>
        <w:rPr>
          <w:rFonts w:eastAsia="Calibri"/>
        </w:rPr>
      </w:pPr>
      <w:r w:rsidRPr="004860E5">
        <w:rPr>
          <w:rFonts w:eastAsia="Calibri"/>
        </w:rPr>
        <w:t>Meraku (2017) found out that leadership honesty and integrity coupled with effective leadership contribution promoted financial stability at Plus Communication Company in Albania. Walters and Rodriguez (2017) on the other hand asserted that organizations managed by leaders who invest in and develop their employees through training and development, set challenging goals and use objective performance evaluation metrics achieve sustainable financial growth. This happens primarily because these leaders focus employee efforts towards the tasks and projects that are critical to the institution’s mission and vision.</w:t>
      </w:r>
      <w:r w:rsidR="00F5611A" w:rsidRPr="004860E5">
        <w:rPr>
          <w:rFonts w:eastAsia="Calibri"/>
        </w:rPr>
        <w:t xml:space="preserve"> The characteristics of the leaders in this study mirrored closely with those of transformational leaders through the leaders’ willingness to motivate and inspire followers as well as direct the followers towards organizational goals.</w:t>
      </w:r>
      <w:r w:rsidRPr="004860E5">
        <w:rPr>
          <w:rFonts w:eastAsia="Calibri"/>
        </w:rPr>
        <w:t xml:space="preserve"> This finding is consistent with Dergel (2014) who asserts that Chief Finance Officers who develop their team members, institute and monitor measures of team member and collective performance, le</w:t>
      </w:r>
      <w:r w:rsidR="00DA15D4">
        <w:rPr>
          <w:rFonts w:eastAsia="Calibri"/>
        </w:rPr>
        <w:t>a</w:t>
      </w:r>
      <w:r w:rsidRPr="004860E5">
        <w:rPr>
          <w:rFonts w:eastAsia="Calibri"/>
        </w:rPr>
        <w:t xml:space="preserve">d by example and are focused on aligning financial performance with organizational strategic direction have a high chance of helping their employers achieve financial success. In addition, Anderson and Adams (2016) also established that leaders who set high performance targets, closely monitor performance with a view to ensuring that employees remain on track, reward good performers, develop their followers consistently achieve high levels of both financial and non-financial performance. These leaders achieve high levels of performance since they are also able to maintain high levels of staff morale, build good relationships with clients and other stakeholders as well as focus employee efforts on issues that matter. </w:t>
      </w:r>
    </w:p>
    <w:p w14:paraId="26DB2FCF" w14:textId="5072250E" w:rsidR="009162C9" w:rsidRPr="004860E5" w:rsidRDefault="009162C9" w:rsidP="00AB7C5F">
      <w:pPr>
        <w:spacing w:after="0"/>
        <w:rPr>
          <w:rFonts w:eastAsia="Calibri"/>
        </w:rPr>
      </w:pPr>
      <w:r w:rsidRPr="004860E5">
        <w:rPr>
          <w:rFonts w:eastAsia="Calibri"/>
        </w:rPr>
        <w:t>The foregoing studies assess leadership contribution to overall financial performance but did not analyze indicators of financial performance discussed in this study namely growth in profitability, return on assets, return on capital employed and growth in assets. In addition, none of the studies is based on the Kentyan market or the banking sector, two aspects of the scope of this study. The studies were also conducted prior to the emergence of COVID-19 pandemic and may therefore not explain if the said leadership style</w:t>
      </w:r>
      <w:r w:rsidR="00CA596A" w:rsidRPr="004860E5">
        <w:rPr>
          <w:rFonts w:eastAsia="Calibri"/>
        </w:rPr>
        <w:t xml:space="preserve"> was</w:t>
      </w:r>
      <w:r w:rsidRPr="004860E5">
        <w:rPr>
          <w:rFonts w:eastAsia="Calibri"/>
        </w:rPr>
        <w:t xml:space="preserve"> still as effective in the midst of the pandemic. </w:t>
      </w:r>
    </w:p>
    <w:p w14:paraId="41C5E8F9" w14:textId="198B701A" w:rsidR="009162C9" w:rsidRPr="004860E5" w:rsidRDefault="009162C9" w:rsidP="00AB7C5F">
      <w:pPr>
        <w:spacing w:after="0"/>
        <w:rPr>
          <w:rFonts w:eastAsia="Calibri"/>
        </w:rPr>
      </w:pPr>
      <w:r w:rsidRPr="004860E5">
        <w:rPr>
          <w:rFonts w:eastAsia="Calibri"/>
        </w:rPr>
        <w:t>Collins (2001) conceptualized a type of leadership known as level 5 leadership that was found to be predominant amongst leaders of companies listed at the New York Stock Exchange and had grown from good companies into great ones and had consistently outgrown their competition. These leaders were found to possess a paradoxical blend of personal humility and professional will, possessed a fierce determination to do what was required to make the company succeed and had the tendency take personal r</w:t>
      </w:r>
      <w:r w:rsidR="00F5611A" w:rsidRPr="004860E5">
        <w:rPr>
          <w:rFonts w:eastAsia="Calibri"/>
        </w:rPr>
        <w:t xml:space="preserve">esponsibility over failures and </w:t>
      </w:r>
      <w:r w:rsidRPr="004860E5">
        <w:rPr>
          <w:rFonts w:eastAsia="Calibri"/>
        </w:rPr>
        <w:t>give credit to followers whenever there was success in the company. The leaders were also good in team building and empowerment since they did not see themselves as having answers to all questions and challenges facing their companies. These leaders placed the interests of their companies ahead of their own and were also willing to setup their successors for success. They also set high performance targets known as big-hairy-audacious goals. Level five leadership seems to have a lot of similarities with transformational leadership. For example, in both types of leadership, the leaders are keen on developing their followers, involve them in decision making and instill a sense of commitment to the organization’s vision. Both types of leaders are also selfless and committed to the growth and greatness of the institution they are leading. They both also exhibit humility and professionalism all directed towards organizational goals. In addition, Level 5 leaders share the desire to involve employees in decision making with democratic leadership but has nothing in common with autocratic and laissez-faire leadership.</w:t>
      </w:r>
    </w:p>
    <w:p w14:paraId="60876AF4" w14:textId="77777777" w:rsidR="009162C9" w:rsidRPr="004860E5" w:rsidRDefault="009162C9" w:rsidP="00AB7C5F">
      <w:pPr>
        <w:spacing w:after="0"/>
        <w:rPr>
          <w:rFonts w:eastAsia="Calibri"/>
        </w:rPr>
      </w:pPr>
      <w:r w:rsidRPr="004860E5">
        <w:rPr>
          <w:rFonts w:eastAsia="Calibri"/>
          <w:color w:val="FF0000"/>
        </w:rPr>
        <w:t>Collins and Porras (2002) shattered the myth that leaders of successful companies have to be charismatic. They in fact found out that charisma, if not checked and directed towards the good of the company, can have detrimental effects on a company’s long-term performance. Leaders of companies which had consistently outperformed their competition financially for over 10 years were visionary</w:t>
      </w:r>
      <w:r w:rsidRPr="004860E5">
        <w:rPr>
          <w:rFonts w:eastAsia="Calibri"/>
        </w:rPr>
        <w:t xml:space="preserve">, focused on the company’s mission and had built a company whose purpose was greater than profitability. To them, exceptional financial performance was simply a trailing indicator of the enduring vision and unwavering commitment towards fulfilling a noble reason for existence. These leaders also built enduring organizational cultures anchored around the company’s core ideology with the cultures being described as cult-like in nature while at the same time building structures and systems geared towards ensuring that the company could move forward in the absence of the leader. They also made effort to ensure that employees believed in the core ideology and were a good fit for the culture. These leaders were also committed to developing successors from within the company and were also aware of the fact that they were not indispensable. They therefore had a clear succession plan as well as a structure to support it. </w:t>
      </w:r>
    </w:p>
    <w:p w14:paraId="461EEBF5" w14:textId="77777777" w:rsidR="009162C9" w:rsidRPr="004860E5" w:rsidRDefault="009162C9" w:rsidP="00AB7C5F">
      <w:pPr>
        <w:spacing w:after="0"/>
        <w:rPr>
          <w:rFonts w:eastAsia="Calibri"/>
        </w:rPr>
      </w:pPr>
      <w:r w:rsidRPr="004860E5">
        <w:rPr>
          <w:rFonts w:eastAsia="Calibri"/>
          <w:color w:val="FF0000"/>
        </w:rPr>
        <w:t>Collins and Hansen (2011) established that companies headed by leaders who were more empirical, more disciplined and more paranoid in regard to creativity, innovation, risk taking and vision setting than their peers attained higher levels of financial and non-financial performance during periods of economic uncertainty</w:t>
      </w:r>
      <w:r w:rsidRPr="004860E5">
        <w:rPr>
          <w:rFonts w:eastAsia="Calibri"/>
        </w:rPr>
        <w:t>. These leaders observed what worked, figured out why it worked and then built on that proven foundation. They also had the courage to scale and slow down innovation in order to blend creativity with discipline as well as know when to move fast with projects and initiatives or slow down the same. These leaders did not implement change just because the outside world was perceived to be changing fast. They therefore only implemented change if there was empirical evidence that the change was aligned with the company’s core ideology. Surprisingly, leaders of the companies that thrived in chaos were not necessarily more visionary, creative, ambitious, charismatic or bold compared to the ones who did not. This is a good indicator of the fact that leaders influence innovation which in turn influences financial performance and therefore lends further credence to the assessment of innovation as a mediating variable.</w:t>
      </w:r>
    </w:p>
    <w:p w14:paraId="0B8B2338" w14:textId="506CDDD2" w:rsidR="009162C9" w:rsidRPr="004860E5" w:rsidRDefault="009162C9" w:rsidP="00AB7C5F">
      <w:pPr>
        <w:spacing w:after="0"/>
        <w:rPr>
          <w:rFonts w:eastAsia="Calibri"/>
        </w:rPr>
      </w:pPr>
      <w:r w:rsidRPr="004860E5">
        <w:rPr>
          <w:rFonts w:eastAsia="Calibri"/>
        </w:rPr>
        <w:t xml:space="preserve">Leadership has also had negative impact on financial performance as illustrated by Collins (2009) who found out that some leaders who had led their companies into success and even through chaos later undid the good they had accomplished. Some got blinded by success, became arrogant and considered success </w:t>
      </w:r>
      <w:r w:rsidR="00E65ECA" w:rsidRPr="004860E5">
        <w:rPr>
          <w:rFonts w:eastAsia="Calibri"/>
        </w:rPr>
        <w:t xml:space="preserve">as an entitlement </w:t>
      </w:r>
      <w:r w:rsidRPr="004860E5">
        <w:rPr>
          <w:rFonts w:eastAsia="Calibri"/>
        </w:rPr>
        <w:t>and lost sight of the factors that led to the success. Some become undisciplined in their pursuit of growth and greatness. While doing this, they lose sight of the importance of remaining within their core ideology so as to blend creativity with discipline and managing risks within an environment of constructive paranoia. They also get into denial when the company gets into decline and dismiss any problems as temporary with some even taking refuge in their past success. These leaders provide evidence to the fact that good leadership is not permanent and that good leaders can actually descend into mediocrity with catastrophic results for their organizations. The positive aspect in the foregoing is that the authors noted that some of the leaders later realized their mistakes and took action in order to take performance back on track</w:t>
      </w:r>
      <w:r w:rsidR="00E65ECA" w:rsidRPr="004860E5">
        <w:rPr>
          <w:rFonts w:eastAsia="Calibri"/>
        </w:rPr>
        <w:t xml:space="preserve"> which lends credence to the belief that leadership can be learnt as expressed under behavioral theory of leadership.</w:t>
      </w:r>
      <w:r w:rsidRPr="004860E5">
        <w:rPr>
          <w:rFonts w:eastAsia="Calibri"/>
        </w:rPr>
        <w:t xml:space="preserve"> The findings by Collins (2009), Collins and Hansen (2011) and Collins and Porras (2002) were based on longitudinal studies conducted in mid 1990s and early 2000s in the United States of America. The studies were also conducted on companies listed on New York Stock exchange and made comparisons between companies who were considered industry leaders with those that were not. The results of this study may therefore not apply to a Kenyan context. In addition, though some of the institutions studied were banks, only banks listed on the stock exchange were studied. In this regard, this study differs from the foregoing in that it looks at all commercial banks in the Kenyan market and examines 2017 – 2021 period using a cross-sectional survey method. </w:t>
      </w:r>
    </w:p>
    <w:p w14:paraId="73D2C095" w14:textId="57911DEF" w:rsidR="009162C9" w:rsidRDefault="009162C9" w:rsidP="00AB7C5F">
      <w:pPr>
        <w:spacing w:after="0"/>
        <w:rPr>
          <w:rFonts w:eastAsia="Calibri"/>
        </w:rPr>
      </w:pPr>
      <w:r w:rsidRPr="004860E5">
        <w:rPr>
          <w:rFonts w:eastAsia="Calibri"/>
          <w:color w:val="FF0000"/>
        </w:rPr>
        <w:t>Kittikunchotiwut (2020) established that transformational leadership style positively contributed towards the innovativeness and financial performance of small and medium enterprises in Indonesia</w:t>
      </w:r>
      <w:r w:rsidRPr="004860E5">
        <w:rPr>
          <w:rFonts w:eastAsia="Calibri"/>
        </w:rPr>
        <w:t xml:space="preserve">. This contribution was attributed to transformational leaders’ ability to influence a learning orientation and promote innovativeness which in turn raised employee morale and productivity. Transformational leadership style was also found to have led employees towards new products development, more profitability, and improved performance within the manufacturing companies in Iran (Ebrahimi, Moosavi and Chirani, 2016). These findings again concur with those of </w:t>
      </w:r>
      <w:r w:rsidRPr="004860E5">
        <w:rPr>
          <w:rFonts w:eastAsia="Calibri"/>
          <w:color w:val="FF0000"/>
        </w:rPr>
        <w:t>Onagh and Azimi (2018) who concluded that transformational leadership had a significant effect on financial performance of software companies in Iran due to the leaders’ ability to inspire followers to pursue transcendental purposes as well as inspire creativity and innovation</w:t>
      </w:r>
      <w:r w:rsidRPr="004860E5">
        <w:rPr>
          <w:rFonts w:eastAsia="Calibri"/>
        </w:rPr>
        <w:t xml:space="preserve">.  </w:t>
      </w:r>
    </w:p>
    <w:p w14:paraId="017DC45B" w14:textId="32B883FC" w:rsidR="00DA15D4" w:rsidRDefault="00DA15D4" w:rsidP="00DA15D4">
      <w:pPr>
        <w:spacing w:after="0"/>
      </w:pPr>
      <w:r>
        <w:rPr>
          <w:rFonts w:eastAsia="Calibri"/>
        </w:rPr>
        <w:t xml:space="preserve">Further literature emphasizing importance of transformational leadership include </w:t>
      </w:r>
      <w:r w:rsidRPr="004860E5">
        <w:t xml:space="preserve">Jaroliya and Gyanchandani, (2020) as well as Khan, Rehmat, Butt, and Asim, (2020) </w:t>
      </w:r>
      <w:r>
        <w:t xml:space="preserve">who </w:t>
      </w:r>
      <w:r w:rsidRPr="004860E5">
        <w:rPr>
          <w:lang w:val="en-GB"/>
        </w:rPr>
        <w:t xml:space="preserve">asserted that persons exhibiting transformational leadership were perceived as more effective leaders with better results than those exhibiting transactional leadership alone while </w:t>
      </w:r>
      <w:r w:rsidRPr="004860E5">
        <w:t>Hamed, (2021)</w:t>
      </w:r>
      <w:r w:rsidRPr="004860E5">
        <w:rPr>
          <w:lang w:val="en-GB"/>
        </w:rPr>
        <w:t xml:space="preserve">, </w:t>
      </w:r>
      <w:r w:rsidRPr="004860E5">
        <w:t>Feranita, Nugraha and Sukoco, (2020) as well as Manzoor et al</w:t>
      </w:r>
      <w:r>
        <w:t>.</w:t>
      </w:r>
      <w:r w:rsidRPr="004860E5">
        <w:t xml:space="preserve"> (2019). </w:t>
      </w:r>
      <w:r w:rsidRPr="004860E5">
        <w:rPr>
          <w:lang w:val="en-GB"/>
        </w:rPr>
        <w:t>found out that transformational leader</w:t>
      </w:r>
      <w:r w:rsidRPr="004860E5">
        <w:rPr>
          <w:lang w:val="en-GB"/>
        </w:rPr>
        <w:softHyphen/>
        <w:t xml:space="preserve">ship improved the impact of transactional leadership on </w:t>
      </w:r>
      <w:r w:rsidR="00011838">
        <w:rPr>
          <w:lang w:val="en-GB"/>
        </w:rPr>
        <w:t>performance of employees</w:t>
      </w:r>
      <w:r w:rsidRPr="004860E5">
        <w:rPr>
          <w:lang w:val="en-GB"/>
        </w:rPr>
        <w:t xml:space="preserve"> and company profit</w:t>
      </w:r>
      <w:r w:rsidR="00011838">
        <w:rPr>
          <w:lang w:val="en-GB"/>
        </w:rPr>
        <w:t>ability</w:t>
      </w:r>
      <w:r w:rsidRPr="004860E5">
        <w:rPr>
          <w:lang w:val="en-GB"/>
        </w:rPr>
        <w:t xml:space="preserve">. </w:t>
      </w:r>
      <w:r w:rsidRPr="004860E5">
        <w:t xml:space="preserve">Bass and Riggio (2008) </w:t>
      </w:r>
      <w:r>
        <w:t xml:space="preserve">on the other hand </w:t>
      </w:r>
      <w:r w:rsidRPr="004860E5">
        <w:t xml:space="preserve">argue that transformational leadership represents the most appealing approach to leadership due to its focus on intrinsic motivation and positive development of followers. The style represents a good fit for the modern complex organizations and work groups since employees and followers are constantly looking for inspirational leaders who can guide them through uncertain times and volatile operating environments as well as challenge, trust and empower them (Alqatawenah, 2018).   Transformational leaders </w:t>
      </w:r>
      <w:r>
        <w:t xml:space="preserve">are also perceived as able to </w:t>
      </w:r>
      <w:r w:rsidRPr="004860E5">
        <w:t xml:space="preserve">appeal to followers due to their ability to challenge followers to exceed performance expectations, to stimulate them </w:t>
      </w:r>
      <w:r w:rsidR="000E4011">
        <w:t>into creativity and innovation, and</w:t>
      </w:r>
      <w:r w:rsidRPr="004860E5">
        <w:t xml:space="preserve"> develop</w:t>
      </w:r>
      <w:r w:rsidR="000E4011">
        <w:t>ing</w:t>
      </w:r>
      <w:r w:rsidRPr="004860E5">
        <w:t xml:space="preserve"> their collective leadership capacity (Hussain et al,.2021). Consequently, it can be concluded that transformational laeders focus on both people and results and are therefore capable of driving innovation as well as influencing financial performance.</w:t>
      </w:r>
    </w:p>
    <w:p w14:paraId="7732F888" w14:textId="7B5C5E5B" w:rsidR="009162C9" w:rsidRPr="004860E5" w:rsidRDefault="009162C9" w:rsidP="00AB7C5F">
      <w:pPr>
        <w:spacing w:after="0"/>
        <w:rPr>
          <w:rFonts w:eastAsia="Calibri"/>
        </w:rPr>
      </w:pPr>
      <w:r w:rsidRPr="004860E5">
        <w:rPr>
          <w:rFonts w:eastAsia="Calibri"/>
          <w:color w:val="FF0000"/>
          <w:lang w:val="en-GB"/>
        </w:rPr>
        <w:t>In Croatia, Miloloza (2018) concluded that authoritarian leadership style had a negative impact on the financial performance of large enterprises in the growth and maturity phase</w:t>
      </w:r>
      <w:r w:rsidRPr="004860E5">
        <w:rPr>
          <w:rFonts w:eastAsia="Calibri"/>
          <w:lang w:val="en-GB"/>
        </w:rPr>
        <w:t xml:space="preserve">, a neutral impact </w:t>
      </w:r>
      <w:r w:rsidR="008D4F73">
        <w:rPr>
          <w:rFonts w:eastAsia="Calibri"/>
          <w:lang w:val="en-GB"/>
        </w:rPr>
        <w:t>amongst</w:t>
      </w:r>
      <w:r w:rsidR="008D4F73" w:rsidRPr="004860E5">
        <w:rPr>
          <w:rFonts w:eastAsia="Calibri"/>
          <w:lang w:val="en-GB"/>
        </w:rPr>
        <w:t xml:space="preserve"> small</w:t>
      </w:r>
      <w:r w:rsidRPr="004860E5">
        <w:rPr>
          <w:rFonts w:eastAsia="Calibri"/>
          <w:lang w:val="en-GB"/>
        </w:rPr>
        <w:t xml:space="preserve"> and </w:t>
      </w:r>
      <w:r w:rsidR="008D4F73" w:rsidRPr="004860E5">
        <w:rPr>
          <w:rFonts w:eastAsia="Calibri"/>
          <w:lang w:val="en-GB"/>
        </w:rPr>
        <w:t>m</w:t>
      </w:r>
      <w:r w:rsidR="008D4F73">
        <w:rPr>
          <w:rFonts w:eastAsia="Calibri"/>
          <w:lang w:val="en-GB"/>
        </w:rPr>
        <w:t>edium</w:t>
      </w:r>
      <w:r w:rsidR="008D4F73" w:rsidRPr="004860E5">
        <w:rPr>
          <w:rFonts w:eastAsia="Calibri"/>
          <w:lang w:val="en-GB"/>
        </w:rPr>
        <w:t xml:space="preserve"> enterprises</w:t>
      </w:r>
      <w:r w:rsidR="008D4F73">
        <w:rPr>
          <w:rFonts w:eastAsia="Calibri"/>
          <w:lang w:val="en-GB"/>
        </w:rPr>
        <w:t xml:space="preserve"> who were</w:t>
      </w:r>
      <w:r w:rsidRPr="004860E5">
        <w:rPr>
          <w:rFonts w:eastAsia="Calibri"/>
          <w:lang w:val="en-GB"/>
        </w:rPr>
        <w:t xml:space="preserve"> in the stagnation phase, as well as </w:t>
      </w:r>
      <w:r w:rsidR="008D4F73">
        <w:rPr>
          <w:rFonts w:eastAsia="Calibri"/>
          <w:lang w:val="en-GB"/>
        </w:rPr>
        <w:t>amongst</w:t>
      </w:r>
      <w:r w:rsidRPr="004860E5">
        <w:rPr>
          <w:rFonts w:eastAsia="Calibri"/>
          <w:lang w:val="en-GB"/>
        </w:rPr>
        <w:t xml:space="preserve"> enterprises oriented towards </w:t>
      </w:r>
      <w:r w:rsidR="008D4F73">
        <w:rPr>
          <w:rFonts w:eastAsia="Calibri"/>
          <w:lang w:val="en-GB"/>
        </w:rPr>
        <w:t xml:space="preserve">foreign and </w:t>
      </w:r>
      <w:r w:rsidRPr="004860E5">
        <w:rPr>
          <w:rFonts w:eastAsia="Calibri"/>
          <w:lang w:val="en-GB"/>
        </w:rPr>
        <w:t xml:space="preserve">international markets. Democratic leadership style on the other hand had a neutral impact on the financial performance in large enterprises and enterprises oriented towards domestic market, a positive impact in small </w:t>
      </w:r>
      <w:r w:rsidR="00AD5875">
        <w:rPr>
          <w:rFonts w:eastAsia="Calibri"/>
          <w:lang w:val="en-GB"/>
        </w:rPr>
        <w:t xml:space="preserve">sized </w:t>
      </w:r>
      <w:r w:rsidRPr="004860E5">
        <w:rPr>
          <w:rFonts w:eastAsia="Calibri"/>
          <w:lang w:val="en-GB"/>
        </w:rPr>
        <w:t>enterprises, enterprises in the stagnation phase</w:t>
      </w:r>
      <w:r w:rsidR="00AD5875">
        <w:rPr>
          <w:rFonts w:eastAsia="Calibri"/>
          <w:lang w:val="en-GB"/>
        </w:rPr>
        <w:t xml:space="preserve"> of growth</w:t>
      </w:r>
      <w:r w:rsidRPr="004860E5">
        <w:rPr>
          <w:rFonts w:eastAsia="Calibri"/>
          <w:lang w:val="en-GB"/>
        </w:rPr>
        <w:t xml:space="preserve"> and </w:t>
      </w:r>
      <w:r w:rsidR="00AD5875">
        <w:rPr>
          <w:rFonts w:eastAsia="Calibri"/>
          <w:lang w:val="en-GB"/>
        </w:rPr>
        <w:t xml:space="preserve">those </w:t>
      </w:r>
      <w:r w:rsidRPr="004860E5">
        <w:rPr>
          <w:rFonts w:eastAsia="Calibri"/>
          <w:lang w:val="en-GB"/>
        </w:rPr>
        <w:t xml:space="preserve">enterprises </w:t>
      </w:r>
      <w:r w:rsidR="00AD5875">
        <w:rPr>
          <w:rFonts w:eastAsia="Calibri"/>
          <w:lang w:val="en-GB"/>
        </w:rPr>
        <w:t xml:space="preserve">that weres </w:t>
      </w:r>
      <w:r w:rsidRPr="004860E5">
        <w:rPr>
          <w:rFonts w:eastAsia="Calibri"/>
          <w:lang w:val="en-GB"/>
        </w:rPr>
        <w:t xml:space="preserve">oriented towards international markets. Laissez-faire </w:t>
      </w:r>
      <w:r w:rsidR="00E65ECA" w:rsidRPr="004860E5">
        <w:rPr>
          <w:rFonts w:eastAsia="Calibri"/>
          <w:lang w:val="en-GB"/>
        </w:rPr>
        <w:t xml:space="preserve">leadership </w:t>
      </w:r>
      <w:r w:rsidRPr="004860E5">
        <w:rPr>
          <w:rFonts w:eastAsia="Calibri"/>
          <w:lang w:val="en-GB"/>
        </w:rPr>
        <w:t xml:space="preserve">style had a negative impact on the financial performance of enterprises in the growth and maturity phase, neutral impact on large enterprises and those in the stagnation phase as well as in enterprises serving both domestic and international markets. These findings imply that suitability of leadership style may differ depending on the firm size as well as its starge in the corporate growth phase. These findings therefore lend credence to </w:t>
      </w:r>
      <w:r w:rsidRPr="004860E5">
        <w:rPr>
          <w:rFonts w:eastAsia="Calibri"/>
        </w:rPr>
        <w:t xml:space="preserve">Ajibade, Ajayi and Shobowale (2017) </w:t>
      </w:r>
      <w:r w:rsidR="00E65ECA" w:rsidRPr="004860E5">
        <w:rPr>
          <w:rFonts w:eastAsia="Calibri"/>
        </w:rPr>
        <w:t xml:space="preserve">who </w:t>
      </w:r>
      <w:r w:rsidRPr="004860E5">
        <w:rPr>
          <w:rFonts w:eastAsia="Calibri"/>
        </w:rPr>
        <w:t xml:space="preserve">found a positive correlation between autocratic, bureaucratic, and charismatic as well as </w:t>
      </w:r>
      <w:r w:rsidRPr="004860E5">
        <w:rPr>
          <w:rFonts w:eastAsia="Calibri"/>
          <w:lang w:val="en-GB"/>
        </w:rPr>
        <w:t xml:space="preserve">laisez-faire </w:t>
      </w:r>
      <w:r w:rsidRPr="004860E5">
        <w:rPr>
          <w:rFonts w:eastAsia="Calibri"/>
        </w:rPr>
        <w:t>leadership style and staff performance amongst staff in Nigerian Polytechnics as long as the leader applied each style in the right context.</w:t>
      </w:r>
    </w:p>
    <w:p w14:paraId="79756287" w14:textId="07EBEE56" w:rsidR="009162C9" w:rsidRPr="004860E5" w:rsidRDefault="009162C9" w:rsidP="00AB7C5F">
      <w:pPr>
        <w:spacing w:after="0"/>
        <w:rPr>
          <w:rFonts w:eastAsia="Calibri"/>
          <w:lang w:val="en-GB"/>
        </w:rPr>
      </w:pPr>
      <w:r w:rsidRPr="004860E5">
        <w:rPr>
          <w:rFonts w:eastAsia="Calibri"/>
          <w:lang w:val="en-GB"/>
        </w:rPr>
        <w:t>Rowold and Heinitz (2007) established that transformational leader</w:t>
      </w:r>
      <w:r w:rsidRPr="004860E5">
        <w:rPr>
          <w:rFonts w:eastAsia="Calibri"/>
          <w:lang w:val="en-GB"/>
        </w:rPr>
        <w:softHyphen/>
        <w:t xml:space="preserve">ship style improved on the impact of transactional leadership on performance of employees and company profitability. Zeb, </w:t>
      </w:r>
      <w:r w:rsidR="002375FC" w:rsidRPr="004860E5">
        <w:rPr>
          <w:rFonts w:eastAsia="Calibri"/>
          <w:lang w:val="en-GB"/>
        </w:rPr>
        <w:t>et al.</w:t>
      </w:r>
      <w:r w:rsidR="005D7708" w:rsidRPr="004860E5">
        <w:rPr>
          <w:rFonts w:eastAsia="Calibri"/>
          <w:lang w:val="en-GB"/>
        </w:rPr>
        <w:t xml:space="preserve">, </w:t>
      </w:r>
      <w:r w:rsidRPr="004860E5">
        <w:rPr>
          <w:rFonts w:eastAsia="Calibri"/>
          <w:lang w:val="en-GB"/>
        </w:rPr>
        <w:t>(2015) found a positive cor</w:t>
      </w:r>
      <w:r w:rsidR="005D7708" w:rsidRPr="004860E5">
        <w:rPr>
          <w:rFonts w:eastAsia="Calibri"/>
          <w:lang w:val="en-GB"/>
        </w:rPr>
        <w:t xml:space="preserve">relation between transactional leadership style as exhibited under </w:t>
      </w:r>
      <w:r w:rsidRPr="004860E5">
        <w:rPr>
          <w:rFonts w:eastAsia="Calibri"/>
          <w:lang w:val="en-GB"/>
        </w:rPr>
        <w:t>democratic, aut</w:t>
      </w:r>
      <w:r w:rsidR="005D7708" w:rsidRPr="004860E5">
        <w:rPr>
          <w:rFonts w:eastAsia="Calibri"/>
          <w:lang w:val="en-GB"/>
        </w:rPr>
        <w:t>ocratic and laisez-faire styles</w:t>
      </w:r>
      <w:r w:rsidRPr="004860E5">
        <w:rPr>
          <w:rFonts w:eastAsia="Calibri"/>
          <w:lang w:val="en-GB"/>
        </w:rPr>
        <w:t xml:space="preserve"> and transformational leadership style </w:t>
      </w:r>
      <w:r w:rsidR="005D7708" w:rsidRPr="004860E5">
        <w:rPr>
          <w:rFonts w:eastAsia="Calibri"/>
          <w:lang w:val="en-GB"/>
        </w:rPr>
        <w:t xml:space="preserve">on one hand </w:t>
      </w:r>
      <w:r w:rsidRPr="004860E5">
        <w:rPr>
          <w:rFonts w:eastAsia="Calibri"/>
          <w:lang w:val="en-GB"/>
        </w:rPr>
        <w:t xml:space="preserve">and financial performance of public sector organizations in Pakistan. Khan and Adnan (2014) found out that </w:t>
      </w:r>
      <w:r w:rsidR="00AD5875">
        <w:rPr>
          <w:rFonts w:eastAsia="Calibri"/>
          <w:lang w:val="en-GB"/>
        </w:rPr>
        <w:t xml:space="preserve">both transactional and </w:t>
      </w:r>
      <w:r w:rsidRPr="004860E5">
        <w:rPr>
          <w:rFonts w:eastAsia="Calibri"/>
          <w:lang w:val="en-GB"/>
        </w:rPr>
        <w:t>transformational leadership style</w:t>
      </w:r>
      <w:r w:rsidR="00AD5875">
        <w:rPr>
          <w:rFonts w:eastAsia="Calibri"/>
          <w:lang w:val="en-GB"/>
        </w:rPr>
        <w:t>s</w:t>
      </w:r>
      <w:r w:rsidRPr="004860E5">
        <w:rPr>
          <w:rFonts w:eastAsia="Calibri"/>
          <w:lang w:val="en-GB"/>
        </w:rPr>
        <w:t xml:space="preserve"> have a positive impact on financial performance while laisez-faire style had a negative impact. </w:t>
      </w:r>
      <w:r w:rsidR="003C734D" w:rsidRPr="004860E5">
        <w:rPr>
          <w:rFonts w:eastAsia="Calibri"/>
          <w:color w:val="FF0000"/>
          <w:lang w:val="en-GB"/>
        </w:rPr>
        <w:t xml:space="preserve">In banking, Schaubroeck et al., </w:t>
      </w:r>
      <w:r w:rsidRPr="004860E5">
        <w:rPr>
          <w:rFonts w:eastAsia="Calibri"/>
          <w:color w:val="FF0000"/>
          <w:lang w:val="en-GB"/>
        </w:rPr>
        <w:t>(2007) stated that team potency measured through power distance and collectivism as practised by transformational leaders was responsible for improved financial performance by banks in the United States of America and Hong Kong</w:t>
      </w:r>
      <w:r w:rsidRPr="004860E5">
        <w:rPr>
          <w:rFonts w:eastAsia="Calibri"/>
          <w:lang w:val="en-GB"/>
        </w:rPr>
        <w:t>. On the other hand, Jaussi and Dionne (2003) as well as Wang and Rode (2010) did not find any significant relationship between transformational leadership on one hand and employee creativity and organizat</w:t>
      </w:r>
      <w:r w:rsidR="008B7008" w:rsidRPr="004860E5">
        <w:rPr>
          <w:rFonts w:eastAsia="Calibri"/>
          <w:lang w:val="en-GB"/>
        </w:rPr>
        <w:t xml:space="preserve">ional performance on the other hand, </w:t>
      </w:r>
      <w:r w:rsidRPr="004860E5">
        <w:rPr>
          <w:rFonts w:eastAsia="Calibri"/>
          <w:bCs/>
          <w:lang w:val="en-GB"/>
        </w:rPr>
        <w:t>Obiwuru, Okwu, Akpa and Nwankwere, (2011) found insignificant correlation between leadership style and performance of selected small and medium enterprises in Nigeria</w:t>
      </w:r>
      <w:r w:rsidRPr="004860E5">
        <w:rPr>
          <w:rFonts w:eastAsia="Calibri"/>
          <w:lang w:val="en-GB"/>
        </w:rPr>
        <w:t>. Considering that behavioural theory largely ignores the context whrere leadership is applied, the foregoing findings therefore raises questions regarding whether the contradicting conclusions by different researchers emanated from the context that each style was applied. It would therefore be interesting to find out which findings</w:t>
      </w:r>
      <w:r w:rsidR="00CF3896" w:rsidRPr="004860E5">
        <w:rPr>
          <w:rFonts w:eastAsia="Calibri"/>
          <w:lang w:val="en-GB"/>
        </w:rPr>
        <w:t xml:space="preserve"> will agree with those of a ban</w:t>
      </w:r>
      <w:r w:rsidRPr="004860E5">
        <w:rPr>
          <w:rFonts w:eastAsia="Calibri"/>
          <w:lang w:val="en-GB"/>
        </w:rPr>
        <w:t xml:space="preserve">king context in Kenya. </w:t>
      </w:r>
    </w:p>
    <w:p w14:paraId="2751CF41" w14:textId="5F71F0DA" w:rsidR="009162C9" w:rsidRPr="004860E5" w:rsidRDefault="009162C9" w:rsidP="00AB7C5F">
      <w:pPr>
        <w:spacing w:after="0"/>
        <w:rPr>
          <w:rFonts w:eastAsia="Calibri"/>
          <w:lang w:val="en-GB"/>
        </w:rPr>
      </w:pPr>
      <w:r w:rsidRPr="004860E5">
        <w:rPr>
          <w:rFonts w:eastAsia="Calibri"/>
        </w:rPr>
        <w:t xml:space="preserve">Dike and Madubueze (2019) observe that democratic leadership style improves employee satisfaction, performance commitment and cooperation as well as organizational efficiency while at the same time reducing employee turnover. </w:t>
      </w:r>
      <w:r w:rsidRPr="004860E5">
        <w:rPr>
          <w:rFonts w:eastAsia="Calibri"/>
          <w:color w:val="FF0000"/>
        </w:rPr>
        <w:t xml:space="preserve">This finding was consistent with </w:t>
      </w:r>
      <w:r w:rsidR="001D60DE" w:rsidRPr="004860E5">
        <w:rPr>
          <w:rFonts w:eastAsia="Calibri"/>
          <w:color w:val="FF0000"/>
        </w:rPr>
        <w:t>Khajeh et al.</w:t>
      </w:r>
      <w:r w:rsidR="00685BA1" w:rsidRPr="004860E5">
        <w:rPr>
          <w:rFonts w:eastAsia="Calibri"/>
          <w:color w:val="FF0000"/>
        </w:rPr>
        <w:t xml:space="preserve"> </w:t>
      </w:r>
      <w:r w:rsidRPr="004860E5">
        <w:rPr>
          <w:rFonts w:eastAsia="Calibri"/>
          <w:color w:val="FF0000"/>
        </w:rPr>
        <w:t xml:space="preserve">(2018) who also found out that democratic leadership had a positive impact on organizational performance measured in terms </w:t>
      </w:r>
      <w:r w:rsidR="001D60DE" w:rsidRPr="004860E5">
        <w:rPr>
          <w:rFonts w:eastAsia="Calibri"/>
          <w:color w:val="FF0000"/>
        </w:rPr>
        <w:t>of return</w:t>
      </w:r>
      <w:r w:rsidRPr="004860E5">
        <w:rPr>
          <w:rFonts w:eastAsia="Calibri"/>
          <w:color w:val="FF0000"/>
        </w:rPr>
        <w:t xml:space="preserve"> on</w:t>
      </w:r>
      <w:r w:rsidR="009471F3" w:rsidRPr="004860E5">
        <w:rPr>
          <w:rFonts w:eastAsia="Calibri"/>
          <w:color w:val="FF0000"/>
        </w:rPr>
        <w:t xml:space="preserve"> investments and profitability shareholder returns measured in terms of </w:t>
      </w:r>
      <w:r w:rsidRPr="004860E5">
        <w:rPr>
          <w:rFonts w:eastAsia="Calibri"/>
          <w:color w:val="FF0000"/>
        </w:rPr>
        <w:t>economic value added and total shar</w:t>
      </w:r>
      <w:r w:rsidR="009471F3" w:rsidRPr="004860E5">
        <w:rPr>
          <w:rFonts w:eastAsia="Calibri"/>
          <w:color w:val="FF0000"/>
        </w:rPr>
        <w:t>eholder value</w:t>
      </w:r>
      <w:r w:rsidRPr="004860E5">
        <w:rPr>
          <w:rFonts w:eastAsia="Calibri"/>
          <w:color w:val="FF0000"/>
        </w:rPr>
        <w:t xml:space="preserve"> and the product or </w:t>
      </w:r>
      <w:r w:rsidR="009471F3" w:rsidRPr="004860E5">
        <w:rPr>
          <w:rFonts w:eastAsia="Calibri"/>
          <w:color w:val="FF0000"/>
        </w:rPr>
        <w:t xml:space="preserve">service market performance measured in terms of </w:t>
      </w:r>
      <w:r w:rsidRPr="004860E5">
        <w:rPr>
          <w:rFonts w:eastAsia="Calibri"/>
          <w:color w:val="FF0000"/>
        </w:rPr>
        <w:t>market share and sales sales.</w:t>
      </w:r>
      <w:r w:rsidRPr="004860E5">
        <w:rPr>
          <w:rFonts w:eastAsia="Calibri"/>
        </w:rPr>
        <w:t xml:space="preserve"> In addition to democratic leadership, Khajeh </w:t>
      </w:r>
      <w:r w:rsidR="00685BA1" w:rsidRPr="004860E5">
        <w:rPr>
          <w:rFonts w:eastAsia="Calibri"/>
        </w:rPr>
        <w:t xml:space="preserve">et al. </w:t>
      </w:r>
      <w:r w:rsidRPr="004860E5">
        <w:rPr>
          <w:rFonts w:eastAsia="Calibri"/>
        </w:rPr>
        <w:t xml:space="preserve">(2018) also found out that transformational and autocratic styles had a positive influence on performance, while transactional, charismatic and bureaucratic leadership styles had a negative impact on organizational performance. Puni, Ofei and Okoe (2014) however found no significant relationship between financial performance of firms in Ghana and </w:t>
      </w:r>
      <w:r w:rsidR="00CA596A" w:rsidRPr="004860E5">
        <w:rPr>
          <w:rFonts w:eastAsia="Calibri"/>
        </w:rPr>
        <w:t xml:space="preserve">aspects of </w:t>
      </w:r>
      <w:r w:rsidRPr="004860E5">
        <w:rPr>
          <w:rFonts w:eastAsia="Calibri"/>
        </w:rPr>
        <w:t xml:space="preserve">transactional leadership style namely democratic, autocratic and laissez-faire. They however found that democratic leadership style contributed more to profitability compared to each of autocratic and laissez faire style. </w:t>
      </w:r>
      <w:r w:rsidRPr="004860E5">
        <w:rPr>
          <w:rFonts w:eastAsia="Calibri"/>
          <w:lang w:val="en-GB"/>
        </w:rPr>
        <w:t xml:space="preserve">The foregoing findings, none of which were on the banking sector may or may not be applicable to commercial banks operating in Kenya. They also may or may not be applicable to the Kenyan market since all of them were conducted outside Kenya. This study therefore compares its findings with the foregoing and establish similarities or differences with them and make appropriate conclusions that would aid future research. </w:t>
      </w:r>
    </w:p>
    <w:p w14:paraId="0888ADFC" w14:textId="7B5D9193" w:rsidR="009162C9" w:rsidRPr="004860E5" w:rsidRDefault="009162C9" w:rsidP="00AB7C5F">
      <w:pPr>
        <w:spacing w:after="0"/>
        <w:rPr>
          <w:rFonts w:eastAsia="Calibri"/>
          <w:lang w:val="en-GB"/>
        </w:rPr>
      </w:pPr>
      <w:r w:rsidRPr="004860E5">
        <w:rPr>
          <w:rFonts w:eastAsia="Calibri"/>
          <w:color w:val="FF0000"/>
          <w:lang w:val="en-GB"/>
        </w:rPr>
        <w:t xml:space="preserve">Maina and Waithaka (2018) established a positive relationship between organizational financial performance and leaders who emphasized change, employee competence, creativity and innovation amongst other factors amongst commercial banks operating in Nyeri County, Kenya. </w:t>
      </w:r>
      <w:r w:rsidR="001D60DE" w:rsidRPr="004860E5">
        <w:rPr>
          <w:rFonts w:eastAsia="Calibri"/>
          <w:color w:val="4472C4" w:themeColor="accent5"/>
          <w:lang w:val="en-GB"/>
        </w:rPr>
        <w:t>Njue, Waiganjo and Kihoro (2018</w:t>
      </w:r>
      <w:r w:rsidRPr="004860E5">
        <w:rPr>
          <w:rFonts w:eastAsia="Calibri"/>
          <w:color w:val="4472C4" w:themeColor="accent5"/>
          <w:lang w:val="en-GB"/>
        </w:rPr>
        <w:t>) on the other hand discovered that poor leadership practices were responsible for poor financial performance while leadership empowerment was responsible for stability amongst microfinance institutions in Kenya. These findings do not address the indiactors of leadership styl</w:t>
      </w:r>
      <w:r w:rsidR="009471F3" w:rsidRPr="004860E5">
        <w:rPr>
          <w:rFonts w:eastAsia="Calibri"/>
          <w:color w:val="4472C4" w:themeColor="accent5"/>
          <w:lang w:val="en-GB"/>
        </w:rPr>
        <w:t>e being analysed in this study namely</w:t>
      </w:r>
      <w:r w:rsidRPr="004860E5">
        <w:rPr>
          <w:rFonts w:eastAsia="Calibri"/>
          <w:color w:val="4472C4" w:themeColor="accent5"/>
          <w:lang w:val="en-GB"/>
        </w:rPr>
        <w:t xml:space="preserve"> transformational, democratic, lais</w:t>
      </w:r>
      <w:r w:rsidR="009471F3" w:rsidRPr="004860E5">
        <w:rPr>
          <w:rFonts w:eastAsia="Calibri"/>
          <w:color w:val="4472C4" w:themeColor="accent5"/>
          <w:lang w:val="en-GB"/>
        </w:rPr>
        <w:t>sez-faire and autotractic</w:t>
      </w:r>
      <w:r w:rsidRPr="004860E5">
        <w:rPr>
          <w:rFonts w:eastAsia="Calibri"/>
          <w:color w:val="4472C4" w:themeColor="accent5"/>
          <w:lang w:val="en-GB"/>
        </w:rPr>
        <w:t xml:space="preserve"> neither the financial in</w:t>
      </w:r>
      <w:r w:rsidR="009471F3" w:rsidRPr="004860E5">
        <w:rPr>
          <w:rFonts w:eastAsia="Calibri"/>
          <w:color w:val="4472C4" w:themeColor="accent5"/>
          <w:lang w:val="en-GB"/>
        </w:rPr>
        <w:t xml:space="preserve">dicators analysed by the study namely </w:t>
      </w:r>
      <w:r w:rsidRPr="004860E5">
        <w:rPr>
          <w:rFonts w:eastAsia="Calibri"/>
          <w:color w:val="4472C4" w:themeColor="accent5"/>
          <w:lang w:val="en-GB"/>
        </w:rPr>
        <w:t>return on assets, growth in profitability, return on cap</w:t>
      </w:r>
      <w:r w:rsidR="009471F3" w:rsidRPr="004860E5">
        <w:rPr>
          <w:rFonts w:eastAsia="Calibri"/>
          <w:color w:val="4472C4" w:themeColor="accent5"/>
          <w:lang w:val="en-GB"/>
        </w:rPr>
        <w:t xml:space="preserve">ital employed and growth in </w:t>
      </w:r>
      <w:r w:rsidRPr="004860E5">
        <w:rPr>
          <w:rFonts w:eastAsia="Calibri"/>
          <w:color w:val="4472C4" w:themeColor="accent5"/>
          <w:lang w:val="en-GB"/>
        </w:rPr>
        <w:t>assets. In addition, they were done in different contexts anmely microfinance institutions and commercial banks in Nyeri County</w:t>
      </w:r>
      <w:r w:rsidRPr="004860E5">
        <w:rPr>
          <w:rFonts w:eastAsia="Calibri"/>
          <w:lang w:val="en-GB"/>
        </w:rPr>
        <w:t xml:space="preserve">. </w:t>
      </w:r>
    </w:p>
    <w:p w14:paraId="7E8746F4" w14:textId="41C469D5" w:rsidR="009162C9" w:rsidRPr="004860E5" w:rsidRDefault="009162C9" w:rsidP="00AB7C5F">
      <w:pPr>
        <w:spacing w:after="0"/>
        <w:rPr>
          <w:rFonts w:eastAsia="Calibri"/>
        </w:rPr>
      </w:pPr>
      <w:r w:rsidRPr="004860E5">
        <w:rPr>
          <w:rFonts w:eastAsia="Calibri"/>
          <w:lang w:val="en-GB"/>
        </w:rPr>
        <w:t>Walela and Okwemba (2015) found a positive correlation between democratic and transformationa</w:t>
      </w:r>
      <w:r w:rsidR="00CA596A" w:rsidRPr="004860E5">
        <w:rPr>
          <w:rFonts w:eastAsia="Calibri"/>
          <w:lang w:val="en-GB"/>
        </w:rPr>
        <w:t xml:space="preserve">l leadership </w:t>
      </w:r>
      <w:r w:rsidRPr="004860E5">
        <w:rPr>
          <w:rFonts w:eastAsia="Calibri"/>
          <w:lang w:val="en-GB"/>
        </w:rPr>
        <w:t xml:space="preserve">and the financial performance of microfinance institutions operating in Kakamega County, Kenya. </w:t>
      </w:r>
      <w:r w:rsidRPr="004860E5">
        <w:rPr>
          <w:rFonts w:eastAsia="Calibri"/>
        </w:rPr>
        <w:t xml:space="preserve">Ojokuku, Odetayo and Sajuyigbe (2012) observed that democratic and transformational leadership - under which leaders allow employees to have sense of belonging, help staff members to pursue their personal visions and needs, empower them as well as allow them higher responsibility with little supervision, enhances organizational efficiency and therefore improve financial performance. They also established that autocratic leadership style had a positive though statistically insignificant effect on the financial performance of the commercial banks. In this regard, the authors recommended transformational and domestic leadership style be adopted with a view to enhancing the global competiveness of the Nigerian banks. This study is based on commercial banks in Kenya and will therefore seek to establish if the findings by Ojokuku </w:t>
      </w:r>
      <w:r w:rsidR="002375FC" w:rsidRPr="004860E5">
        <w:rPr>
          <w:rFonts w:eastAsia="Calibri"/>
        </w:rPr>
        <w:t>et al.</w:t>
      </w:r>
      <w:r w:rsidRPr="004860E5">
        <w:rPr>
          <w:rFonts w:eastAsia="Calibri"/>
        </w:rPr>
        <w:t xml:space="preserve"> (2012) are applicable in Kenya after 2013 as well as if findings related to microfinance institutions in Kenya can also be replicated in the banking industry. </w:t>
      </w:r>
    </w:p>
    <w:p w14:paraId="26B9F780" w14:textId="26487B8C" w:rsidR="009162C9" w:rsidRPr="004860E5" w:rsidRDefault="009162C9" w:rsidP="00AB7C5F">
      <w:pPr>
        <w:spacing w:after="0"/>
        <w:rPr>
          <w:rFonts w:eastAsia="Calibri"/>
        </w:rPr>
      </w:pPr>
      <w:r w:rsidRPr="004860E5">
        <w:rPr>
          <w:rFonts w:eastAsia="Calibri"/>
        </w:rPr>
        <w:t xml:space="preserve">Ngetich and Muchemi (2018) found out that transformational, democratic, bureaucratic and transactional leadership had a positive and significant </w:t>
      </w:r>
      <w:r w:rsidR="00AD5875">
        <w:rPr>
          <w:rFonts w:eastAsia="Calibri"/>
        </w:rPr>
        <w:t xml:space="preserve">impact on </w:t>
      </w:r>
      <w:r w:rsidRPr="004860E5">
        <w:rPr>
          <w:rFonts w:eastAsia="Calibri"/>
        </w:rPr>
        <w:t>performance of savings and credit cooperative societies operating in Kirinyaga County, Kenya. Performance was evaluated on the basis of corporate image</w:t>
      </w:r>
      <w:r w:rsidR="00AD5875">
        <w:rPr>
          <w:rFonts w:eastAsia="Calibri"/>
        </w:rPr>
        <w:t>, customer satisfaction</w:t>
      </w:r>
      <w:r w:rsidRPr="004860E5">
        <w:rPr>
          <w:rFonts w:eastAsia="Calibri"/>
        </w:rPr>
        <w:t xml:space="preserve"> and employee development. Chege and Gakobu (2017) also found out a positive and significant relationship between transformational, transactional and laissez-faire </w:t>
      </w:r>
      <w:r w:rsidR="00CA596A" w:rsidRPr="004860E5">
        <w:rPr>
          <w:rFonts w:eastAsia="Calibri"/>
        </w:rPr>
        <w:t>leadership and</w:t>
      </w:r>
      <w:r w:rsidRPr="004860E5">
        <w:rPr>
          <w:rFonts w:eastAsia="Calibri"/>
        </w:rPr>
        <w:t xml:space="preserve"> organizational performance - profitability, </w:t>
      </w:r>
      <w:r w:rsidR="00AD5875">
        <w:rPr>
          <w:rFonts w:eastAsia="Calibri"/>
        </w:rPr>
        <w:t xml:space="preserve">market share </w:t>
      </w:r>
      <w:r w:rsidRPr="004860E5">
        <w:rPr>
          <w:rFonts w:eastAsia="Calibri"/>
        </w:rPr>
        <w:t xml:space="preserve">and the attitude and motivation of employees – at Safaricom PLC, a telecommunication company in Kenya. The findings of Kariuki and Wachira (2017) are also consistent with the foregoing since they found a positive and significant correlation between transformational leadership and </w:t>
      </w:r>
      <w:r w:rsidR="00AD5875" w:rsidRPr="004860E5">
        <w:rPr>
          <w:rFonts w:eastAsia="Calibri"/>
        </w:rPr>
        <w:t>democratic on</w:t>
      </w:r>
      <w:r w:rsidRPr="004860E5">
        <w:rPr>
          <w:rFonts w:eastAsia="Calibri"/>
        </w:rPr>
        <w:t xml:space="preserve"> one hand and sales performance of employees of microfinance institutions operating in Nairobi, Kenya. Among the same employees, they also found a positive but insignificant relationship between laissez-faire leadership and sales performance as well as a negative and insignificant relationship between autocratic leadership and sales performance.  Leaders who exhibited transformational, democratic and laissez </w:t>
      </w:r>
      <w:r w:rsidR="008E4209" w:rsidRPr="004860E5">
        <w:rPr>
          <w:rFonts w:eastAsia="Calibri"/>
        </w:rPr>
        <w:t>faire were</w:t>
      </w:r>
      <w:r w:rsidRPr="004860E5">
        <w:rPr>
          <w:rFonts w:eastAsia="Calibri"/>
        </w:rPr>
        <w:t xml:space="preserve"> preferred by employees since they gave them freedom to make decisions and express themselves.</w:t>
      </w:r>
    </w:p>
    <w:p w14:paraId="3339730E" w14:textId="1A24E7A1" w:rsidR="009162C9" w:rsidRPr="004860E5" w:rsidRDefault="009162C9" w:rsidP="00AB7C5F">
      <w:pPr>
        <w:spacing w:after="0"/>
        <w:rPr>
          <w:rFonts w:eastAsia="Calibri"/>
          <w:lang w:val="en-GB"/>
        </w:rPr>
      </w:pPr>
      <w:r w:rsidRPr="004860E5">
        <w:rPr>
          <w:rFonts w:eastAsia="Calibri"/>
          <w:color w:val="FF0000"/>
        </w:rPr>
        <w:t>Poor financial performance by banks has been attributed to poor management of bank’s reputation and ethical malpractices</w:t>
      </w:r>
      <w:r w:rsidR="00BF0480" w:rsidRPr="004860E5">
        <w:rPr>
          <w:rFonts w:eastAsia="Calibri"/>
          <w:color w:val="FF0000"/>
        </w:rPr>
        <w:t xml:space="preserve"> by leaders</w:t>
      </w:r>
      <w:r w:rsidRPr="004860E5">
        <w:rPr>
          <w:rFonts w:eastAsia="Calibri"/>
          <w:color w:val="FF0000"/>
        </w:rPr>
        <w:t xml:space="preserve"> (</w:t>
      </w:r>
      <w:r w:rsidRPr="004860E5">
        <w:rPr>
          <w:rFonts w:eastAsia="Calibri"/>
          <w:bCs/>
          <w:iCs/>
          <w:color w:val="FF0000"/>
        </w:rPr>
        <w:t>Tian</w:t>
      </w:r>
      <w:r w:rsidR="002F28F0" w:rsidRPr="004860E5">
        <w:rPr>
          <w:rFonts w:eastAsia="Calibri"/>
          <w:bCs/>
          <w:iCs/>
          <w:color w:val="FF0000"/>
        </w:rPr>
        <w:t xml:space="preserve"> et, al</w:t>
      </w:r>
      <w:r w:rsidRPr="004860E5">
        <w:rPr>
          <w:rFonts w:eastAsia="Calibri"/>
          <w:bCs/>
          <w:iCs/>
          <w:color w:val="FF0000"/>
        </w:rPr>
        <w:t xml:space="preserve"> 2017</w:t>
      </w:r>
      <w:r w:rsidRPr="004860E5">
        <w:rPr>
          <w:rFonts w:eastAsia="Calibri"/>
          <w:color w:val="FF0000"/>
        </w:rPr>
        <w:t>). In the United States of America, the collapse of Washington Mutual Bank in 2008 was blamed on the unorthodox leadership style of the Chief Executive as well as the incompetence of oth</w:t>
      </w:r>
      <w:r w:rsidR="00685BA1" w:rsidRPr="004860E5">
        <w:rPr>
          <w:rFonts w:eastAsia="Calibri"/>
          <w:color w:val="FF0000"/>
        </w:rPr>
        <w:t>er leaders (Grind et, al.</w:t>
      </w:r>
      <w:r w:rsidRPr="004860E5">
        <w:rPr>
          <w:rFonts w:eastAsia="Calibri"/>
          <w:color w:val="FF0000"/>
        </w:rPr>
        <w:t xml:space="preserve"> 2012). </w:t>
      </w:r>
      <w:r w:rsidRPr="004860E5">
        <w:rPr>
          <w:rFonts w:eastAsia="Calibri"/>
        </w:rPr>
        <w:t xml:space="preserve">For example, the leaders were found to been taking excessive risk through growth of sub-prime mortgage book despite prudential advice from experienced employees. They were also poor at building and sustaining team cohesion especially when they acquired another bank where they resorted into laying off any manager they disagreed with. </w:t>
      </w:r>
      <w:r w:rsidR="001D60DE" w:rsidRPr="004860E5">
        <w:rPr>
          <w:rFonts w:eastAsia="Calibri"/>
        </w:rPr>
        <w:t>In Kenya, Waweru and Kalani (201</w:t>
      </w:r>
      <w:r w:rsidRPr="004860E5">
        <w:rPr>
          <w:rFonts w:eastAsia="Calibri"/>
        </w:rPr>
        <w:t xml:space="preserve">9) pointed amongst other factors, </w:t>
      </w:r>
      <w:r w:rsidR="00BF0480" w:rsidRPr="004860E5">
        <w:rPr>
          <w:rFonts w:eastAsia="Calibri"/>
        </w:rPr>
        <w:t xml:space="preserve">to </w:t>
      </w:r>
      <w:r w:rsidRPr="004860E5">
        <w:rPr>
          <w:rFonts w:eastAsia="Calibri"/>
        </w:rPr>
        <w:t>inappropriate lending methodologies, excessive risk taking, unchecked loan book growth and lack of staff development as some of the reasons that led to bank failures in Kenya in the 1990s and early 2000s. Though the authors do not delve into leadership, the actions of the bank managers could fall under misguided leadership as espoused by Smith (2011).</w:t>
      </w:r>
      <w:r w:rsidR="001D60DE" w:rsidRPr="004860E5">
        <w:rPr>
          <w:rFonts w:eastAsia="Calibri"/>
        </w:rPr>
        <w:t xml:space="preserve"> </w:t>
      </w:r>
      <w:r w:rsidRPr="004860E5">
        <w:rPr>
          <w:rFonts w:eastAsia="Calibri"/>
        </w:rPr>
        <w:t xml:space="preserve">This study introduces a different dimension to the foregoing studies by discussing commercial banks as opposed to Savings and Credit Cooperatives </w:t>
      </w:r>
      <w:r w:rsidR="00BF0480" w:rsidRPr="004860E5">
        <w:rPr>
          <w:rFonts w:eastAsia="Calibri"/>
        </w:rPr>
        <w:t xml:space="preserve">as studied by </w:t>
      </w:r>
      <w:r w:rsidRPr="004860E5">
        <w:rPr>
          <w:rFonts w:eastAsia="Calibri"/>
        </w:rPr>
        <w:t xml:space="preserve">Ngetich and Muchemi (2018) or microfinance institutions </w:t>
      </w:r>
      <w:r w:rsidR="00BF0480" w:rsidRPr="004860E5">
        <w:rPr>
          <w:rFonts w:eastAsia="Calibri"/>
        </w:rPr>
        <w:t xml:space="preserve">as studied by </w:t>
      </w:r>
      <w:r w:rsidRPr="004860E5">
        <w:rPr>
          <w:rFonts w:eastAsia="Calibri"/>
        </w:rPr>
        <w:t>Kariuki and Wachira (2017). It also studies all banks in Kenya and is not based on a case study as was the case for Chege and Gakobu (2017). Lastly, it differs from the study by (Grind</w:t>
      </w:r>
      <w:r w:rsidR="00685BA1" w:rsidRPr="004860E5">
        <w:rPr>
          <w:rFonts w:eastAsia="Calibri"/>
        </w:rPr>
        <w:t xml:space="preserve"> et al.,</w:t>
      </w:r>
      <w:r w:rsidRPr="004860E5">
        <w:rPr>
          <w:rFonts w:eastAsia="Calibri"/>
        </w:rPr>
        <w:t xml:space="preserve"> 2012) since it looks at banks in Kenya and not United States of America in addition to beinb based on a different </w:t>
      </w:r>
      <w:r w:rsidR="00DD3972" w:rsidRPr="004860E5">
        <w:rPr>
          <w:rFonts w:eastAsia="Calibri"/>
        </w:rPr>
        <w:t xml:space="preserve">time </w:t>
      </w:r>
      <w:r w:rsidRPr="004860E5">
        <w:rPr>
          <w:rFonts w:eastAsia="Calibri"/>
        </w:rPr>
        <w:t xml:space="preserve">period. </w:t>
      </w:r>
    </w:p>
    <w:p w14:paraId="3DFFABD7" w14:textId="3536E2AC" w:rsidR="009162C9" w:rsidRPr="004860E5" w:rsidRDefault="009162C9" w:rsidP="00AB7C5F">
      <w:pPr>
        <w:spacing w:after="0"/>
        <w:rPr>
          <w:rFonts w:eastAsia="Calibri"/>
        </w:rPr>
      </w:pPr>
      <w:r w:rsidRPr="004860E5">
        <w:rPr>
          <w:rFonts w:eastAsia="Calibri"/>
        </w:rPr>
        <w:t xml:space="preserve">Smith (2011) identified the concept of mis-leadership as the main reason behind the 2008 global financial crisis which culminated in the collapse of financial institutions. He defines mis-leadership as any action or omission that leads to less that optimum results. It is reflected under missing, misguided, misinformed or Machiavellian leadership. Missing leadership exists where appropriate and essential leadership fails to take place. This would for example happen where leaders fail to act out of fear or ignorance. Misguided leadership occurs when leadership appears to be effective, but is targeted at the wrong objectives which in turn brings about having undesirable results. This could be experienced for example when leaders are focused on profitability and sales growth but ignore non-financial drivers of performance such as customer and employee satisfaction. In other words, leaders could have focused too much on the needs of one category of stakeholders in the </w:t>
      </w:r>
      <w:r w:rsidR="00C3777A" w:rsidRPr="004860E5">
        <w:rPr>
          <w:rFonts w:eastAsia="Calibri"/>
        </w:rPr>
        <w:t>belief that</w:t>
      </w:r>
      <w:r w:rsidRPr="004860E5">
        <w:rPr>
          <w:rFonts w:eastAsia="Calibri"/>
        </w:rPr>
        <w:t xml:space="preserve"> the needs of the said category of stakeholders are all that matter. Elements of misguided leadership are found under Collins (2009) who found out that some leaders had amongst other things been blinded by success, became arrogant and considered success </w:t>
      </w:r>
      <w:r w:rsidR="00C3777A" w:rsidRPr="004860E5">
        <w:rPr>
          <w:rFonts w:eastAsia="Calibri"/>
        </w:rPr>
        <w:t>an entitlement and lost</w:t>
      </w:r>
      <w:r w:rsidRPr="004860E5">
        <w:rPr>
          <w:rFonts w:eastAsia="Calibri"/>
        </w:rPr>
        <w:t xml:space="preserve"> sight of the factors that led to the success.</w:t>
      </w:r>
    </w:p>
    <w:p w14:paraId="2CFEBD83" w14:textId="5EC0D0D7" w:rsidR="009162C9" w:rsidRPr="004860E5" w:rsidRDefault="009162C9" w:rsidP="00AB7C5F">
      <w:pPr>
        <w:spacing w:after="0"/>
        <w:rPr>
          <w:rFonts w:eastAsia="Calibri"/>
        </w:rPr>
      </w:pPr>
      <w:r w:rsidRPr="004860E5">
        <w:rPr>
          <w:rFonts w:eastAsia="Calibri"/>
        </w:rPr>
        <w:t>Misinformed leadership exists where leaders are unaware of important information, attributes, skills, techniques or consequences, or misunderstands their importance or how to use them. The unorthodox management style of the Chief Executive of Washington Mutual Bank described by Grind</w:t>
      </w:r>
      <w:r w:rsidR="00685BA1" w:rsidRPr="004860E5">
        <w:rPr>
          <w:rFonts w:eastAsia="Calibri"/>
        </w:rPr>
        <w:t xml:space="preserve"> et al.</w:t>
      </w:r>
      <w:r w:rsidRPr="004860E5">
        <w:rPr>
          <w:rFonts w:eastAsia="Calibri"/>
        </w:rPr>
        <w:t xml:space="preserve"> (2012) would fall under this category since as a leader, amongst other things, the Chief Executive downplayed the importance of management reporting, risk management and matching of staff skills with their roles. Machiavellian leadership, the only deliberate form of mis-leadership, exists when a leader who has a hidden personal agenda deliberately misinforms and deludes followers with the objective of achieving self-serving ends. The leader achieves this by exploiting the friendship, trust, ignorance, friendship and loyalty of followers. They can achieve this by manipulating facts and figures with a view to misleading followers about the organizational performance as has been witnessed under manipulated books of accounts. The concept of misleadership can be traced back to Bass (1998) who developed the con</w:t>
      </w:r>
      <w:r w:rsidR="00C3777A" w:rsidRPr="004860E5">
        <w:rPr>
          <w:rFonts w:eastAsia="Calibri"/>
        </w:rPr>
        <w:t>cept of manipulative leadership, also known as pseudo-leadership</w:t>
      </w:r>
      <w:r w:rsidRPr="004860E5">
        <w:rPr>
          <w:rFonts w:eastAsia="Calibri"/>
        </w:rPr>
        <w:t xml:space="preserve"> under which transformational leaders have the capacity to use their charisma in pursuit of self-interest and eventually slide into unethical behavior. In pursuit of evil ends, these leaders would seduce and manipulate followers in order to have their way. They may use stories to conceal their intentions and indoctrinate followers who in most cases may not be aware of the intention to wield power over them. </w:t>
      </w:r>
    </w:p>
    <w:p w14:paraId="2FEB4AD1" w14:textId="17406B8B" w:rsidR="009162C9" w:rsidRPr="004860E5" w:rsidRDefault="009162C9" w:rsidP="00AB7C5F">
      <w:pPr>
        <w:spacing w:after="0"/>
        <w:rPr>
          <w:rFonts w:eastAsia="Calibri"/>
        </w:rPr>
      </w:pPr>
      <w:r w:rsidRPr="004860E5">
        <w:rPr>
          <w:rFonts w:eastAsia="Calibri"/>
        </w:rPr>
        <w:t>Hamza and Hassan (2019) found a strong and positive correlation between missing, misinformed and misguided leadership and poor performance of financial institutions in Pakistan. They however found a moderate, positive correlation between Machiavellian leadership and poor performance within the institutions. Poor performance was measured in terms of one financial parameter namely loss of revenue and profits and six non-financial parameters namely high labor turnover, high employee dissatisfaction, employees’ intention to leave, negative word of mouth communication, poof customer satisfaction and high employee absenteeism.  This concurs with Gonfa (2019) who also found out that poor leadership skills caused by managers’ lack of appropriate skills, loss of qualified and experienced staff led to decline in organizational performance and productivity through loss of revenue, employee turnover, decline in customer satisfaction and increase in customer attrition amongst businesses in Ethiopia.</w:t>
      </w:r>
      <w:r w:rsidR="00C3777A" w:rsidRPr="004860E5">
        <w:rPr>
          <w:rFonts w:eastAsia="Calibri"/>
        </w:rPr>
        <w:t xml:space="preserve"> </w:t>
      </w:r>
      <w:r w:rsidRPr="004860E5">
        <w:rPr>
          <w:rFonts w:eastAsia="Calibri"/>
        </w:rPr>
        <w:t xml:space="preserve">The concept of mis-leadership as reviewed by the foregoing authors looks purely on the negative contributions that leaders make. Consequently, this study considers this approach prescriptive and therefore outside its scope since this study is looking at the extent to which – positive, negative – and level of significance that leadership impacts financial performance. </w:t>
      </w:r>
    </w:p>
    <w:p w14:paraId="11C0A35B" w14:textId="2F57B94E" w:rsidR="009162C9" w:rsidRPr="004860E5" w:rsidRDefault="009162C9" w:rsidP="00AB7C5F">
      <w:pPr>
        <w:spacing w:after="0"/>
        <w:rPr>
          <w:rFonts w:eastAsia="Calibri"/>
        </w:rPr>
      </w:pPr>
      <w:r w:rsidRPr="004860E5">
        <w:rPr>
          <w:rFonts w:eastAsia="Calibri"/>
        </w:rPr>
        <w:t>Kenyan banks have won awards at the global and regional levels. For example, KCB Bank won the 2021 global award for leadership in sustainable finance awarded by the Global Finance Magazine (Mitinda, 2021). National Bank of Kenya has also won the 2021 Best Bank in Customer Service Kenya, Best Islamic and Best SME Bank awards from the International Business Magazine (News Trends Kenya, 2021) while First Community Bank was recognized as the 2014 Best Islamic Bank in Africa by the Global Finance Magazine (Jamah, 2014). The sector has also witnessed phenomenal growth by some of the players. For example, a review of Central Bank of Kenya Annual Supervision Reports shows that Equity Bank grew from a building society with less than KES 1 Billion in total assets to a tier one bank with over 500 billion in total assets operating in five countries between years 2000 and 2015. During the same period, I&amp;M Bank grew from a bank with less than KES 500 million in total assets to a tier one bank with excess of KES 200 Billion in total assets and operating in 4 countries. The growth rate and global awards are indicators that there could be positive leadership attributes and actions that need to be investigated.</w:t>
      </w:r>
      <w:r w:rsidR="00AB177C" w:rsidRPr="004860E5">
        <w:rPr>
          <w:rFonts w:eastAsia="Calibri"/>
        </w:rPr>
        <w:t xml:space="preserve"> </w:t>
      </w:r>
      <w:r w:rsidRPr="004860E5">
        <w:rPr>
          <w:rFonts w:eastAsia="Calibri"/>
        </w:rPr>
        <w:t>The industry has however not been short of setbacks. For example, the collapse of Chase Bank in 2016 and Imperial Bank in 2015 were blamed on amongst other things, reckless insider lending by the directors and senior managers coupled with falsification of financial statements. When scruti</w:t>
      </w:r>
      <w:r w:rsidR="00551D68" w:rsidRPr="004860E5">
        <w:rPr>
          <w:rFonts w:eastAsia="Calibri"/>
        </w:rPr>
        <w:t>nized, these actions equate to m</w:t>
      </w:r>
      <w:r w:rsidRPr="004860E5">
        <w:rPr>
          <w:rFonts w:eastAsia="Calibri"/>
        </w:rPr>
        <w:t>achiavellian and misguided leadership under Smith (2011).</w:t>
      </w:r>
    </w:p>
    <w:p w14:paraId="26479361" w14:textId="6F6E6A4E" w:rsidR="009162C9" w:rsidRPr="004860E5" w:rsidRDefault="009162C9" w:rsidP="00AB7C5F">
      <w:pPr>
        <w:spacing w:after="0"/>
        <w:rPr>
          <w:rFonts w:eastAsia="Calibri"/>
        </w:rPr>
      </w:pPr>
      <w:r w:rsidRPr="004860E5">
        <w:rPr>
          <w:rFonts w:eastAsia="Calibri"/>
        </w:rPr>
        <w:t xml:space="preserve">There is no clear consensus amongst researchers in regard to the effect of each leadership style on financial performance. It is however clear that leadership style can have a positive, negative, significant or insignificant impact on organizational financial and non-financial performance. However, the literature generally portrays a positive impact of transformational and democratic styles but negative effect of laissez-faire style in both banking and business general. However, there exists limited literature relating to commercial banks operating in Kenya. In addition, success stories and failures amongst commercial banks in Kenya indicate that there is need to investigate the extent to which leadership style contributed to the success or failure stories. In this regard, this study sought to establish the extent to which leadership </w:t>
      </w:r>
      <w:r w:rsidR="00CA596A" w:rsidRPr="004860E5">
        <w:rPr>
          <w:rFonts w:eastAsia="Calibri"/>
        </w:rPr>
        <w:t>style</w:t>
      </w:r>
      <w:r w:rsidRPr="004860E5">
        <w:rPr>
          <w:rFonts w:eastAsia="Calibri"/>
        </w:rPr>
        <w:t xml:space="preserve"> have impacted financial performance of commercial banks in Kenya. </w:t>
      </w:r>
    </w:p>
    <w:p w14:paraId="172C15EA" w14:textId="77777777" w:rsidR="009162C9" w:rsidRPr="004860E5" w:rsidRDefault="009162C9" w:rsidP="00AB7C5F">
      <w:pPr>
        <w:pStyle w:val="Heading3"/>
        <w:spacing w:after="0"/>
      </w:pPr>
      <w:bookmarkStart w:id="159" w:name="_Toc517349533"/>
      <w:bookmarkStart w:id="160" w:name="_Toc113871237"/>
      <w:r w:rsidRPr="004860E5">
        <w:t>2.2.2 Leadership Style, Financial Innovation and Financial Performance</w:t>
      </w:r>
      <w:bookmarkEnd w:id="159"/>
      <w:bookmarkEnd w:id="160"/>
      <w:r w:rsidRPr="004860E5">
        <w:t xml:space="preserve"> </w:t>
      </w:r>
    </w:p>
    <w:p w14:paraId="11517718" w14:textId="4C193775" w:rsidR="009162C9" w:rsidRPr="004860E5" w:rsidRDefault="009162C9" w:rsidP="00AB7C5F">
      <w:pPr>
        <w:spacing w:after="0"/>
        <w:rPr>
          <w:rFonts w:eastAsia="Calibri"/>
        </w:rPr>
      </w:pPr>
      <w:r w:rsidRPr="004860E5">
        <w:rPr>
          <w:rFonts w:eastAsia="Calibri"/>
        </w:rPr>
        <w:t xml:space="preserve">Financial innovations can involve entirely new solutions or adjustments to existing solutions, can </w:t>
      </w:r>
      <w:r w:rsidR="009B49E0" w:rsidRPr="004860E5">
        <w:rPr>
          <w:rFonts w:eastAsia="Calibri"/>
        </w:rPr>
        <w:t xml:space="preserve">involve </w:t>
      </w:r>
      <w:r w:rsidRPr="004860E5">
        <w:rPr>
          <w:rFonts w:eastAsia="Calibri"/>
        </w:rPr>
        <w:t xml:space="preserve">substitutes of existing products and services, </w:t>
      </w:r>
      <w:r w:rsidR="009B49E0" w:rsidRPr="004860E5">
        <w:rPr>
          <w:rFonts w:eastAsia="Calibri"/>
        </w:rPr>
        <w:t>may</w:t>
      </w:r>
      <w:r w:rsidRPr="004860E5">
        <w:rPr>
          <w:rFonts w:eastAsia="Calibri"/>
        </w:rPr>
        <w:t xml:space="preserve"> not always</w:t>
      </w:r>
      <w:r w:rsidR="009B49E0" w:rsidRPr="004860E5">
        <w:rPr>
          <w:rFonts w:eastAsia="Calibri"/>
        </w:rPr>
        <w:t xml:space="preserve"> be</w:t>
      </w:r>
      <w:r w:rsidRPr="004860E5">
        <w:rPr>
          <w:rFonts w:eastAsia="Calibri"/>
        </w:rPr>
        <w:t xml:space="preserve"> easily assigned to one market segment, can be simple or complex and can also involve new or modified processes and procedures (Zaleska and Kondraciuk, 2019). The level of financial innovation in a country’s financial system is greatly influenced by both regulation and liberalization (</w:t>
      </w:r>
      <w:bookmarkStart w:id="161" w:name="bau0001"/>
      <w:r w:rsidRPr="004860E5">
        <w:rPr>
          <w:rFonts w:eastAsia="Calibri"/>
        </w:rPr>
        <w:t>Moshiria</w:t>
      </w:r>
      <w:bookmarkStart w:id="162" w:name="bau0002"/>
      <w:bookmarkEnd w:id="161"/>
      <w:r w:rsidRPr="004860E5">
        <w:rPr>
          <w:rFonts w:eastAsia="Calibri"/>
        </w:rPr>
        <w:t>n, Tia</w:t>
      </w:r>
      <w:bookmarkStart w:id="163" w:name="bau0003"/>
      <w:bookmarkEnd w:id="162"/>
      <w:r w:rsidRPr="004860E5">
        <w:rPr>
          <w:rFonts w:eastAsia="Calibri"/>
        </w:rPr>
        <w:t xml:space="preserve">n, </w:t>
      </w:r>
      <w:hyperlink r:id="rId13" w:anchor="!" w:history="1">
        <w:r w:rsidRPr="004860E5">
          <w:rPr>
            <w:rStyle w:val="Hyperlink"/>
            <w:rFonts w:eastAsia="Calibri"/>
            <w:color w:val="auto"/>
            <w:u w:val="none"/>
          </w:rPr>
          <w:t>Zhang</w:t>
        </w:r>
      </w:hyperlink>
      <w:bookmarkEnd w:id="163"/>
      <w:r w:rsidRPr="004860E5">
        <w:rPr>
          <w:rFonts w:eastAsia="Calibri"/>
        </w:rPr>
        <w:t xml:space="preserve"> and Zang,. 2021). Banking regulators influence innovations through their policies and restrictions on new products, channels as well as communication while the higher the level of liberalization, the more intense the communication and consequently the pressure to be creative. Leaders on the other hand influence innovation through staff motivation, team cohesion and creativing and environment that encourages </w:t>
      </w:r>
      <w:r w:rsidR="00CF01AB" w:rsidRPr="004860E5">
        <w:rPr>
          <w:rFonts w:eastAsia="Calibri"/>
        </w:rPr>
        <w:t>creativity and innovation (Ruzge</w:t>
      </w:r>
      <w:r w:rsidRPr="004860E5">
        <w:rPr>
          <w:rFonts w:eastAsia="Calibri"/>
        </w:rPr>
        <w:t>r, 2018)</w:t>
      </w:r>
    </w:p>
    <w:p w14:paraId="7D529953" w14:textId="7109BF6B" w:rsidR="009162C9" w:rsidRPr="004860E5" w:rsidRDefault="009162C9" w:rsidP="00AB7C5F">
      <w:pPr>
        <w:spacing w:after="0"/>
        <w:rPr>
          <w:rFonts w:eastAsia="Calibri"/>
          <w:lang w:eastAsia="x-none"/>
        </w:rPr>
      </w:pPr>
      <w:r w:rsidRPr="004860E5">
        <w:rPr>
          <w:rFonts w:eastAsia="Calibri"/>
        </w:rPr>
        <w:t>Vanhaverbeke, Agoralaan-Building, and Roijakkers (2018) differentiated between open and closed innovations with closed innovations being research and development activities undertaken by an organization without input from other market players with open innovation involving those undertaken jointly by one or more organizations.  Advocates of closed innovation believe that their organizations have the best of talents, that research and development is profitable only when an organization discovers, develops and sells its innovative products, that the first in the markets and those with best ideas in the market are always the winners as well as that competitors should not profit f</w:t>
      </w:r>
      <w:r w:rsidR="009B49E0" w:rsidRPr="004860E5">
        <w:rPr>
          <w:rFonts w:eastAsia="Calibri"/>
        </w:rPr>
        <w:t>rom their ideas. Advocates of open</w:t>
      </w:r>
      <w:r w:rsidRPr="004860E5">
        <w:rPr>
          <w:rFonts w:eastAsia="Calibri"/>
        </w:rPr>
        <w:t xml:space="preserve"> innovations on the other hand believe that sharing of knowledge and expertise is the key to success, external research and development is more profitable than the internal one, that origination of ideas is not necessarily the winning strategy and that internal and external ideas are equally valuable.</w:t>
      </w:r>
      <w:r w:rsidR="009B49E0" w:rsidRPr="004860E5">
        <w:rPr>
          <w:rFonts w:eastAsia="Calibri"/>
        </w:rPr>
        <w:t xml:space="preserve"> It may therefore</w:t>
      </w:r>
      <w:r w:rsidRPr="004860E5">
        <w:rPr>
          <w:rFonts w:eastAsia="Calibri"/>
          <w:lang w:eastAsia="x-none"/>
        </w:rPr>
        <w:t xml:space="preserve"> be concluded that banks engaged in closed innovations when they develop and launch products independently. On the other hand, Pesapoint and Kenswitch shared Automated Teller Machine networks as well as Kenya Bankers Associations’ cheque truncation and Pesalink money transfer service are examples of open innovation amongst commercial banks in Kenya.</w:t>
      </w:r>
    </w:p>
    <w:p w14:paraId="64D0FB8A" w14:textId="1F5D3A74" w:rsidR="009162C9" w:rsidRPr="004860E5" w:rsidRDefault="009162C9" w:rsidP="00AB7C5F">
      <w:pPr>
        <w:spacing w:after="0"/>
        <w:rPr>
          <w:rFonts w:eastAsia="Calibri"/>
        </w:rPr>
      </w:pPr>
      <w:r w:rsidRPr="004860E5">
        <w:rPr>
          <w:rFonts w:eastAsia="Calibri"/>
        </w:rPr>
        <w:t>Financial innovation has been greatly influenced by technology and is a critical factor in commercial banks’ financial performance (</w:t>
      </w:r>
      <w:r w:rsidRPr="004860E5">
        <w:t>Huang</w:t>
      </w:r>
      <w:r w:rsidR="00CF01AB" w:rsidRPr="004860E5">
        <w:t>, Li</w:t>
      </w:r>
      <w:r w:rsidRPr="004860E5">
        <w:t xml:space="preserve"> and Chang, 2021</w:t>
      </w:r>
      <w:r w:rsidRPr="004860E5">
        <w:rPr>
          <w:rFonts w:eastAsia="Calibri"/>
        </w:rPr>
        <w:t xml:space="preserve">). </w:t>
      </w:r>
      <w:r w:rsidRPr="004860E5">
        <w:rPr>
          <w:rFonts w:eastAsia="Calibri"/>
          <w:bCs/>
        </w:rPr>
        <w:t>Motwani and Vora</w:t>
      </w:r>
      <w:r w:rsidR="00CF01AB" w:rsidRPr="004860E5">
        <w:rPr>
          <w:rFonts w:eastAsia="Calibri"/>
          <w:bCs/>
        </w:rPr>
        <w:t xml:space="preserve"> 2021)</w:t>
      </w:r>
      <w:r w:rsidRPr="004860E5">
        <w:rPr>
          <w:rFonts w:eastAsia="Calibri"/>
          <w:bCs/>
        </w:rPr>
        <w:t xml:space="preserve">, </w:t>
      </w:r>
      <w:r w:rsidRPr="004860E5">
        <w:rPr>
          <w:rFonts w:eastAsia="Calibri"/>
        </w:rPr>
        <w:t xml:space="preserve">found out that private and public sector banks </w:t>
      </w:r>
      <w:r w:rsidR="009B49E0" w:rsidRPr="004860E5">
        <w:rPr>
          <w:rFonts w:eastAsia="Calibri"/>
        </w:rPr>
        <w:t xml:space="preserve">in India </w:t>
      </w:r>
      <w:r w:rsidRPr="004860E5">
        <w:rPr>
          <w:rFonts w:eastAsia="Calibri"/>
        </w:rPr>
        <w:t xml:space="preserve">who adopt technology and technology based products are more profitable, more operationally efficient, had higher asset quality, are better at managing costs compared to those that were lagging behind in technology adoption. Mabrouk and Mamoghli (2010) on the other hand found out that in Tunisia, first mover innovation amongst banks was positively correlated with improved profitability while imitators were both less profitable and less efficient than first mover innovators. </w:t>
      </w:r>
      <w:bookmarkStart w:id="164" w:name="_Toc500420712"/>
      <w:bookmarkStart w:id="165" w:name="_Toc502823289"/>
      <w:bookmarkStart w:id="166" w:name="_Toc503001430"/>
      <w:bookmarkStart w:id="167" w:name="_Toc503002198"/>
      <w:r w:rsidRPr="004860E5">
        <w:rPr>
          <w:rFonts w:eastAsia="Calibri"/>
        </w:rPr>
        <w:t>These findings are of great relevance to this study since they are both based on commercial banks and technological innovations. However, this study will add to both since it is based on a different market context</w:t>
      </w:r>
      <w:r w:rsidR="009B49E0" w:rsidRPr="004860E5">
        <w:rPr>
          <w:rFonts w:eastAsia="Calibri"/>
        </w:rPr>
        <w:t xml:space="preserve"> while also treating innovation as a mediating variable instead of the independent variable as was the case in the foregoing studies</w:t>
      </w:r>
      <w:r w:rsidRPr="004860E5">
        <w:rPr>
          <w:rFonts w:eastAsia="Calibri"/>
        </w:rPr>
        <w:t xml:space="preserve">. </w:t>
      </w:r>
    </w:p>
    <w:p w14:paraId="404EB6AC" w14:textId="442D22BF" w:rsidR="009162C9" w:rsidRPr="004860E5" w:rsidRDefault="009162C9" w:rsidP="00AB7C5F">
      <w:pPr>
        <w:spacing w:after="0"/>
        <w:rPr>
          <w:rFonts w:eastAsia="Calibri"/>
        </w:rPr>
      </w:pPr>
      <w:r w:rsidRPr="004860E5">
        <w:rPr>
          <w:rFonts w:eastAsia="Calibri"/>
        </w:rPr>
        <w:t>Cherotich, Sang, Shisia and Mutung’u (2015) found out that the value of electronic payments by Kenyan banks was positively correlated with bank profitability. Nkem and Akujinma (2017) also found out that the value of Automated Teller Machine and Point of Sale transactions amongst banks in Nigeria have a negative correlation to efficiency ratios while web, internet and mobile banking have a positive correlation. Ocvirk (2018) also asserted that innovations bestow only temporary competitive advantage to firms with the effect diminishing in the long run. Financial innovation was also associated with financial losses and market instability as was the case in the 2007/2008 financial crisis (</w:t>
      </w:r>
      <w:r w:rsidRPr="004860E5">
        <w:t>Fligstein, 2021)</w:t>
      </w:r>
      <w:r w:rsidRPr="004860E5">
        <w:rPr>
          <w:rFonts w:eastAsia="Calibri"/>
        </w:rPr>
        <w:t xml:space="preserve">. It therefore need to be monitored closely with a view to ensuring that it has positive social and economic impact (Kitsios, Giatsidis and Kamariotou, 2021). </w:t>
      </w:r>
      <w:bookmarkEnd w:id="164"/>
      <w:bookmarkEnd w:id="165"/>
      <w:bookmarkEnd w:id="166"/>
      <w:bookmarkEnd w:id="167"/>
      <w:r w:rsidRPr="004860E5">
        <w:rPr>
          <w:rFonts w:eastAsia="Calibri"/>
        </w:rPr>
        <w:t xml:space="preserve">This study will improve on the foregoing since it looks at financial innovation as a mediating factor between the relationship between leadership style and financial performance rather than the independent variable. This study also looks at return on assets, return on capital employed and </w:t>
      </w:r>
      <w:r w:rsidR="002B54CF" w:rsidRPr="004860E5">
        <w:rPr>
          <w:rFonts w:eastAsia="Calibri"/>
        </w:rPr>
        <w:t>growth in assets</w:t>
      </w:r>
      <w:r w:rsidRPr="004860E5">
        <w:rPr>
          <w:rFonts w:eastAsia="Calibri"/>
        </w:rPr>
        <w:t xml:space="preserve">, ratios that were not analyzed under the foregoing studies. </w:t>
      </w:r>
    </w:p>
    <w:p w14:paraId="26C2C0A6" w14:textId="77777777" w:rsidR="009162C9" w:rsidRPr="004860E5" w:rsidRDefault="009162C9" w:rsidP="00AB7C5F">
      <w:pPr>
        <w:spacing w:after="0"/>
        <w:rPr>
          <w:rFonts w:eastAsia="Calibri"/>
        </w:rPr>
      </w:pPr>
      <w:r w:rsidRPr="004860E5">
        <w:rPr>
          <w:rFonts w:eastAsia="Calibri"/>
        </w:rPr>
        <w:t xml:space="preserve">Financial innovation is also motivated by regulation with new regulations acting as a catalyst for innovation while innovations may necessitate the need for new regulations. In addition, competition, globalization and market needs also act as drivers of innovation (Rajapathirana and Hui, 2018). Blach (2020) established that financial innovation is often hindered by financial, knowledge market, institutional regulations and psychological factors. Financial factors include but are not limited to high costs of innovative activity, lack of sources of financing, transaction fees and other costs. Knowledge barriers include lack of qualified employees, inability to use technology and lack of knowledge on financial innovation amongst others. Market barriers include lack of information on the market offer of financial innovation, low demand for innovative products and lack of matching offer amongst others. Institutional regulations include taxation, approval and accounting regulations amongst others while psychological factors include but is not limited to negative attitude towards innovation and innovative processes, lack of need to create innovations and resistance to change. The foregoing studies did not evaluate the impact of IFRS 9 and interest rate capping law in Kenya on financial innovation, two aspects included in this study. </w:t>
      </w:r>
    </w:p>
    <w:p w14:paraId="186563D1" w14:textId="5945B29A" w:rsidR="009162C9" w:rsidRPr="004860E5" w:rsidRDefault="009162C9" w:rsidP="00AB7C5F">
      <w:pPr>
        <w:spacing w:after="0"/>
        <w:rPr>
          <w:rFonts w:eastAsia="Calibri"/>
        </w:rPr>
      </w:pPr>
      <w:r w:rsidRPr="004860E5">
        <w:rPr>
          <w:rFonts w:eastAsia="Calibri"/>
        </w:rPr>
        <w:t>Phan, Narayan and Hutabarat (2018) observed that growth in financial technology companies had a negative and significant effect on the performance of commercial banks in Pakistan. Performance was measured in terms of net interes</w:t>
      </w:r>
      <w:r w:rsidR="009B49E0" w:rsidRPr="004860E5">
        <w:rPr>
          <w:rFonts w:eastAsia="Calibri"/>
        </w:rPr>
        <w:t>t income to total assets ratio</w:t>
      </w:r>
      <w:r w:rsidRPr="004860E5">
        <w:rPr>
          <w:rFonts w:eastAsia="Calibri"/>
        </w:rPr>
        <w:t xml:space="preserve">, net income to total assets ratio, net </w:t>
      </w:r>
      <w:r w:rsidR="009B49E0" w:rsidRPr="004860E5">
        <w:rPr>
          <w:rFonts w:eastAsia="Calibri"/>
        </w:rPr>
        <w:t xml:space="preserve">income to total equities ratio </w:t>
      </w:r>
      <w:r w:rsidRPr="004860E5">
        <w:rPr>
          <w:rFonts w:eastAsia="Calibri"/>
        </w:rPr>
        <w:t>and yield on earning a</w:t>
      </w:r>
      <w:r w:rsidR="009B49E0" w:rsidRPr="004860E5">
        <w:rPr>
          <w:rFonts w:eastAsia="Calibri"/>
        </w:rPr>
        <w:t>ssets ratio</w:t>
      </w:r>
      <w:r w:rsidRPr="004860E5">
        <w:rPr>
          <w:rFonts w:eastAsia="Calibri"/>
        </w:rPr>
        <w:t xml:space="preserve">. The impact was higher is small compared to large banks primarily due to the fact that smaller banks had less ability to innovate and compete with financial technology firms. This study will assess the impact of innovation on retun on net assets, </w:t>
      </w:r>
      <w:r w:rsidR="002B54CF" w:rsidRPr="004860E5">
        <w:rPr>
          <w:rFonts w:eastAsia="Calibri"/>
        </w:rPr>
        <w:t>growth in assets</w:t>
      </w:r>
      <w:r w:rsidRPr="004860E5">
        <w:rPr>
          <w:rFonts w:eastAsia="Calibri"/>
        </w:rPr>
        <w:t xml:space="preserve"> and growth in profitabili</w:t>
      </w:r>
      <w:r w:rsidR="009B49E0" w:rsidRPr="004860E5">
        <w:rPr>
          <w:rFonts w:eastAsia="Calibri"/>
        </w:rPr>
        <w:t>ty, ratios that were not assesed</w:t>
      </w:r>
      <w:r w:rsidRPr="004860E5">
        <w:rPr>
          <w:rFonts w:eastAsia="Calibri"/>
        </w:rPr>
        <w:t xml:space="preserve"> under the foregoing study. In addition, it looks at innovation as a mediating variable, not as an independent variable as look at under the foregoing studies. </w:t>
      </w:r>
    </w:p>
    <w:p w14:paraId="04B315A8" w14:textId="5B6BD331" w:rsidR="009162C9" w:rsidRPr="004860E5" w:rsidRDefault="009162C9" w:rsidP="00AB7C5F">
      <w:pPr>
        <w:spacing w:after="0"/>
        <w:rPr>
          <w:rFonts w:eastAsia="Calibri"/>
        </w:rPr>
      </w:pPr>
      <w:r w:rsidRPr="004860E5">
        <w:rPr>
          <w:rFonts w:eastAsia="Calibri"/>
        </w:rPr>
        <w:t xml:space="preserve">Akani and Tony – Obiosa (2020) established mixed results about the relationship between financial innovation and financial performance of banks in Nigeria. They Fouad out that growth in electronic funds transfers had a negative but insignificant impact on the banks’ return on equity. There was however a positive but still insignificant relationship between internet banking and return on equity but a positive and significant relationship between investment in information and communication technology and return on assets. These findings partly agree with Gundogdu and Taskin (2017) who asserted that growth in credit card usage had a positive and significant relationship with return on assets, eturn on equity and net interest margin amongst banks in Turkey while automated teller machines and internet banking had a positive but insignificant relationship with the said ratios. The significant impact of credit card usage was attributed to higher interest charged on the cards compared to other lending products. Zouari-Hadiji. (2021) however noted that the impact of financial innovation on a bank’s overall financial performance depended mostly on its ability to manage and mitigate the risks inherent in the innovation. This study will be looking at agent banking and automated teller machines, two products not analyzed in the fore going studies, </w:t>
      </w:r>
      <w:r w:rsidR="009B49E0" w:rsidRPr="004860E5">
        <w:rPr>
          <w:rFonts w:eastAsia="Calibri"/>
        </w:rPr>
        <w:t>in</w:t>
      </w:r>
      <w:r w:rsidRPr="004860E5">
        <w:rPr>
          <w:rFonts w:eastAsia="Calibri"/>
        </w:rPr>
        <w:t xml:space="preserve"> addition the study will enrich the foregoing findings by advising if they are applicable in the Kenyan context. </w:t>
      </w:r>
      <w:r w:rsidR="009B49E0" w:rsidRPr="004860E5">
        <w:rPr>
          <w:rFonts w:eastAsia="Calibri"/>
        </w:rPr>
        <w:t>In addition, the foregoing studies do not examine how leadership may have impacted innovation.</w:t>
      </w:r>
    </w:p>
    <w:p w14:paraId="15AC1A57" w14:textId="77777777" w:rsidR="00106EAE" w:rsidRPr="004860E5" w:rsidRDefault="009162C9" w:rsidP="00AB7C5F">
      <w:pPr>
        <w:spacing w:after="0"/>
        <w:rPr>
          <w:rFonts w:eastAsia="Calibri"/>
        </w:rPr>
      </w:pPr>
      <w:r w:rsidRPr="004860E5">
        <w:rPr>
          <w:rFonts w:eastAsia="Calibri"/>
        </w:rPr>
        <w:t>Muiruri and Ngari (2014) concluded that commercial banks in Kenya used financial innovations with the primary motive of increasing revenue through cost reduction and efficiency.  This was driven by the need to survive in a competitive environment. In this regard, banks had resulted to technology based innovations such as electronic funds transfers, automation in clearing, debit cards, credit cards and cheque truncation amongst others. Credit cards were adopted by banks with a view to increasing income, profits, and to reduce liquidity and credit risks. Internet banking was adopted so as to improve accuracy and efficiency and to increase speed and reliability of the banking system. Agent banking on the other hand was adopted with the intention of increasing transaction numbers and related income. The study concluded that adoption of electronic products and channels had a positive impact on the financial performance of commercial banks – income, cost reduction and profitability. This finding is collaborated by Otieno and Muia (2020) who established a strong and positive correlation between growth in value of cheques cleared, growth and volume and value of electronic funds transfers as well as growth in volume of Real Time Gross Settlement transactions and the return on assets at Equity Bank, Kenya between 2010 and 2013. In addition to reviewing a different time period, this study will treat innovation as a mediating variable and not as an independent variable, thereby adding value to the body of research about the impact of innovation in banking.</w:t>
      </w:r>
      <w:r w:rsidR="00106EAE" w:rsidRPr="004860E5">
        <w:rPr>
          <w:rFonts w:eastAsia="Calibri"/>
        </w:rPr>
        <w:t xml:space="preserve"> </w:t>
      </w:r>
    </w:p>
    <w:p w14:paraId="773735F1" w14:textId="15C358C1" w:rsidR="009162C9" w:rsidRPr="004860E5" w:rsidRDefault="009162C9" w:rsidP="00AB7C5F">
      <w:pPr>
        <w:spacing w:after="0"/>
        <w:rPr>
          <w:rFonts w:eastAsia="Calibri"/>
        </w:rPr>
      </w:pPr>
      <w:r w:rsidRPr="004860E5">
        <w:rPr>
          <w:rFonts w:eastAsia="Calibri"/>
        </w:rPr>
        <w:t>Chipeta and Muthinja (2017) observed a positive and significant relationship betw</w:t>
      </w:r>
      <w:r w:rsidR="0091023A">
        <w:rPr>
          <w:rFonts w:eastAsia="Calibri"/>
        </w:rPr>
        <w:t xml:space="preserve">een branchless banking models namely </w:t>
      </w:r>
      <w:r w:rsidRPr="004860E5">
        <w:rPr>
          <w:rFonts w:eastAsia="Calibri"/>
        </w:rPr>
        <w:t xml:space="preserve">automated teller machines, </w:t>
      </w:r>
      <w:r w:rsidR="0091023A">
        <w:rPr>
          <w:rFonts w:eastAsia="Calibri"/>
        </w:rPr>
        <w:t>agent</w:t>
      </w:r>
      <w:r w:rsidR="0091023A" w:rsidRPr="004860E5">
        <w:rPr>
          <w:rFonts w:eastAsia="Calibri"/>
        </w:rPr>
        <w:t xml:space="preserve"> banking </w:t>
      </w:r>
      <w:r w:rsidR="0091023A">
        <w:rPr>
          <w:rFonts w:eastAsia="Calibri"/>
        </w:rPr>
        <w:t xml:space="preserve">and </w:t>
      </w:r>
      <w:r w:rsidRPr="004860E5">
        <w:rPr>
          <w:rFonts w:eastAsia="Calibri"/>
        </w:rPr>
        <w:t>mobile banking</w:t>
      </w:r>
      <w:r w:rsidR="0091023A">
        <w:rPr>
          <w:rFonts w:eastAsia="Calibri"/>
        </w:rPr>
        <w:t xml:space="preserve"> </w:t>
      </w:r>
      <w:r w:rsidRPr="004860E5">
        <w:rPr>
          <w:rFonts w:eastAsia="Calibri"/>
        </w:rPr>
        <w:t xml:space="preserve">and </w:t>
      </w:r>
      <w:r w:rsidR="0091023A">
        <w:rPr>
          <w:rFonts w:eastAsia="Calibri"/>
        </w:rPr>
        <w:t xml:space="preserve">the </w:t>
      </w:r>
      <w:r w:rsidRPr="004860E5">
        <w:rPr>
          <w:rFonts w:eastAsia="Calibri"/>
        </w:rPr>
        <w:t xml:space="preserve">financial performance of commercial banks in Kenya measured in terms of </w:t>
      </w:r>
      <w:r w:rsidR="0091023A">
        <w:rPr>
          <w:rFonts w:eastAsia="Calibri"/>
        </w:rPr>
        <w:t xml:space="preserve">both </w:t>
      </w:r>
      <w:r w:rsidR="0091023A" w:rsidRPr="004860E5">
        <w:rPr>
          <w:rFonts w:eastAsia="Calibri"/>
        </w:rPr>
        <w:t xml:space="preserve">return on equity </w:t>
      </w:r>
      <w:r w:rsidR="0091023A">
        <w:rPr>
          <w:rFonts w:eastAsia="Calibri"/>
        </w:rPr>
        <w:t>and return on assets</w:t>
      </w:r>
      <w:r w:rsidRPr="004860E5">
        <w:rPr>
          <w:rFonts w:eastAsia="Calibri"/>
        </w:rPr>
        <w:t xml:space="preserve">. These innovations improved financial performance due to cost reduction, increasing access to banking products as well as increasing banks’ market visibility.  This study will add to this body of knowledge by analyzing additional financial ratios as well as looking at the </w:t>
      </w:r>
      <w:r w:rsidR="00D6302F" w:rsidRPr="004860E5">
        <w:rPr>
          <w:rFonts w:eastAsia="Calibri"/>
        </w:rPr>
        <w:t xml:space="preserve">mediating </w:t>
      </w:r>
      <w:r w:rsidRPr="004860E5">
        <w:rPr>
          <w:rFonts w:eastAsia="Calibri"/>
        </w:rPr>
        <w:t>effect of financial innovation.</w:t>
      </w:r>
      <w:r w:rsidR="00106EAE" w:rsidRPr="004860E5">
        <w:rPr>
          <w:rFonts w:eastAsia="Calibri"/>
        </w:rPr>
        <w:t xml:space="preserve"> </w:t>
      </w:r>
      <w:r w:rsidRPr="004860E5">
        <w:rPr>
          <w:rFonts w:eastAsia="Calibri"/>
        </w:rPr>
        <w:t xml:space="preserve">Adunda and Kingoo (2012) also found out a positive and significant relationship between electronic banking </w:t>
      </w:r>
      <w:r w:rsidR="00D6302F" w:rsidRPr="004860E5">
        <w:rPr>
          <w:rFonts w:eastAsia="Calibri"/>
        </w:rPr>
        <w:t>products such as</w:t>
      </w:r>
      <w:r w:rsidRPr="004860E5">
        <w:rPr>
          <w:rFonts w:eastAsia="Calibri"/>
        </w:rPr>
        <w:t xml:space="preserve"> debit cards, automated teller machines and mobile banking and financial performance of Kenyan Commercial Banks measured in terms of return on assets. They concluded that the positive impact of e-banking emanated from increased efficiency in service delivery emanating from client self-service using the electronic channels. Kathuo, Rotich and Onyango (2015) also observed a positive correlation between growth in automated teller machine related transactions and services – cash deposits and withdrawals, money transfer, utility bill payments, cheque book ordering amongst others – and improved financial performance of commercial banks. This again was attributed to increased operating efficiency.</w:t>
      </w:r>
      <w:r w:rsidRPr="004860E5">
        <w:t xml:space="preserve"> This study will look at how banking innovation impacts the relationship between leadership </w:t>
      </w:r>
      <w:r w:rsidR="00CA596A" w:rsidRPr="004860E5">
        <w:t>style</w:t>
      </w:r>
      <w:r w:rsidRPr="004860E5">
        <w:t xml:space="preserve"> and financial performance, an aspect not analyzed in both the foregoing studies.</w:t>
      </w:r>
    </w:p>
    <w:p w14:paraId="2768B229" w14:textId="77777777" w:rsidR="00D6302F" w:rsidRPr="004860E5" w:rsidRDefault="009162C9" w:rsidP="00AB7C5F">
      <w:pPr>
        <w:spacing w:after="0"/>
        <w:rPr>
          <w:rFonts w:eastAsia="Calibri"/>
        </w:rPr>
      </w:pPr>
      <w:r w:rsidRPr="004860E5">
        <w:rPr>
          <w:rFonts w:eastAsia="Calibri"/>
        </w:rPr>
        <w:t>Mugane and Odingo (2016) found out that product innovations such as introduction of new products and enhancement of existing ones had a negative and significant relationship with the return on assets of commercial banks in Kenya. They also found a positive and significant relationsh</w:t>
      </w:r>
      <w:r w:rsidR="00D6302F" w:rsidRPr="004860E5">
        <w:rPr>
          <w:rFonts w:eastAsia="Calibri"/>
        </w:rPr>
        <w:t>ip between service innovations such as</w:t>
      </w:r>
      <w:r w:rsidRPr="004860E5">
        <w:rPr>
          <w:rFonts w:eastAsia="Calibri"/>
        </w:rPr>
        <w:t xml:space="preserve"> new processes, customer support among others </w:t>
      </w:r>
      <w:r w:rsidR="00D6302F" w:rsidRPr="004860E5">
        <w:rPr>
          <w:rFonts w:eastAsia="Calibri"/>
        </w:rPr>
        <w:t xml:space="preserve">and organizational innovation such as </w:t>
      </w:r>
      <w:r w:rsidRPr="004860E5">
        <w:rPr>
          <w:rFonts w:eastAsia="Calibri"/>
        </w:rPr>
        <w:t xml:space="preserve">new structures, removal of structural barriers and return on assets.  Hillowle and Warui (2021) partly supports these finding when they assert that growth in real time gross settlement payments and electronic funds transfer transactions, investment in mobile banking systems coupled with growth in related transactions and growth in number of bank agents and transactions had a positive influence on the bank working capital and cash ratios. Mobile banking and agency banking were however contributing higher income and more to growth in customer numbers and market share compared to real time gross settlement and electronic funds transfers. This emanated from the fact that mobile banking and agency banking channels were offering more services and were therefore contributing to higher customer satisfaction in addition to helping increase sales volumes and lower operational costs. </w:t>
      </w:r>
    </w:p>
    <w:p w14:paraId="2C0B57D5" w14:textId="200E0838" w:rsidR="009162C9" w:rsidRPr="004860E5" w:rsidRDefault="009162C9" w:rsidP="00AB7C5F">
      <w:pPr>
        <w:spacing w:after="0"/>
        <w:rPr>
          <w:rFonts w:eastAsia="Calibri"/>
        </w:rPr>
      </w:pPr>
      <w:r w:rsidRPr="004860E5">
        <w:rPr>
          <w:rFonts w:eastAsia="Calibri"/>
        </w:rPr>
        <w:t>Kiptui, Bitange and Wanza (2017) found a positive correlation between product innovation strategies, measured in terms of the number of products and channels offered, and the performance – growth in deposits, market share and number of clients – amongst bank branches operating in Eldoret, Kenya. The</w:t>
      </w:r>
      <w:r w:rsidR="00D6302F" w:rsidRPr="004860E5">
        <w:rPr>
          <w:rFonts w:eastAsia="Calibri"/>
        </w:rPr>
        <w:t>se</w:t>
      </w:r>
      <w:r w:rsidRPr="004860E5">
        <w:rPr>
          <w:rFonts w:eastAsia="Calibri"/>
        </w:rPr>
        <w:t xml:space="preserve"> findings were partly contradicted by Mwiti (2021) who established that despite a predominant belief amongst bank employees that financial innovations improved bank performance, its impact was not significant. In this study, financial innovation was measured in terms of number of prepaid card customers, introduction of automated clearing house, simplification of account opening processes and introduction of new products, Financial performance was measured in terms of return on equity, return on capital employed, and return on investment. </w:t>
      </w:r>
    </w:p>
    <w:p w14:paraId="4A35525B" w14:textId="77777777" w:rsidR="009162C9" w:rsidRPr="004860E5" w:rsidRDefault="009162C9" w:rsidP="00AB7C5F">
      <w:pPr>
        <w:spacing w:after="0"/>
        <w:rPr>
          <w:rFonts w:eastAsia="Calibri"/>
        </w:rPr>
      </w:pPr>
      <w:r w:rsidRPr="004860E5">
        <w:rPr>
          <w:rFonts w:eastAsia="Calibri"/>
        </w:rPr>
        <w:t>Wanalo, Mande and Ng’ang’a (2020) also partly contradicted majority of other findings by stating that agency banking had a positive but non-significant relationship with financial performance and that automated teller machines had a positive, minimal and significant relationship with financial performance. Financial performance was measured in terms of return on assets and profitability. They concluded that the aforementioned electronic banking channels improved financial performance due to the fact that they improve service delivery and customer experience as well as reducing operating costs. Tahir et. al (2018) also supports the view that financial innovation does not have a significant influence on commercial banks’ financial performance when they stated that growth in use of automated teller machines, internet and mobile banking had an insignificant impact on the efficiency rations of commercial banks in Pakistan.</w:t>
      </w:r>
    </w:p>
    <w:p w14:paraId="7AA54DF0" w14:textId="63AFEB75" w:rsidR="009162C9" w:rsidRPr="004860E5" w:rsidRDefault="009162C9" w:rsidP="00AB7C5F">
      <w:pPr>
        <w:spacing w:after="0"/>
      </w:pPr>
      <w:r w:rsidRPr="004860E5">
        <w:t xml:space="preserve">Though Mugane and Odingo (2016) reviewed product innovations which forms the basis of this study, they treated innovations as an independent variable. </w:t>
      </w:r>
      <w:r w:rsidRPr="004860E5">
        <w:rPr>
          <w:rFonts w:eastAsia="Calibri"/>
        </w:rPr>
        <w:t>Hillowle and Warui (2021) on the other hand evaluated impact of Real Time Gross Settlement and Electronic Funds Transfer transactions while Kiptui, Bitange and Wanza (2017) focused on one tow</w:t>
      </w:r>
      <w:r w:rsidR="00D6302F" w:rsidRPr="004860E5">
        <w:rPr>
          <w:rFonts w:eastAsia="Calibri"/>
        </w:rPr>
        <w:t>n namely</w:t>
      </w:r>
      <w:r w:rsidRPr="004860E5">
        <w:rPr>
          <w:rFonts w:eastAsia="Calibri"/>
        </w:rPr>
        <w:t xml:space="preserve"> Eldoret. Mwiti (2021) limited the study to employee perceptions while Tahir et. al (2018) based the study on Turkey. In this regard, this study will add to these findings by looking at all </w:t>
      </w:r>
      <w:r w:rsidR="00D6302F" w:rsidRPr="004860E5">
        <w:rPr>
          <w:rFonts w:eastAsia="Calibri"/>
        </w:rPr>
        <w:t>banks</w:t>
      </w:r>
      <w:r w:rsidRPr="004860E5">
        <w:rPr>
          <w:rFonts w:eastAsia="Calibri"/>
        </w:rPr>
        <w:t xml:space="preserve"> in Kenya, adding agent baking as part of the product innovations and treating financial innovation as a mediating, not independent variable. </w:t>
      </w:r>
    </w:p>
    <w:p w14:paraId="32ABEB12" w14:textId="50645614" w:rsidR="009162C9" w:rsidRPr="004860E5" w:rsidRDefault="009162C9" w:rsidP="00AB7C5F">
      <w:pPr>
        <w:spacing w:after="0"/>
        <w:rPr>
          <w:rFonts w:eastAsia="Calibri"/>
        </w:rPr>
      </w:pPr>
      <w:r w:rsidRPr="004860E5">
        <w:rPr>
          <w:rFonts w:eastAsia="Calibri"/>
        </w:rPr>
        <w:t xml:space="preserve">The findings in the banking sector seems largely consistent with those in other financial institutions. For example, Moki, Nding’u and Kinyua (2019) established that financial innovation as a tool for financial inclusion had a positive and significant influence on the performance of deposit taking savings and credit cooperative societies in Nairobi, Kenya. They established that mobile banking helped in cost reduction, improved efficiency and enhanced customer satisfaction. Omwanza and Jagongo (2019) </w:t>
      </w:r>
      <w:r w:rsidR="00B15FB0" w:rsidRPr="004860E5">
        <w:rPr>
          <w:rFonts w:eastAsia="Calibri"/>
        </w:rPr>
        <w:t xml:space="preserve">on the other hand </w:t>
      </w:r>
      <w:r w:rsidRPr="004860E5">
        <w:rPr>
          <w:rFonts w:eastAsia="Calibri"/>
        </w:rPr>
        <w:t xml:space="preserve">established a positive and strong correlation between process, product and institutional innovations and financial performance of microfinance institutions in Kenya. Kimotho and Muturi (2019) established a positive and significant correlation between financial innovation and financial performance of deposit taking microfinance institutions in Kenya. Financial performance was measured in terms profitability and return on assets while product innovation was measured in terms of new deposit accounts, debit cards and credit cards. Process innovation was measured in terms of office automation and computerization. </w:t>
      </w:r>
    </w:p>
    <w:p w14:paraId="0865E730" w14:textId="07AE67C0" w:rsidR="009162C9" w:rsidRPr="004860E5" w:rsidRDefault="001D3E6F" w:rsidP="00AB7C5F">
      <w:pPr>
        <w:spacing w:after="0"/>
        <w:rPr>
          <w:rFonts w:eastAsia="Calibri"/>
        </w:rPr>
      </w:pPr>
      <w:r w:rsidRPr="004860E5">
        <w:rPr>
          <w:rFonts w:eastAsia="Calibri"/>
        </w:rPr>
        <w:t>Kibugo and Maina (2016</w:t>
      </w:r>
      <w:r w:rsidR="009162C9" w:rsidRPr="004860E5">
        <w:rPr>
          <w:rFonts w:eastAsia="Calibri"/>
        </w:rPr>
        <w:t>) agreed with Kimotho and Muturi (2019) as well as Omwanza and Jagongo (2019) when they posited</w:t>
      </w:r>
      <w:r w:rsidR="00B15FB0" w:rsidRPr="004860E5">
        <w:rPr>
          <w:rFonts w:eastAsia="Calibri"/>
        </w:rPr>
        <w:t xml:space="preserve"> that process, </w:t>
      </w:r>
      <w:r w:rsidR="009162C9" w:rsidRPr="004860E5">
        <w:rPr>
          <w:rFonts w:eastAsia="Calibri"/>
        </w:rPr>
        <w:t>institutional and product innovations had a positive impact on the financial performance of microfinance institutions operating in Nakuru County, Kenya. Process innovation was measured in terms of automation, design, change and cost effectiveness of the delivery process. Product innovation was measured in terms of improvement, performance, quality and performance of existing products and number of new products. Institutional innovation was measured in terms of business structure, technology, legal framework and supervisory framework. Kahindi and Nzioka (2020) found a positive and significant influence between bancassurance, mobile banking, internet banking and agency banking products and the revenue egenerating capacity and profitability of savings and credit cooperatives in Mombasa County, Kemya. This was attributed to the fact that these product innovations, in addition to introducing new revenue streams, also brought about cost savings. The question of whether these findings are applicable to the banking sector will be answered by this study.</w:t>
      </w:r>
    </w:p>
    <w:p w14:paraId="0F98CF29" w14:textId="67C3FD18" w:rsidR="009162C9" w:rsidRPr="004860E5" w:rsidRDefault="009162C9" w:rsidP="00AB7C5F">
      <w:pPr>
        <w:spacing w:after="0"/>
        <w:rPr>
          <w:rFonts w:eastAsia="Calibri"/>
        </w:rPr>
      </w:pPr>
      <w:r w:rsidRPr="004860E5">
        <w:rPr>
          <w:rFonts w:eastAsia="Calibri"/>
        </w:rPr>
        <w:t xml:space="preserve">Banks have incurred financial loses as they innovate especially due to increased cybercrime. For example, the Banking sector has been a victim of cybercrimes ranging from phishing, denial of service attacks, identity theft, hacking and web jacking with global annual losses estimated as USD 114 billion while the cost of combating cybercrime within global banking sector estimated at USD 274 billion (Raghavan and Parthiban, 2020). Other forms of cybercrime include virus attacks using spam E-mails, inflation of account balances followed by transfer of the amounts, programming of automated teller machines to dispense cash and hacking resulting in unauthorized electronic transfer of funds (Hasham, Joshi, and Mikkelsen, 2019). Cybercime has resulted in fraud, money laundering, compromise on data integrity, regulatory fines, customer refunds, loss of revenue as well as other direct and indirect costs amounting in excess of USD 525 billion globally every year (Hasham et, al, 2019). Cybercrime targeting financial institutions has increased since the emergence of COVID-19 especially due </w:t>
      </w:r>
      <w:r w:rsidR="00B15FB0" w:rsidRPr="004860E5">
        <w:rPr>
          <w:rFonts w:eastAsia="Calibri"/>
        </w:rPr>
        <w:t>to work from home arrangements - a form of process innovation, -</w:t>
      </w:r>
      <w:r w:rsidRPr="004860E5">
        <w:rPr>
          <w:rFonts w:eastAsia="Calibri"/>
        </w:rPr>
        <w:t xml:space="preserve"> increased use of digital banking channels and general increase in use of internet (Aldasoro, Frost, Gambacorta and Whyte, 2021). </w:t>
      </w:r>
    </w:p>
    <w:p w14:paraId="611E5AAB" w14:textId="28579B6A" w:rsidR="00B15FB0" w:rsidRPr="004860E5" w:rsidRDefault="009162C9" w:rsidP="00AB7C5F">
      <w:pPr>
        <w:spacing w:after="0"/>
        <w:rPr>
          <w:rFonts w:eastAsia="Calibri"/>
        </w:rPr>
      </w:pPr>
      <w:r w:rsidRPr="004860E5">
        <w:rPr>
          <w:rFonts w:eastAsia="Calibri"/>
        </w:rPr>
        <w:t>Increased internet penetration, competition, growing acceptance of mobile phone and app-based products amongst other factors has increased exposure of Kenyan banks to cybercrime (Busin</w:t>
      </w:r>
      <w:r w:rsidR="001D3E6F" w:rsidRPr="004860E5">
        <w:rPr>
          <w:rFonts w:eastAsia="Calibri"/>
        </w:rPr>
        <w:t>ess Daily Africa, 2020</w:t>
      </w:r>
      <w:r w:rsidRPr="004860E5">
        <w:rPr>
          <w:rFonts w:eastAsia="Calibri"/>
        </w:rPr>
        <w:t xml:space="preserve">). In the fourth quarter of </w:t>
      </w:r>
      <w:r w:rsidR="009E7B90">
        <w:rPr>
          <w:rFonts w:eastAsia="Calibri"/>
        </w:rPr>
        <w:t xml:space="preserve">the year 2020, cyber threats rose from 35.1 million to </w:t>
      </w:r>
      <w:r w:rsidRPr="004860E5">
        <w:rPr>
          <w:rFonts w:eastAsia="Calibri"/>
        </w:rPr>
        <w:t xml:space="preserve">over </w:t>
      </w:r>
      <w:r w:rsidR="009E7B90">
        <w:rPr>
          <w:rFonts w:eastAsia="Calibri"/>
        </w:rPr>
        <w:t xml:space="preserve">56.2 million incidences, a growth rate of over 50% as </w:t>
      </w:r>
      <w:r w:rsidRPr="004860E5">
        <w:rPr>
          <w:rFonts w:eastAsia="Calibri"/>
        </w:rPr>
        <w:t>reported in the previous quarter (Obura, 2021). Recent reported incidences include attempts to defraud KCB Bank of KES 2 Billion (Business Daily Africa, 2021), loss of KES 14 million through hacking of Barclay</w:t>
      </w:r>
      <w:r w:rsidR="001D3E6F" w:rsidRPr="004860E5">
        <w:rPr>
          <w:rFonts w:eastAsia="Calibri"/>
        </w:rPr>
        <w:t>s</w:t>
      </w:r>
      <w:r w:rsidRPr="004860E5">
        <w:rPr>
          <w:rFonts w:eastAsia="Calibri"/>
        </w:rPr>
        <w:t xml:space="preserve"> Bank’s automated teller machines (Citizen Television, 2019) and hacking of the Pesa-Link inter-bank money transfer system that resulted in the loss of siphon KES 6.9 million during the first week of January 2019 (Standard Media Team, 2019). These incidences are proof to the fact that technology based innovations has resulted in actual financial losses in the banking sector. There is however no data to indicate if the overall impact, based on revenue generated less actual losses, has been positive or negative</w:t>
      </w:r>
      <w:r w:rsidR="00B15FB0" w:rsidRPr="004860E5">
        <w:rPr>
          <w:rFonts w:eastAsia="Calibri"/>
        </w:rPr>
        <w:t xml:space="preserve"> neither is there literature indicating if the overall impact is significant or insignificant</w:t>
      </w:r>
      <w:r w:rsidRPr="004860E5">
        <w:rPr>
          <w:rFonts w:eastAsia="Calibri"/>
        </w:rPr>
        <w:t xml:space="preserve">. </w:t>
      </w:r>
      <w:r w:rsidR="00B15FB0" w:rsidRPr="004860E5">
        <w:rPr>
          <w:rFonts w:eastAsia="Calibri"/>
        </w:rPr>
        <w:t xml:space="preserve">This study focusses on the impact of product innovations and not cybercrime, a by-product of technological innovation. However, this subject cannot be wished away and was addressed under the section on recommendations. </w:t>
      </w:r>
    </w:p>
    <w:p w14:paraId="08D5A9D9" w14:textId="38F94A0A" w:rsidR="008E4209" w:rsidRPr="004860E5" w:rsidRDefault="009162C9" w:rsidP="00AB7C5F">
      <w:pPr>
        <w:spacing w:after="0"/>
        <w:rPr>
          <w:rFonts w:eastAsia="Calibri"/>
        </w:rPr>
      </w:pPr>
      <w:bookmarkStart w:id="168" w:name="_Toc500420713"/>
      <w:bookmarkStart w:id="169" w:name="_Toc502823290"/>
      <w:bookmarkStart w:id="170" w:name="_Toc503001431"/>
      <w:bookmarkStart w:id="171" w:name="_Toc503002199"/>
      <w:bookmarkStart w:id="172" w:name="_Toc510537662"/>
      <w:bookmarkStart w:id="173" w:name="_Toc512582287"/>
      <w:bookmarkStart w:id="174" w:name="_Toc512582798"/>
      <w:r w:rsidRPr="004860E5">
        <w:rPr>
          <w:rFonts w:eastAsia="Calibri"/>
        </w:rPr>
        <w:t>The findings of the scholars on financial innovation are consistent with those of writers in other fields such as Collins (2001) who asserted that to ensure success, use of technology needed to be aligned with a company’s core ideology. Collins (2009) on the other hand discovered that successful companies that abandoned their core ideology in pursuit of innovation deteriorated financially in the long term, an assertion supported by Collins and Hansen (2011) who asserted that creativity without disciplined adherence to a company’s core values was a recipe for financial failure.</w:t>
      </w:r>
      <w:bookmarkStart w:id="175" w:name="_Toc500420714"/>
      <w:bookmarkStart w:id="176" w:name="_Toc502823291"/>
      <w:bookmarkStart w:id="177" w:name="_Toc503001432"/>
      <w:bookmarkStart w:id="178" w:name="_Toc503002200"/>
      <w:bookmarkStart w:id="179" w:name="_Toc510537663"/>
      <w:bookmarkStart w:id="180" w:name="_Toc512582288"/>
      <w:bookmarkStart w:id="181" w:name="_Toc512582799"/>
      <w:bookmarkEnd w:id="168"/>
      <w:bookmarkEnd w:id="169"/>
      <w:bookmarkEnd w:id="170"/>
      <w:bookmarkEnd w:id="171"/>
      <w:bookmarkEnd w:id="172"/>
      <w:bookmarkEnd w:id="173"/>
      <w:bookmarkEnd w:id="174"/>
      <w:r w:rsidR="00B15FB0" w:rsidRPr="004860E5">
        <w:rPr>
          <w:rFonts w:eastAsia="Calibri"/>
        </w:rPr>
        <w:t xml:space="preserve"> </w:t>
      </w:r>
      <w:r w:rsidRPr="004860E5">
        <w:rPr>
          <w:rFonts w:eastAsia="Calibri"/>
        </w:rPr>
        <w:t xml:space="preserve">Financial innovation could therefore have a positive or negative effect on the financial performance of a commercial bank or any other enterprise. It has also been established that financial innovation can have both significant and insignificant impact as well as cause direct losses through cybercrime. This study therefore sought to establish </w:t>
      </w:r>
      <w:r w:rsidR="00B15FB0" w:rsidRPr="004860E5">
        <w:rPr>
          <w:rFonts w:eastAsia="Calibri"/>
        </w:rPr>
        <w:t xml:space="preserve">the impact financial innovation, as a mediating variable, </w:t>
      </w:r>
      <w:r w:rsidRPr="004860E5">
        <w:rPr>
          <w:rFonts w:eastAsia="Calibri"/>
        </w:rPr>
        <w:t xml:space="preserve">has on the financial performance of commercial banks in Kenya with an emphasis on </w:t>
      </w:r>
      <w:r w:rsidR="00B15FB0" w:rsidRPr="004860E5">
        <w:rPr>
          <w:rFonts w:eastAsia="Calibri"/>
        </w:rPr>
        <w:t xml:space="preserve">mobile banking, </w:t>
      </w:r>
      <w:r w:rsidRPr="004860E5">
        <w:rPr>
          <w:rFonts w:eastAsia="Calibri"/>
        </w:rPr>
        <w:t>agent banking,</w:t>
      </w:r>
      <w:r w:rsidR="00B15FB0" w:rsidRPr="004860E5">
        <w:rPr>
          <w:rFonts w:eastAsia="Calibri"/>
        </w:rPr>
        <w:t xml:space="preserve"> internet banking</w:t>
      </w:r>
      <w:r w:rsidRPr="004860E5">
        <w:rPr>
          <w:rFonts w:eastAsia="Calibri"/>
        </w:rPr>
        <w:t xml:space="preserve"> and credit cards.</w:t>
      </w:r>
      <w:bookmarkEnd w:id="175"/>
      <w:bookmarkEnd w:id="176"/>
      <w:bookmarkEnd w:id="177"/>
      <w:bookmarkEnd w:id="178"/>
      <w:bookmarkEnd w:id="179"/>
      <w:bookmarkEnd w:id="180"/>
      <w:bookmarkEnd w:id="181"/>
    </w:p>
    <w:p w14:paraId="3A48018F" w14:textId="77777777" w:rsidR="009162C9" w:rsidRPr="004860E5" w:rsidRDefault="009162C9" w:rsidP="00AB7C5F">
      <w:pPr>
        <w:pStyle w:val="Heading3"/>
        <w:spacing w:after="0"/>
      </w:pPr>
      <w:bookmarkStart w:id="182" w:name="_Toc517349534"/>
      <w:bookmarkStart w:id="183" w:name="_Toc113871238"/>
      <w:r w:rsidRPr="004860E5">
        <w:t>2.2.3 Leadership Style, Banking Regulation and Financial Performance</w:t>
      </w:r>
      <w:bookmarkEnd w:id="182"/>
      <w:bookmarkEnd w:id="183"/>
    </w:p>
    <w:p w14:paraId="7770B006" w14:textId="5E47FD4C" w:rsidR="009162C9" w:rsidRPr="004860E5" w:rsidRDefault="009162C9" w:rsidP="00AB7C5F">
      <w:pPr>
        <w:spacing w:after="0"/>
        <w:rPr>
          <w:rFonts w:eastAsia="Calibri"/>
        </w:rPr>
      </w:pPr>
      <w:bookmarkStart w:id="184" w:name="_Toc497121648"/>
      <w:r w:rsidRPr="004860E5">
        <w:rPr>
          <w:rFonts w:eastAsia="Calibri"/>
        </w:rPr>
        <w:t>Bank financial performance attracts considerable attention from regulators and monetary authorities since any bank’s failure has negative implications on public confidence in the banking system which may lead to spillover effects to the rest of the economy (Li, 2018). Regulators, in line with protecting the interests of various stakeholders have adopted regulations in regard to consumer protection, prevention of banks from excessive risk taking, capital adequacy, risk weighting of assets and liquidity requirements (</w:t>
      </w:r>
      <w:r w:rsidR="008B47A4" w:rsidRPr="004860E5">
        <w:rPr>
          <w:rFonts w:eastAsia="Calibri"/>
        </w:rPr>
        <w:t>Goddard et al.</w:t>
      </w:r>
      <w:r w:rsidRPr="004860E5">
        <w:rPr>
          <w:rFonts w:eastAsia="Calibri"/>
        </w:rPr>
        <w:t xml:space="preserve"> </w:t>
      </w:r>
      <w:r w:rsidR="008B47A4" w:rsidRPr="004860E5">
        <w:rPr>
          <w:rFonts w:eastAsia="Calibri"/>
        </w:rPr>
        <w:t>2017</w:t>
      </w:r>
      <w:r w:rsidRPr="004860E5">
        <w:rPr>
          <w:rFonts w:eastAsia="Calibri"/>
        </w:rPr>
        <w:t>), Other regulations relate to permitted and prohibited business, loan loss provisioning, accounting practices and publication of financial statements (</w:t>
      </w:r>
      <w:r w:rsidR="002F28F0" w:rsidRPr="004860E5">
        <w:rPr>
          <w:rFonts w:eastAsia="Calibri"/>
          <w:bCs/>
          <w:iCs/>
        </w:rPr>
        <w:t>Tian et al,</w:t>
      </w:r>
      <w:r w:rsidRPr="004860E5">
        <w:rPr>
          <w:rFonts w:eastAsia="Calibri"/>
          <w:bCs/>
          <w:iCs/>
        </w:rPr>
        <w:t xml:space="preserve"> 2017</w:t>
      </w:r>
      <w:r w:rsidRPr="004860E5">
        <w:rPr>
          <w:rFonts w:eastAsia="Calibri"/>
        </w:rPr>
        <w:t>). The Bank of International Settlements (2019) requires national regulators to rate banks on three financial performance parameters namely quality of earnings, capital adequacy and liquidity. Pursuant to this requirement, Central Bank of Kenya (2013) has established regulations regarding capital adequacy, risk weighting of assets, loan classification and provisioning, financial reporting and publication of financial statements and liquidity standards.</w:t>
      </w:r>
      <w:bookmarkStart w:id="185" w:name="_Toc497121649"/>
      <w:bookmarkEnd w:id="184"/>
    </w:p>
    <w:p w14:paraId="391DD7A8" w14:textId="5BB1A203" w:rsidR="009162C9" w:rsidRPr="004860E5" w:rsidRDefault="009162C9" w:rsidP="00AB7C5F">
      <w:pPr>
        <w:spacing w:after="0"/>
        <w:rPr>
          <w:rFonts w:eastAsia="Calibri"/>
        </w:rPr>
      </w:pPr>
      <w:r w:rsidRPr="004860E5">
        <w:rPr>
          <w:rFonts w:eastAsia="Calibri"/>
        </w:rPr>
        <w:t>Regulations have been found to be having mixed effects on bank financial performance. Li, (2018) established that strengthening</w:t>
      </w:r>
      <w:r w:rsidRPr="004860E5">
        <w:rPr>
          <w:rFonts w:eastAsia="Times New Roman"/>
        </w:rPr>
        <w:t xml:space="preserve"> capital restrictions and official supervisory powers </w:t>
      </w:r>
      <w:r w:rsidRPr="004860E5">
        <w:rPr>
          <w:rFonts w:eastAsia="Calibri"/>
        </w:rPr>
        <w:t>has a positive effect on banks’ operating efficiency, cost managemen</w:t>
      </w:r>
      <w:r w:rsidR="002277FF" w:rsidRPr="004860E5">
        <w:rPr>
          <w:rFonts w:eastAsia="Calibri"/>
        </w:rPr>
        <w:t>t and profitability. The author</w:t>
      </w:r>
      <w:r w:rsidRPr="004860E5">
        <w:rPr>
          <w:rFonts w:eastAsia="Calibri"/>
        </w:rPr>
        <w:t xml:space="preserve"> also found out that i</w:t>
      </w:r>
      <w:r w:rsidRPr="004860E5">
        <w:rPr>
          <w:rFonts w:eastAsia="Times New Roman"/>
        </w:rPr>
        <w:t>nterventionist supervisor</w:t>
      </w:r>
      <w:r w:rsidRPr="004860E5">
        <w:rPr>
          <w:rFonts w:eastAsia="Calibri"/>
        </w:rPr>
        <w:t>y and regulatory practices</w:t>
      </w:r>
      <w:r w:rsidRPr="004860E5">
        <w:rPr>
          <w:rFonts w:eastAsia="Times New Roman"/>
        </w:rPr>
        <w:t xml:space="preserve"> </w:t>
      </w:r>
      <w:r w:rsidRPr="004860E5">
        <w:rPr>
          <w:rFonts w:eastAsia="Calibri"/>
        </w:rPr>
        <w:t>which include</w:t>
      </w:r>
      <w:r w:rsidRPr="004860E5">
        <w:rPr>
          <w:rFonts w:eastAsia="Times New Roman"/>
        </w:rPr>
        <w:t xml:space="preserve"> private sector monitoring and </w:t>
      </w:r>
      <w:r w:rsidRPr="004860E5">
        <w:rPr>
          <w:rFonts w:eastAsia="Calibri"/>
        </w:rPr>
        <w:t xml:space="preserve">restrictions on banking </w:t>
      </w:r>
      <w:r w:rsidRPr="004860E5">
        <w:rPr>
          <w:rFonts w:eastAsia="Times New Roman"/>
        </w:rPr>
        <w:t xml:space="preserve">activities </w:t>
      </w:r>
      <w:r w:rsidRPr="004860E5">
        <w:rPr>
          <w:rFonts w:eastAsia="Calibri"/>
        </w:rPr>
        <w:t xml:space="preserve">increases </w:t>
      </w:r>
      <w:r w:rsidRPr="004860E5">
        <w:rPr>
          <w:rFonts w:eastAsia="Times New Roman"/>
        </w:rPr>
        <w:t>inefficiency</w:t>
      </w:r>
      <w:r w:rsidRPr="004860E5">
        <w:rPr>
          <w:rFonts w:eastAsia="Calibri"/>
        </w:rPr>
        <w:t xml:space="preserve">. </w:t>
      </w:r>
      <w:r w:rsidR="00646B38" w:rsidRPr="004860E5">
        <w:rPr>
          <w:rFonts w:eastAsia="Calibri"/>
        </w:rPr>
        <w:t xml:space="preserve">Ben </w:t>
      </w:r>
      <w:r w:rsidRPr="004860E5">
        <w:rPr>
          <w:rFonts w:eastAsia="Times New Roman"/>
        </w:rPr>
        <w:t xml:space="preserve">Naceur </w:t>
      </w:r>
      <w:r w:rsidRPr="004860E5">
        <w:rPr>
          <w:rFonts w:eastAsia="Calibri"/>
        </w:rPr>
        <w:t xml:space="preserve">and </w:t>
      </w:r>
      <w:r w:rsidRPr="004860E5">
        <w:rPr>
          <w:rFonts w:eastAsia="Times New Roman"/>
        </w:rPr>
        <w:t>Omran</w:t>
      </w:r>
      <w:r w:rsidRPr="004860E5">
        <w:rPr>
          <w:rFonts w:eastAsia="Calibri"/>
        </w:rPr>
        <w:t xml:space="preserve"> (2011) on the other hand found out that regulatory variables such as capital adequacy, asset quality regulations and regulations on prohibited business decreases banks’ </w:t>
      </w:r>
      <w:r w:rsidRPr="004860E5">
        <w:rPr>
          <w:rFonts w:eastAsia="Times New Roman"/>
        </w:rPr>
        <w:t xml:space="preserve">cost efficiency without affecting performance. </w:t>
      </w:r>
      <w:r w:rsidRPr="004860E5">
        <w:rPr>
          <w:rFonts w:eastAsia="Calibri"/>
        </w:rPr>
        <w:t>In addition, regulations such as liquidity ratio and capital adequacy requirements have been perceived to be an indirect tax on financial institutions and thus increases costs which could negatively affect profitability (</w:t>
      </w:r>
      <w:r w:rsidR="008B47A4" w:rsidRPr="004860E5">
        <w:t>Goddard et</w:t>
      </w:r>
      <w:r w:rsidRPr="004860E5">
        <w:t xml:space="preserve"> al</w:t>
      </w:r>
      <w:r w:rsidR="008B47A4" w:rsidRPr="004860E5">
        <w:t>. 2017</w:t>
      </w:r>
      <w:r w:rsidRPr="004860E5">
        <w:rPr>
          <w:rFonts w:eastAsia="Calibri"/>
        </w:rPr>
        <w:t>). Duraj and Moci (2015) also established that additional liquidity requirements in Albania negative</w:t>
      </w:r>
      <w:r w:rsidR="00836200">
        <w:rPr>
          <w:rFonts w:eastAsia="Calibri"/>
        </w:rPr>
        <w:t>ly impacted</w:t>
      </w:r>
      <w:r w:rsidRPr="004860E5">
        <w:rPr>
          <w:rFonts w:eastAsia="Calibri"/>
        </w:rPr>
        <w:t xml:space="preserve"> the profitability of commercial banks in the country.</w:t>
      </w:r>
      <w:bookmarkEnd w:id="185"/>
      <w:r w:rsidRPr="004860E5">
        <w:rPr>
          <w:rFonts w:eastAsia="Calibri"/>
        </w:rPr>
        <w:t xml:space="preserve"> </w:t>
      </w:r>
    </w:p>
    <w:p w14:paraId="48E71D13" w14:textId="7A724258" w:rsidR="009162C9" w:rsidRPr="004860E5" w:rsidRDefault="009162C9" w:rsidP="00AB7C5F">
      <w:pPr>
        <w:spacing w:after="0"/>
        <w:rPr>
          <w:rFonts w:eastAsia="Calibri"/>
          <w:bCs/>
        </w:rPr>
      </w:pPr>
      <w:r w:rsidRPr="004860E5">
        <w:rPr>
          <w:rFonts w:eastAsia="Calibri"/>
          <w:bCs/>
        </w:rPr>
        <w:t>Gavalas and Syriopoulos (2014) predicted that the impact of Basel III requirements would vary from country to country depending on how banks and their regulators respond.  The impact would also vary based on net cost of raising capital and elasticity of demand for loans considering the changes in levels of interest rates that would emanate from the increased cost of doing business. In addition, bank size and business model would also lead to variation in full impact of Basel III requirements. These findings are supported by Al-Hares, AbuGhazaleh and El-Galfy (2013) who asserted that upon commencement of implementation of Basel III requirements amongst nations within the Gulf Cooperation Council region</w:t>
      </w:r>
      <w:r w:rsidR="002277FF" w:rsidRPr="004860E5">
        <w:rPr>
          <w:rFonts w:eastAsia="Calibri"/>
          <w:bCs/>
        </w:rPr>
        <w:t>, performance of commercial banks would improve</w:t>
      </w:r>
      <w:r w:rsidRPr="004860E5">
        <w:rPr>
          <w:rFonts w:eastAsia="Calibri"/>
          <w:bCs/>
        </w:rPr>
        <w:t>. There were differences in regard to the impact of the regulations in regard to Islamic and conventional banks. For example, between 2011 and 2013, Islamic Banks within the region report</w:t>
      </w:r>
      <w:r w:rsidR="002277FF" w:rsidRPr="004860E5">
        <w:rPr>
          <w:rFonts w:eastAsia="Calibri"/>
          <w:bCs/>
        </w:rPr>
        <w:t xml:space="preserve">ed higher profitability ratios such as </w:t>
      </w:r>
      <w:r w:rsidRPr="004860E5">
        <w:rPr>
          <w:rFonts w:eastAsia="Calibri"/>
          <w:bCs/>
        </w:rPr>
        <w:t>return on equity, return on capital e</w:t>
      </w:r>
      <w:r w:rsidR="002277FF" w:rsidRPr="004860E5">
        <w:rPr>
          <w:rFonts w:eastAsia="Calibri"/>
          <w:bCs/>
        </w:rPr>
        <w:t>mployed and net interest margin as well as liquidity ratios such as l</w:t>
      </w:r>
      <w:r w:rsidRPr="004860E5">
        <w:rPr>
          <w:rFonts w:eastAsia="Calibri"/>
          <w:bCs/>
        </w:rPr>
        <w:t>oans to deposits, loans to assets, Cash and Bank Balances to Deposits and Cash and P</w:t>
      </w:r>
      <w:r w:rsidR="002277FF" w:rsidRPr="004860E5">
        <w:rPr>
          <w:rFonts w:eastAsia="Calibri"/>
          <w:bCs/>
        </w:rPr>
        <w:t>ortfolio Investment to Deposits</w:t>
      </w:r>
      <w:r w:rsidRPr="004860E5">
        <w:rPr>
          <w:rFonts w:eastAsia="Calibri"/>
          <w:bCs/>
        </w:rPr>
        <w:t xml:space="preserve"> compared to conventional banks.  However, conventional banks reported higher efficiency rations namely assets turnover and operating efficiency. In the European Union,  </w:t>
      </w:r>
    </w:p>
    <w:p w14:paraId="655341F5" w14:textId="7485E868" w:rsidR="009162C9" w:rsidRPr="004860E5" w:rsidRDefault="009162C9" w:rsidP="00AB7C5F">
      <w:pPr>
        <w:spacing w:after="0"/>
        <w:rPr>
          <w:rFonts w:eastAsia="Calibri"/>
          <w:bCs/>
        </w:rPr>
      </w:pPr>
      <w:r w:rsidRPr="004860E5">
        <w:rPr>
          <w:rFonts w:eastAsia="Calibri"/>
          <w:bCs/>
        </w:rPr>
        <w:t xml:space="preserve">Bank of International Settlements (2021) established that implementation of Basel III liquidity requirements had a negative impact on banks’ short-term profitability and a positive impact on solvency and stability. In addition, by increasing capital ratios, Basel III regulations were reducing banks’ funding costs thereby improving long term profitability. These findings were consistent with Salim </w:t>
      </w:r>
      <w:r w:rsidR="00394857" w:rsidRPr="004860E5">
        <w:rPr>
          <w:rFonts w:eastAsia="Calibri"/>
          <w:bCs/>
        </w:rPr>
        <w:t xml:space="preserve">and Bilal </w:t>
      </w:r>
      <w:r w:rsidRPr="004860E5">
        <w:rPr>
          <w:rFonts w:eastAsia="Calibri"/>
          <w:bCs/>
        </w:rPr>
        <w:t>(2019) who found out that in Oman, increased capital adequacy ratios had a positive and strong correlation with banks’ return on assets and return on equity ratios. This was attributed to the possibility that increased capital reduced overall cost of funds since equity is cheaper than debt capital</w:t>
      </w:r>
      <w:r w:rsidR="002277FF" w:rsidRPr="004860E5">
        <w:rPr>
          <w:rFonts w:eastAsia="Calibri"/>
          <w:bCs/>
        </w:rPr>
        <w:t>.</w:t>
      </w:r>
      <w:r w:rsidRPr="004860E5">
        <w:rPr>
          <w:rFonts w:eastAsia="Calibri"/>
          <w:bCs/>
        </w:rPr>
        <w:t xml:space="preserve"> In addition, the fact that the new regulations raised the risk weighting of assets and removed goodwill from capital calculation ratios meant that bank owners had to inject additional funds thus increasing funds available to fund operations. </w:t>
      </w:r>
    </w:p>
    <w:p w14:paraId="46164EF6" w14:textId="79B9E385" w:rsidR="009162C9" w:rsidRPr="004860E5" w:rsidRDefault="009162C9" w:rsidP="00AB7C5F">
      <w:pPr>
        <w:spacing w:after="0"/>
        <w:rPr>
          <w:rFonts w:eastAsia="Calibri"/>
          <w:bCs/>
        </w:rPr>
      </w:pPr>
      <w:r w:rsidRPr="004860E5">
        <w:rPr>
          <w:rFonts w:eastAsia="Calibri"/>
          <w:bCs/>
        </w:rPr>
        <w:t>Mashamba (2018) asserted that an increase in regulatory pressure does not lead to a decline in bank profitability within emerging markets. The study established that a positive and statistically significant relationship exists between changes in bank capital and changes in bank profitability with a 10% rise in capital leading to 18% rise in profitability. These findings are consisted with Singh and Bagga (2019) who found out that increase in capital had a positive impact in profitability while increase in debt had the opposite effect. Bank size had a positive but insignificant relationship with profitability. This can be explained by the fact that Basel III requires banks to shift their funding sources from short-term unstable to long-term stable sources which in turn negated the advantage that large banks had in having the ability to obtain funds cheaply in short-term money markets due to the “too big to fail” perception. This however contradicted Qayyum and Noreen (2021) who asserted that bank size was positively correlated with profitability ratios. Management efficiency, measured in terms of the cost to income ratio had a negative and insignificant relationship with bank profitability, a paradoxical finding since, an improving cost to income ratio means that income is rising higher than expenses. However, this could also suggest that banks in emerging markets may not be managing their costs</w:t>
      </w:r>
      <w:r w:rsidR="002277FF" w:rsidRPr="004860E5">
        <w:rPr>
          <w:rFonts w:eastAsia="Calibri"/>
          <w:bCs/>
        </w:rPr>
        <w:t xml:space="preserve"> effectively</w:t>
      </w:r>
      <w:r w:rsidRPr="004860E5">
        <w:rPr>
          <w:rFonts w:eastAsia="Calibri"/>
          <w:bCs/>
        </w:rPr>
        <w:t xml:space="preserve">. Credit risk, measured in terms of percentage of non-performing loans, has a negative and significant impact. This implies that a rise in non-performing loans reduces profitability, which can be ascertained through the fact that an increase in non-performing loans leads to increase in loan provisioning and write-off expenses (Singh, Basuki and Setiawan, 2021). </w:t>
      </w:r>
    </w:p>
    <w:p w14:paraId="60E00FFA" w14:textId="6BEA2A35" w:rsidR="009162C9" w:rsidRPr="004860E5" w:rsidRDefault="009162C9" w:rsidP="00AB7C5F">
      <w:pPr>
        <w:spacing w:after="0"/>
        <w:rPr>
          <w:rFonts w:eastAsia="Calibri"/>
          <w:bCs/>
        </w:rPr>
      </w:pPr>
      <w:r w:rsidRPr="004860E5">
        <w:rPr>
          <w:rFonts w:eastAsia="Calibri"/>
          <w:bCs/>
        </w:rPr>
        <w:t>Onyekwelu, Chukwuani and Onyeka (2018) found a positive and strong relationship between liquidity requirements</w:t>
      </w:r>
      <w:r w:rsidR="002277FF" w:rsidRPr="004860E5">
        <w:rPr>
          <w:rFonts w:eastAsia="Calibri"/>
          <w:bCs/>
        </w:rPr>
        <w:t xml:space="preserve"> and the financial performance measured in terms of</w:t>
      </w:r>
      <w:r w:rsidRPr="004860E5">
        <w:rPr>
          <w:rFonts w:eastAsia="Calibri"/>
          <w:bCs/>
        </w:rPr>
        <w:t xml:space="preserve"> Return on Assets a</w:t>
      </w:r>
      <w:r w:rsidR="002277FF" w:rsidRPr="004860E5">
        <w:rPr>
          <w:rFonts w:eastAsia="Calibri"/>
          <w:bCs/>
        </w:rPr>
        <w:t xml:space="preserve">nd Return on Capital Employed </w:t>
      </w:r>
      <w:r w:rsidRPr="004860E5">
        <w:rPr>
          <w:rFonts w:eastAsia="Calibri"/>
          <w:bCs/>
        </w:rPr>
        <w:t>amongst deposit money banks in Nigeria. This outcome was attributed mainly to strategic liquidity management practices as outlined under the requirements of the Federal Reserve Bank of Nigeria. In Botswana, Sathyamoorthi, Mapharing and Dzimiri (2020) established mixed finding</w:t>
      </w:r>
      <w:r w:rsidR="002277FF" w:rsidRPr="004860E5">
        <w:rPr>
          <w:rFonts w:eastAsia="Calibri"/>
          <w:bCs/>
        </w:rPr>
        <w:t>s</w:t>
      </w:r>
      <w:r w:rsidRPr="004860E5">
        <w:rPr>
          <w:rFonts w:eastAsia="Calibri"/>
          <w:bCs/>
        </w:rPr>
        <w:t xml:space="preserve"> about the impact of liquidity ratio</w:t>
      </w:r>
      <w:r w:rsidR="002277FF" w:rsidRPr="004860E5">
        <w:rPr>
          <w:rFonts w:eastAsia="Calibri"/>
          <w:bCs/>
        </w:rPr>
        <w:t xml:space="preserve"> requirements</w:t>
      </w:r>
      <w:r w:rsidRPr="004860E5">
        <w:rPr>
          <w:rFonts w:eastAsia="Calibri"/>
          <w:bCs/>
        </w:rPr>
        <w:t xml:space="preserve"> and financial performance of banks. </w:t>
      </w:r>
      <w:r w:rsidR="00411570">
        <w:rPr>
          <w:rFonts w:eastAsia="Calibri"/>
          <w:bCs/>
        </w:rPr>
        <w:t>Liquid assets to total assets and l</w:t>
      </w:r>
      <w:r w:rsidR="00411570" w:rsidRPr="004860E5">
        <w:rPr>
          <w:rFonts w:eastAsia="Calibri"/>
          <w:bCs/>
        </w:rPr>
        <w:t>oans to total assets ratio</w:t>
      </w:r>
      <w:r w:rsidR="00411570">
        <w:rPr>
          <w:rFonts w:eastAsia="Calibri"/>
          <w:bCs/>
        </w:rPr>
        <w:t>s</w:t>
      </w:r>
      <w:r w:rsidRPr="004860E5">
        <w:rPr>
          <w:rFonts w:eastAsia="Calibri"/>
          <w:bCs/>
        </w:rPr>
        <w:t xml:space="preserve"> had a positive and significant relationshi</w:t>
      </w:r>
      <w:r w:rsidR="00411570">
        <w:rPr>
          <w:rFonts w:eastAsia="Calibri"/>
          <w:bCs/>
        </w:rPr>
        <w:t>p</w:t>
      </w:r>
      <w:r w:rsidRPr="004860E5">
        <w:rPr>
          <w:rFonts w:eastAsia="Calibri"/>
          <w:bCs/>
        </w:rPr>
        <w:t xml:space="preserve"> with</w:t>
      </w:r>
      <w:r w:rsidR="00411570">
        <w:rPr>
          <w:rFonts w:eastAsia="Calibri"/>
          <w:bCs/>
        </w:rPr>
        <w:t xml:space="preserve"> the</w:t>
      </w:r>
      <w:r w:rsidRPr="004860E5">
        <w:rPr>
          <w:rFonts w:eastAsia="Calibri"/>
          <w:bCs/>
        </w:rPr>
        <w:t xml:space="preserve"> financial performance of commercial banks. This implied that a rise in loans to total assets ratio and liquid assets to total assets ratio led to improved performance of commercial</w:t>
      </w:r>
      <w:r w:rsidR="00411570">
        <w:rPr>
          <w:rFonts w:eastAsia="Calibri"/>
          <w:bCs/>
        </w:rPr>
        <w:t xml:space="preserve"> banks. Loans to deposits </w:t>
      </w:r>
      <w:r w:rsidRPr="004860E5">
        <w:rPr>
          <w:rFonts w:eastAsia="Calibri"/>
          <w:bCs/>
        </w:rPr>
        <w:t>and liquid assets to deposit ratio</w:t>
      </w:r>
      <w:r w:rsidR="00411570">
        <w:rPr>
          <w:rFonts w:eastAsia="Calibri"/>
          <w:bCs/>
        </w:rPr>
        <w:t>s</w:t>
      </w:r>
      <w:r w:rsidRPr="004860E5">
        <w:rPr>
          <w:rFonts w:eastAsia="Calibri"/>
          <w:bCs/>
        </w:rPr>
        <w:t xml:space="preserve"> had </w:t>
      </w:r>
      <w:r w:rsidR="00411570">
        <w:rPr>
          <w:rFonts w:eastAsia="Calibri"/>
          <w:bCs/>
        </w:rPr>
        <w:t xml:space="preserve">a </w:t>
      </w:r>
      <w:r w:rsidRPr="004860E5">
        <w:rPr>
          <w:rFonts w:eastAsia="Calibri"/>
          <w:bCs/>
        </w:rPr>
        <w:t>ne</w:t>
      </w:r>
      <w:r w:rsidR="00411570">
        <w:rPr>
          <w:rFonts w:eastAsia="Calibri"/>
          <w:bCs/>
        </w:rPr>
        <w:t>gative significant relationship</w:t>
      </w:r>
      <w:r w:rsidRPr="004860E5">
        <w:rPr>
          <w:rFonts w:eastAsia="Calibri"/>
          <w:bCs/>
        </w:rPr>
        <w:t xml:space="preserve"> with financial performance </w:t>
      </w:r>
      <w:r w:rsidR="00411570">
        <w:rPr>
          <w:rFonts w:eastAsia="Calibri"/>
          <w:bCs/>
        </w:rPr>
        <w:t xml:space="preserve">as </w:t>
      </w:r>
      <w:r w:rsidRPr="004860E5">
        <w:rPr>
          <w:rFonts w:eastAsia="Calibri"/>
          <w:bCs/>
        </w:rPr>
        <w:t xml:space="preserve">measured by return on </w:t>
      </w:r>
      <w:r w:rsidR="00411570">
        <w:rPr>
          <w:rFonts w:eastAsia="Calibri"/>
          <w:bCs/>
        </w:rPr>
        <w:t xml:space="preserve">assets and return on </w:t>
      </w:r>
      <w:r w:rsidRPr="004860E5">
        <w:rPr>
          <w:rFonts w:eastAsia="Calibri"/>
          <w:bCs/>
        </w:rPr>
        <w:t xml:space="preserve">equity </w:t>
      </w:r>
      <w:r w:rsidR="00411570">
        <w:rPr>
          <w:rFonts w:eastAsia="Calibri"/>
          <w:bCs/>
        </w:rPr>
        <w:t>ratios</w:t>
      </w:r>
      <w:r w:rsidRPr="004860E5">
        <w:rPr>
          <w:rFonts w:eastAsia="Calibri"/>
          <w:bCs/>
        </w:rPr>
        <w:t xml:space="preserve">. Consequently, an increase in loans to deposit ratio and liquid assets to deposit ratio contributed to a decline in return on equity and return on assets ratios. Cash to deposits ratio had </w:t>
      </w:r>
      <w:r w:rsidR="00691DE8">
        <w:rPr>
          <w:rFonts w:eastAsia="Calibri"/>
          <w:bCs/>
        </w:rPr>
        <w:t xml:space="preserve">a </w:t>
      </w:r>
      <w:r w:rsidRPr="004860E5">
        <w:rPr>
          <w:rFonts w:eastAsia="Calibri"/>
          <w:bCs/>
        </w:rPr>
        <w:t xml:space="preserve">negative </w:t>
      </w:r>
      <w:r w:rsidR="00691DE8">
        <w:rPr>
          <w:rFonts w:eastAsia="Calibri"/>
          <w:bCs/>
        </w:rPr>
        <w:t xml:space="preserve">and </w:t>
      </w:r>
      <w:r w:rsidRPr="004860E5">
        <w:rPr>
          <w:rFonts w:eastAsia="Calibri"/>
          <w:bCs/>
        </w:rPr>
        <w:t xml:space="preserve">insignificant relationship with </w:t>
      </w:r>
      <w:r w:rsidR="00691DE8">
        <w:rPr>
          <w:rFonts w:eastAsia="Calibri"/>
          <w:bCs/>
        </w:rPr>
        <w:t>the financial performance of commercial banks</w:t>
      </w:r>
      <w:r w:rsidRPr="004860E5">
        <w:rPr>
          <w:rFonts w:eastAsia="Calibri"/>
          <w:bCs/>
        </w:rPr>
        <w:t xml:space="preserve">. </w:t>
      </w:r>
      <w:r w:rsidR="00691DE8">
        <w:rPr>
          <w:rFonts w:eastAsia="Calibri"/>
          <w:bCs/>
        </w:rPr>
        <w:t>C</w:t>
      </w:r>
      <w:r w:rsidRPr="004860E5">
        <w:rPr>
          <w:rFonts w:eastAsia="Calibri"/>
          <w:bCs/>
        </w:rPr>
        <w:t xml:space="preserve">ash and cash equivalents to total assets ratio </w:t>
      </w:r>
      <w:r w:rsidR="00691DE8">
        <w:rPr>
          <w:rFonts w:eastAsia="Calibri"/>
          <w:bCs/>
        </w:rPr>
        <w:t>was established as having a</w:t>
      </w:r>
      <w:r w:rsidR="00691DE8" w:rsidRPr="004860E5">
        <w:rPr>
          <w:rFonts w:eastAsia="Calibri"/>
          <w:bCs/>
        </w:rPr>
        <w:t xml:space="preserve"> positive and insignificant relationship </w:t>
      </w:r>
      <w:r w:rsidR="00691DE8">
        <w:rPr>
          <w:rFonts w:eastAsia="Calibri"/>
          <w:bCs/>
        </w:rPr>
        <w:t xml:space="preserve">with </w:t>
      </w:r>
      <w:r w:rsidRPr="004860E5">
        <w:rPr>
          <w:rFonts w:eastAsia="Calibri"/>
          <w:bCs/>
        </w:rPr>
        <w:t>commercial banks’ financial performance. In this regard, an increase in the cash to deposits ratio and cash and cash equivalents to total assets ratio led to a decline, albeit insignificant, on banks’ return on assets and return on capital employed.</w:t>
      </w:r>
    </w:p>
    <w:p w14:paraId="0ED1D725" w14:textId="0EEBD3D4" w:rsidR="009162C9" w:rsidRPr="004860E5" w:rsidRDefault="009162C9" w:rsidP="00AB7C5F">
      <w:pPr>
        <w:spacing w:after="0"/>
        <w:rPr>
          <w:rFonts w:eastAsia="Calibri"/>
          <w:bCs/>
        </w:rPr>
      </w:pPr>
      <w:r w:rsidRPr="004860E5">
        <w:rPr>
          <w:rFonts w:eastAsia="Calibri"/>
          <w:bCs/>
        </w:rPr>
        <w:t>Golubeva, Duljic and Keminen (2019) found out that amongst Swedish Bank</w:t>
      </w:r>
      <w:r w:rsidR="002277FF" w:rsidRPr="004860E5">
        <w:rPr>
          <w:rFonts w:eastAsia="Calibri"/>
          <w:bCs/>
        </w:rPr>
        <w:t>s</w:t>
      </w:r>
      <w:r w:rsidRPr="004860E5">
        <w:rPr>
          <w:rFonts w:eastAsia="Calibri"/>
          <w:bCs/>
        </w:rPr>
        <w:t xml:space="preserve">, Basel III liquidity measure of loan cover ratio had an insignificant impact on return on assets, return on equity and profitability. They attributed this to the possibility that banks may have had different formulas of calculating the ratio based on the fact that the measure had been recently introduced. The funding gap ratio, which measures if a bank has enough funds to finance loan disbursement, had a negative and significant relationship with return on assets ratio. Consequently, banks that violated the regulatory ratio by reporting higher funding gaps were reporting lower than optimal financial results. This was attributed to the fact that banks with large financing gap ratios had the tendency to use expensive external funding due to lack of cheap and stable sources of funding to meet demand for loans and deposit withdrawals which in turn had a negative impact on profitability. Surprisingly, the funding ratio had a positive though insignificant impact on earnings before interest and tax margin since most banks have a high level of interest income which forms part of the ratio’s denominator. This finding therefore supported the general assumption that banks </w:t>
      </w:r>
      <w:r w:rsidR="00691DE8">
        <w:rPr>
          <w:rFonts w:eastAsia="Calibri"/>
          <w:bCs/>
        </w:rPr>
        <w:t xml:space="preserve">that maintain </w:t>
      </w:r>
      <w:r w:rsidRPr="004860E5">
        <w:rPr>
          <w:rFonts w:eastAsia="Calibri"/>
          <w:bCs/>
        </w:rPr>
        <w:t xml:space="preserve">high levels of illiquid assets in loans </w:t>
      </w:r>
      <w:r w:rsidR="00691DE8">
        <w:rPr>
          <w:rFonts w:eastAsia="Calibri"/>
          <w:bCs/>
        </w:rPr>
        <w:t xml:space="preserve">are able to generate </w:t>
      </w:r>
      <w:r w:rsidRPr="004860E5">
        <w:rPr>
          <w:rFonts w:eastAsia="Calibri"/>
          <w:bCs/>
        </w:rPr>
        <w:t xml:space="preserve">higher interest income than banks </w:t>
      </w:r>
      <w:r w:rsidR="00691DE8">
        <w:rPr>
          <w:rFonts w:eastAsia="Calibri"/>
          <w:bCs/>
        </w:rPr>
        <w:t>that maintain less</w:t>
      </w:r>
      <w:r w:rsidRPr="004860E5">
        <w:rPr>
          <w:rFonts w:eastAsia="Calibri"/>
          <w:bCs/>
        </w:rPr>
        <w:t xml:space="preserve"> illiquid assets thereby reporting a high level of income before deduction of interest and tax. Lastly, Loan to Deposit ratio was found to have a positive relationship with earnings before interest and tax margin and return on equity ratio but an insignificant relationship with return on assets, net profit margin and funding gap ratio.  </w:t>
      </w:r>
    </w:p>
    <w:p w14:paraId="23375A72" w14:textId="17943058" w:rsidR="009162C9" w:rsidRPr="004860E5" w:rsidRDefault="009162C9" w:rsidP="00AB7C5F">
      <w:pPr>
        <w:spacing w:after="0"/>
      </w:pPr>
      <w:r w:rsidRPr="004860E5">
        <w:t>Basel III requirements are implemented by national regulators who issue guidelines</w:t>
      </w:r>
      <w:r w:rsidR="002277FF" w:rsidRPr="004860E5">
        <w:t xml:space="preserve"> and circulars as appropriate. In</w:t>
      </w:r>
      <w:r w:rsidRPr="004860E5">
        <w:t xml:space="preserve"> Kenya, the regulations are outline</w:t>
      </w:r>
      <w:r w:rsidR="002277FF" w:rsidRPr="004860E5">
        <w:t>d</w:t>
      </w:r>
      <w:r w:rsidRPr="004860E5">
        <w:t xml:space="preserve"> under Central Bank of Kenya’s prudential and risk management guidelines. Scholars have attempted to establish the impact of </w:t>
      </w:r>
      <w:r w:rsidR="002277FF" w:rsidRPr="004860E5">
        <w:t xml:space="preserve">domestic </w:t>
      </w:r>
      <w:r w:rsidRPr="004860E5">
        <w:t>regulation</w:t>
      </w:r>
      <w:r w:rsidR="002277FF" w:rsidRPr="004860E5">
        <w:t>s</w:t>
      </w:r>
      <w:r w:rsidRPr="004860E5">
        <w:t xml:space="preserve"> on bank financial performance with mixed results though a majority of findings point towards a positive and significant correlation.  Musengimana and Mulyungi (2017) established a significant positive relationship between implementation of prudential regulations and financial performance of commercial banks in Rwanda. The</w:t>
      </w:r>
      <w:r w:rsidR="00B3710D" w:rsidRPr="004860E5">
        <w:t>y</w:t>
      </w:r>
      <w:r w:rsidRPr="004860E5">
        <w:t xml:space="preserve"> noted that banks that had poorly implemented prudential regulations imposed by National Bank of Rwanda exhibited poor financial results compared to those that had fully implemented the regulations. This observation is supported by </w:t>
      </w:r>
      <w:r w:rsidR="00D054E8" w:rsidRPr="004860E5">
        <w:t xml:space="preserve">Ajayi et al. </w:t>
      </w:r>
      <w:r w:rsidRPr="004860E5">
        <w:t>(2019) who established that implementation of capital adequacy ratio requirements had a positive and strong correlation with financial performance of deposit taking money banks in Nigeria, a finding consistent with Abdul (2017) who established a positive and strong relationship between asset quality, capital adequacy and bank size with the profitability of international banks operating in Nigera.</w:t>
      </w:r>
    </w:p>
    <w:p w14:paraId="1D957D24" w14:textId="3175F1E5" w:rsidR="009162C9" w:rsidRPr="004860E5" w:rsidRDefault="009162C9" w:rsidP="00AB7C5F">
      <w:pPr>
        <w:spacing w:after="0"/>
      </w:pPr>
      <w:r w:rsidRPr="004860E5">
        <w:t>In Sri Lanka, Chandrasegaran (2020) established tha</w:t>
      </w:r>
      <w:r w:rsidR="00691DE8">
        <w:t xml:space="preserve">t capital adequacy ratio had a </w:t>
      </w:r>
      <w:r w:rsidRPr="004860E5">
        <w:t xml:space="preserve">significant </w:t>
      </w:r>
      <w:r w:rsidR="00691DE8">
        <w:t>and positive impact on</w:t>
      </w:r>
      <w:r w:rsidRPr="004860E5">
        <w:t xml:space="preserve"> non-interest income to average assets ratio while core capital ratio had a negative significant relationship with non-interest income to average assets ratio. Asset quality ratios had a negative significant </w:t>
      </w:r>
      <w:r w:rsidR="00996BD4">
        <w:t>impact on</w:t>
      </w:r>
      <w:r w:rsidRPr="004860E5">
        <w:t xml:space="preserve"> Net Interest Margin. </w:t>
      </w:r>
      <w:r w:rsidR="00B3710D" w:rsidRPr="004860E5">
        <w:t>Agbeja, Adelakun</w:t>
      </w:r>
      <w:r w:rsidRPr="004860E5">
        <w:t xml:space="preserve"> and Olufemi (2015) had also established a positive and strong relationship between capital adequacy and profitability of banks in Nigeria. This was attributed to the fact that highly capitalized banks had enough resources to lend and invest without resorting to debt capital. In addition, the fact that they were considered low risk enabled them to obtain deposits and short-term debt funds at a low cost. On the other hand, Mathuva (2009) had established mixed findings about the relationship between capital adequacy and profitability amongst banks operating in Kenya. He concluded that the non-risk w</w:t>
      </w:r>
      <w:r w:rsidR="00B3710D" w:rsidRPr="004860E5">
        <w:t xml:space="preserve">eighted capital adequacy ratio </w:t>
      </w:r>
      <w:r w:rsidRPr="004860E5">
        <w:t>was negatively related with return on assets and return on equity. He however found out a positive relationship betwee</w:t>
      </w:r>
      <w:r w:rsidR="00B3710D" w:rsidRPr="004860E5">
        <w:t xml:space="preserve">n risk adjusted capital ratios </w:t>
      </w:r>
      <w:r w:rsidRPr="004860E5">
        <w:t>with return on equity and return on assets. All relationships were found to be significant. Cost to income ratio was found to be negatively related to both return on equity and return on assets, a finding justified by the fact that a rising cost to income ratio means that costs grow at a higher rate than revenue thus negatively impacting profitability.</w:t>
      </w:r>
    </w:p>
    <w:p w14:paraId="0AEE8AA0" w14:textId="094FF552" w:rsidR="009162C9" w:rsidRPr="004860E5" w:rsidRDefault="009162C9" w:rsidP="00AB7C5F">
      <w:pPr>
        <w:spacing w:after="0"/>
      </w:pPr>
      <w:r w:rsidRPr="004860E5">
        <w:t xml:space="preserve">Haris, </w:t>
      </w:r>
      <w:r w:rsidR="00A8701A" w:rsidRPr="004860E5">
        <w:t>et al.</w:t>
      </w:r>
      <w:r w:rsidRPr="004860E5">
        <w:t xml:space="preserve"> (2020) established an inverted U relationship between cash ratio and capital adequacy ratios on one hand and profitability of banks in Pakistan on the other. Consequently, an increase in cash ratio and capital adequacy ratios was established to be improving profitability up to a certain level after which further increase in the ratios would lead to a decrease in profitability. </w:t>
      </w:r>
      <w:r w:rsidR="00B3710D" w:rsidRPr="004860E5">
        <w:t xml:space="preserve">This phenomenon could be explained by the fact that increase in capital and liquid assets may not be driven by demand for loans and such funds may therefore not generate optimal interest income. </w:t>
      </w:r>
      <w:r w:rsidRPr="004860E5">
        <w:t xml:space="preserve">Dao and Nguyen (2020) on the other hand established a negative relationship between capital adequacy ratios and profitability rations of commercial banks in Vietnam. They however established a positive relationship between liquidity and profitability. The findings were attributed to the fact that some banks were maintaining high capital reserves without deploying the capital into profitable assets while those high levels of liquidity were partly reflected in holdings of income generating investments. </w:t>
      </w:r>
    </w:p>
    <w:p w14:paraId="7C48C69B" w14:textId="7327501C" w:rsidR="009162C9" w:rsidRPr="004860E5" w:rsidRDefault="00BB222A" w:rsidP="00AB7C5F">
      <w:pPr>
        <w:spacing w:after="0"/>
      </w:pPr>
      <w:r w:rsidRPr="004860E5">
        <w:t>Musa</w:t>
      </w:r>
      <w:r w:rsidR="009162C9" w:rsidRPr="004860E5">
        <w:t>bi and Mbithi (2018) established a negative and significant relationship between credit management prudential guidelines – loan to value and debt to income ratios - and the financial performance of commercial banks in Kenya – return on assets and return on equity.  This was attributed to the possibility that banks could have been struggling with loan book growth as they tried to comply with the stringent lending regulations. The resultant decrease in lending could lead to reduced interest income thus negatively impacting profitability ratios. These findings are collaborated by Mugo and Mutswenje (2020) who found out that capital adequacy, liquidity and credit risk regulations were significant predictors of the financial performance of commercial banks in Kenya with liquidity and capital adequacy having a positive and significant effect while credit risk had a negative and significant effect. Muriithi, Waweru and Muturi (2016), also established a positive and significant relationship between implementation of credit risk management regulations and profitability of Kenyan commercial banks.</w:t>
      </w:r>
    </w:p>
    <w:p w14:paraId="0EF82824" w14:textId="4E82AF11" w:rsidR="009162C9" w:rsidRPr="004860E5" w:rsidRDefault="009162C9" w:rsidP="00AB7C5F">
      <w:pPr>
        <w:spacing w:after="0"/>
      </w:pPr>
      <w:r w:rsidRPr="004860E5">
        <w:t>Banking business involves risk taking since banks need to take risks in order to generate revenue and generate value to shareholders. However, regulators must limit the amount of risk taken by banks since excessive risk taking can lead to institutional as well as indu</w:t>
      </w:r>
      <w:r w:rsidR="00027B70" w:rsidRPr="004860E5">
        <w:t>stry instability (Bojinov., 2018</w:t>
      </w:r>
      <w:r w:rsidRPr="004860E5">
        <w:t xml:space="preserve">). Banking risks are classified into credit, operational, systemic market, information and communication technology, county, compliance or regulatory, strategic and liquidity risks (Central Bank of Kenya, 2013). The risks can also be classified into </w:t>
      </w:r>
      <w:r w:rsidR="00BB222A" w:rsidRPr="004860E5">
        <w:t>financial also</w:t>
      </w:r>
      <w:r w:rsidR="00B3710D" w:rsidRPr="004860E5">
        <w:t xml:space="preserve"> known as </w:t>
      </w:r>
      <w:r w:rsidRPr="004860E5">
        <w:t>balance sheet</w:t>
      </w:r>
      <w:r w:rsidR="00B3710D" w:rsidRPr="004860E5">
        <w:t xml:space="preserve"> and income statement structure</w:t>
      </w:r>
      <w:r w:rsidRPr="004860E5">
        <w:t>, credit, currency, interest rate and market risks (</w:t>
      </w:r>
      <w:r w:rsidR="001674AF" w:rsidRPr="004860E5">
        <w:t xml:space="preserve">Van </w:t>
      </w:r>
      <w:r w:rsidRPr="004860E5">
        <w:t xml:space="preserve">Greuning and Bratanovic, 2020). Ebenezer and Omar (2016) observe that poor risk management practices and inadequate risk oversight by boards of directors and regulators have been responsible for poor financial performance and collapse of banks in Nigeria. They recommended that risk management must be given top priority and that risk management practices must be bank specific and customized to match the bank’s size and quality of the balance sheet, complexity of functions, the status of Management Information System </w:t>
      </w:r>
      <w:r w:rsidR="00EF766C">
        <w:t xml:space="preserve">as well as </w:t>
      </w:r>
      <w:r w:rsidR="00EF766C" w:rsidRPr="004860E5">
        <w:t>techni</w:t>
      </w:r>
      <w:r w:rsidR="00EF766C">
        <w:t xml:space="preserve">cal or professional manpower </w:t>
      </w:r>
      <w:r w:rsidR="00EF766C" w:rsidRPr="004860E5">
        <w:t>in place in that bank</w:t>
      </w:r>
      <w:r w:rsidRPr="004860E5">
        <w:t xml:space="preserve">. </w:t>
      </w:r>
    </w:p>
    <w:p w14:paraId="61289C0E" w14:textId="23BAEB58" w:rsidR="009162C9" w:rsidRPr="004860E5" w:rsidRDefault="009162C9" w:rsidP="00AB7C5F">
      <w:pPr>
        <w:spacing w:after="0"/>
      </w:pPr>
      <w:r w:rsidRPr="004860E5">
        <w:t>Scholars have published mixed findings about the impact of risk management regulations on bank</w:t>
      </w:r>
      <w:r w:rsidR="00BB222A" w:rsidRPr="004860E5">
        <w:t xml:space="preserve"> financial performance. Adeusi et al. </w:t>
      </w:r>
      <w:r w:rsidRPr="004860E5">
        <w:t>(2014) established a positive relationship between implementation of credit risk management regulations – measured in terms of bad debt provisioning requirements – and systemic risk management regulations – managed through capital adequacy provisions – and the profitability of banks in Nigeria. This was attributed to reduced loan losses and availability of sufficient capital for lending and investment.  These findings concurred with Mardiana Puji and Ayyu (2018) who established that effe</w:t>
      </w:r>
      <w:r w:rsidR="00B3710D" w:rsidRPr="004860E5">
        <w:t xml:space="preserve">ctive management of compliance </w:t>
      </w:r>
      <w:r w:rsidRPr="004860E5">
        <w:t>through capital adequacy ratio</w:t>
      </w:r>
      <w:r w:rsidR="00B3710D" w:rsidRPr="004860E5">
        <w:t xml:space="preserve">, strategic risk through cost to income ratio and credit risks </w:t>
      </w:r>
      <w:r w:rsidRPr="004860E5">
        <w:t xml:space="preserve">through non-performing loans ratio had a positive and significance relationship with the return on assets and return on equity amongst banks in Indonesia. </w:t>
      </w:r>
    </w:p>
    <w:p w14:paraId="6DF7C104" w14:textId="7351EB1D" w:rsidR="009162C9" w:rsidRPr="004860E5" w:rsidRDefault="009162C9" w:rsidP="00AB7C5F">
      <w:pPr>
        <w:spacing w:after="0"/>
      </w:pPr>
      <w:r w:rsidRPr="004860E5">
        <w:t>Ahmed, Shakoor, Khan and Ullah (2021) established a negative, strong rel</w:t>
      </w:r>
      <w:r w:rsidR="00B3710D" w:rsidRPr="004860E5">
        <w:t>ationship between credit risk measured in terms of</w:t>
      </w:r>
      <w:r w:rsidRPr="004860E5">
        <w:t xml:space="preserve"> total assets to total loans and non-performing loans. This negative relationship suggests that an increase in credit risk exposure leads to a decrease in the growth rate of a bank’s future earnings and investment potential. Interest rate risk was also found to have a negative and significant relationship with financial performance with both net loans to total assets and net interest income to total assets ratios indicating a negative relationship with profitability ratios. Liquidity risk, measured in terms of total liquid assets and total assets also had a strong and negative relationship with financial performance. The key finding in the case of liquidity risk was that decline in bank deposits, a key contributor to liquid assets since deposit withdrawals leads to reduction in cash and cash equivalents, would almost always lead to a decline in a banks’ earning capacity. This agrees with the findings of Abu-Rummana, </w:t>
      </w:r>
      <w:r w:rsidR="00BB222A" w:rsidRPr="004860E5">
        <w:t xml:space="preserve">et al. </w:t>
      </w:r>
      <w:r w:rsidRPr="004860E5">
        <w:t xml:space="preserve">(2021) who found a positive and strong relationship between credit, market and operational risk management practices and the financial performance of banks in Pakistan. They concluded that reduction in exposure under each of the risk categories had a positive and significant influence on earnings and profitability. </w:t>
      </w:r>
    </w:p>
    <w:p w14:paraId="54B4A0ED" w14:textId="32C6B1CF" w:rsidR="009162C9" w:rsidRPr="004860E5" w:rsidRDefault="00BB222A" w:rsidP="00AB7C5F">
      <w:pPr>
        <w:spacing w:after="0"/>
      </w:pPr>
      <w:r w:rsidRPr="004860E5">
        <w:t xml:space="preserve">Kafidipe et al. </w:t>
      </w:r>
      <w:r w:rsidR="009162C9" w:rsidRPr="004860E5">
        <w:t>(2021) established a negative relationship between sophisticated risk management practices and financial</w:t>
      </w:r>
      <w:r w:rsidR="00B3710D" w:rsidRPr="004860E5">
        <w:t xml:space="preserve"> performance </w:t>
      </w:r>
      <w:r w:rsidR="00EF766C">
        <w:t xml:space="preserve">of deposit taking money banks in Nigeria as </w:t>
      </w:r>
      <w:r w:rsidR="00B3710D" w:rsidRPr="004860E5">
        <w:t xml:space="preserve">measured in terms of </w:t>
      </w:r>
      <w:r w:rsidR="009162C9" w:rsidRPr="004860E5">
        <w:t>retu</w:t>
      </w:r>
      <w:r w:rsidR="00B3710D" w:rsidRPr="004860E5">
        <w:t>rn on equity and return on assets</w:t>
      </w:r>
      <w:r w:rsidR="009162C9" w:rsidRPr="004860E5">
        <w:t>. Risk management was measured in terms of size of board risk committee, number of meetings held by board risk committee annually, number of independent directors in board risk committees and the banks’ en</w:t>
      </w:r>
      <w:r w:rsidR="00B3710D" w:rsidRPr="004860E5">
        <w:t>terprise risk management index</w:t>
      </w:r>
      <w:r w:rsidR="009162C9" w:rsidRPr="004860E5">
        <w:t xml:space="preserve">. This finding contradicts Maruhun et. al (2018) who had asserted that enterprise risk management is a tool that improves firm performance. It also contradicts Ndyagyenda (2020) who found a positive and significant relationship between credit risk </w:t>
      </w:r>
      <w:r w:rsidR="008B272A" w:rsidRPr="004860E5">
        <w:t xml:space="preserve">management practices namely </w:t>
      </w:r>
      <w:r w:rsidR="009162C9" w:rsidRPr="004860E5">
        <w:t>loan appraisal, credit risk control and credit risk diversification and profitability of commercial banks in Uganda.</w:t>
      </w:r>
    </w:p>
    <w:p w14:paraId="308E8249" w14:textId="6BB76CFC" w:rsidR="009162C9" w:rsidRPr="004860E5" w:rsidRDefault="009162C9" w:rsidP="00AB7C5F">
      <w:pPr>
        <w:spacing w:after="0"/>
      </w:pPr>
      <w:r w:rsidRPr="004860E5">
        <w:t>Wan</w:t>
      </w:r>
      <w:r w:rsidR="00BB222A" w:rsidRPr="004860E5">
        <w:t>johi, Wanjohi and Ndambiri (2017</w:t>
      </w:r>
      <w:r w:rsidRPr="004860E5">
        <w:t>) established a strong and positive relationship between financial ri</w:t>
      </w:r>
      <w:r w:rsidR="00EF766C">
        <w:t xml:space="preserve">sk management practices and </w:t>
      </w:r>
      <w:r w:rsidRPr="004860E5">
        <w:t xml:space="preserve">financial performance of commercial banks </w:t>
      </w:r>
      <w:r w:rsidR="00EF766C">
        <w:t xml:space="preserve">operating </w:t>
      </w:r>
      <w:r w:rsidRPr="004860E5">
        <w:t xml:space="preserve">in Kenya. </w:t>
      </w:r>
      <w:r w:rsidR="00EF766C">
        <w:t>Particularly</w:t>
      </w:r>
      <w:r w:rsidRPr="004860E5">
        <w:t xml:space="preserve">, a strong positive correlation was found between return on assets ratio and risk mitigation and risk and measurement practices. There were moderate correlations between return on assets </w:t>
      </w:r>
      <w:r w:rsidR="00EF766C">
        <w:t>and risk management environment, internal control practices</w:t>
      </w:r>
      <w:r w:rsidRPr="004860E5">
        <w:t>and risk monitoring practices. Consequently, the higher the return on assets of a Kenyan commercial bank, the better its risk mitigation and mitigation practices.  These findings were consistent with Mohamed and Onyiego (2018) who found a positive and strong relationship between credit, operational, liquidity and interest rate risk management practices and financial performance of commercial banks operating in Mombasa County, Kenya. Credit risk management was assessed in terms of counterparty credit quality, credit policies and non-performing loan</w:t>
      </w:r>
      <w:r w:rsidR="008B272A" w:rsidRPr="004860E5">
        <w:t>k</w:t>
      </w:r>
      <w:r w:rsidRPr="004860E5">
        <w:t>s</w:t>
      </w:r>
      <w:r w:rsidR="008B272A" w:rsidRPr="004860E5">
        <w:t xml:space="preserve"> while financial performance was measured in terms of profitability, liquidity and shareholder value</w:t>
      </w:r>
      <w:r w:rsidRPr="004860E5">
        <w:t>. Liquidity risk was measured in terms of planning and controlling cash flows, management of current assets and management policy assets. Interest rate risk management was assessed in terms of loan repayment rate, interest rate risk exposure and nominal interest rates. Operational risk was me</w:t>
      </w:r>
      <w:r w:rsidR="008B272A" w:rsidRPr="004860E5">
        <w:t>asured in terms of operational r</w:t>
      </w:r>
      <w:r w:rsidRPr="004860E5">
        <w:t xml:space="preserve">isk exposure, management techniques and internal audit controls. </w:t>
      </w:r>
    </w:p>
    <w:p w14:paraId="6628EA5B" w14:textId="4A3D36CD" w:rsidR="009162C9" w:rsidRPr="004860E5" w:rsidRDefault="009162C9" w:rsidP="00AB7C5F">
      <w:pPr>
        <w:spacing w:after="0"/>
      </w:pPr>
      <w:r w:rsidRPr="004860E5">
        <w:t>Findings amongst commercial banks were also consistent with those in microfinance banks. For example, Bundi, Ngali and Maina (2021) established that microfinance banks operating in Kenya that were using well-defined credit scoring mechanism, had a stringent debt collection mechanism, had elaborate credit policies and procedures, had robust liquidity risk management practices and also had robust cyber security controls were found to be performing better financially compared to their counterparts who were lagging behind in the said risk management practices. This phenomenon exists because these risk management practices, derived from Central Bank of Kenya’s regulatory guidelines for microfinance banks are meant to ensure stability of microfinance ban</w:t>
      </w:r>
      <w:r w:rsidR="008B272A" w:rsidRPr="004860E5">
        <w:t xml:space="preserve">ks through reduced loan losses exhibited through </w:t>
      </w:r>
      <w:r w:rsidRPr="004860E5">
        <w:t>prudent</w:t>
      </w:r>
      <w:r w:rsidR="008B272A" w:rsidRPr="004860E5">
        <w:t xml:space="preserve"> lending, prompt collection</w:t>
      </w:r>
      <w:r w:rsidRPr="004860E5">
        <w:t xml:space="preserve">, ability to meet </w:t>
      </w:r>
      <w:r w:rsidR="00EF766C">
        <w:t xml:space="preserve">financial </w:t>
      </w:r>
      <w:r w:rsidRPr="004860E5">
        <w:t xml:space="preserve">obligations as </w:t>
      </w:r>
      <w:r w:rsidR="00EF766C">
        <w:t xml:space="preserve">and when </w:t>
      </w:r>
      <w:r w:rsidRPr="004860E5">
        <w:t xml:space="preserve">they fall due </w:t>
      </w:r>
      <w:r w:rsidR="00EF766C">
        <w:t>for example</w:t>
      </w:r>
      <w:r w:rsidRPr="004860E5">
        <w:t xml:space="preserve"> loan disbursement which improves customer satisfaction and interest income and mitigate losses emanating from cyber fraud. </w:t>
      </w:r>
    </w:p>
    <w:p w14:paraId="4AB39BF8" w14:textId="4962AD3C" w:rsidR="009162C9" w:rsidRPr="004860E5" w:rsidRDefault="009162C9" w:rsidP="00AB7C5F">
      <w:pPr>
        <w:spacing w:after="0"/>
        <w:rPr>
          <w:rFonts w:eastAsia="Calibri"/>
          <w:lang w:eastAsia="x-none"/>
        </w:rPr>
      </w:pPr>
      <w:r w:rsidRPr="004860E5">
        <w:rPr>
          <w:rFonts w:eastAsia="Calibri"/>
          <w:lang w:eastAsia="x-none"/>
        </w:rPr>
        <w:t xml:space="preserve">There are mixed results about the impact of risk management </w:t>
      </w:r>
      <w:r w:rsidR="008B272A" w:rsidRPr="004860E5">
        <w:rPr>
          <w:rFonts w:eastAsia="Calibri"/>
          <w:lang w:eastAsia="x-none"/>
        </w:rPr>
        <w:t xml:space="preserve">regulations and practices </w:t>
      </w:r>
      <w:r w:rsidRPr="004860E5">
        <w:rPr>
          <w:rFonts w:eastAsia="Calibri"/>
          <w:lang w:eastAsia="x-none"/>
        </w:rPr>
        <w:t xml:space="preserve">on financial performance of commercial banks from different parts of the world as well as in regard to different types of risks. However, majority of the research findings indicate that regulations have a positive and strong relationship with financial performance. However, literature on the impact of regulation </w:t>
      </w:r>
      <w:r w:rsidR="008B272A" w:rsidRPr="004860E5">
        <w:rPr>
          <w:rFonts w:eastAsia="Calibri"/>
          <w:lang w:eastAsia="x-none"/>
        </w:rPr>
        <w:t xml:space="preserve">as a moderating variable </w:t>
      </w:r>
      <w:r w:rsidRPr="004860E5">
        <w:rPr>
          <w:rFonts w:eastAsia="Calibri"/>
          <w:lang w:eastAsia="x-none"/>
        </w:rPr>
        <w:t>on bank financial performance of commercial banks is limited. In this regard, it is imperative that the effect of bank regulation on the performance of commercial banks in Kenya is established. This study therefore focused on the Kenyan market with a special emphasis on Central Bank of Kenya’s prudential guidelines.</w:t>
      </w:r>
    </w:p>
    <w:p w14:paraId="67735D0C" w14:textId="31517DAB" w:rsidR="009162C9" w:rsidRPr="004860E5" w:rsidRDefault="009162C9" w:rsidP="00AB7C5F">
      <w:pPr>
        <w:spacing w:after="0"/>
      </w:pPr>
      <w:r w:rsidRPr="004860E5">
        <w:rPr>
          <w:rFonts w:eastAsia="Calibri"/>
          <w:lang w:eastAsia="x-none"/>
        </w:rPr>
        <w:t>Interest rate capping had a significant impac</w:t>
      </w:r>
      <w:r w:rsidR="00EF766C">
        <w:rPr>
          <w:rFonts w:eastAsia="Calibri"/>
          <w:lang w:eastAsia="x-none"/>
        </w:rPr>
        <w:t xml:space="preserve">t on </w:t>
      </w:r>
      <w:r w:rsidR="00EF766C" w:rsidRPr="004860E5">
        <w:rPr>
          <w:rFonts w:eastAsia="Calibri"/>
          <w:lang w:eastAsia="x-none"/>
        </w:rPr>
        <w:t>return on assets</w:t>
      </w:r>
      <w:r w:rsidR="00EF766C">
        <w:rPr>
          <w:rFonts w:eastAsia="Calibri"/>
          <w:lang w:eastAsia="x-none"/>
        </w:rPr>
        <w:t>,</w:t>
      </w:r>
      <w:r w:rsidR="00EF766C" w:rsidRPr="004860E5">
        <w:rPr>
          <w:rFonts w:eastAsia="Calibri"/>
          <w:lang w:eastAsia="x-none"/>
        </w:rPr>
        <w:t xml:space="preserve"> </w:t>
      </w:r>
      <w:r w:rsidR="00EF766C">
        <w:rPr>
          <w:rFonts w:eastAsia="Calibri"/>
          <w:lang w:eastAsia="x-none"/>
        </w:rPr>
        <w:t>profitability</w:t>
      </w:r>
      <w:r w:rsidRPr="004860E5">
        <w:rPr>
          <w:rFonts w:eastAsia="Calibri"/>
          <w:lang w:eastAsia="x-none"/>
        </w:rPr>
        <w:t xml:space="preserve"> and retur</w:t>
      </w:r>
      <w:r w:rsidR="008B272A" w:rsidRPr="004860E5">
        <w:rPr>
          <w:rFonts w:eastAsia="Calibri"/>
          <w:lang w:eastAsia="x-none"/>
        </w:rPr>
        <w:t>n on equity of commercial banks in Kericho</w:t>
      </w:r>
      <w:r w:rsidRPr="004860E5">
        <w:rPr>
          <w:rFonts w:eastAsia="Calibri"/>
          <w:lang w:eastAsia="x-none"/>
        </w:rPr>
        <w:t xml:space="preserve"> County, Kenya </w:t>
      </w:r>
      <w:r w:rsidRPr="004860E5">
        <w:rPr>
          <w:rFonts w:eastAsia="Calibri"/>
        </w:rPr>
        <w:t>(</w:t>
      </w:r>
      <w:r w:rsidR="002F28F0" w:rsidRPr="004860E5">
        <w:t xml:space="preserve">Musyimi et al., </w:t>
      </w:r>
      <w:r w:rsidRPr="004860E5">
        <w:t xml:space="preserve">2019). They established that an increase in maximum lending interest rate had a positive impact on bank financial performance while an increase in minimum deposit rate having a negative impact. Mutemi and Makori. (2019) found that interest rate capping had a positive impact on quality of assets measured in terms of gross non-performing loans and advances but a negative impact on the growth of the loans. The foregoing findings could be attributed to the fact that low rates of interest discourage bank lending due to the resultant decline in risk return balance (Casu </w:t>
      </w:r>
      <w:r w:rsidR="002375FC" w:rsidRPr="004860E5">
        <w:t>et al.</w:t>
      </w:r>
      <w:r w:rsidRPr="004860E5">
        <w:t xml:space="preserve"> 2015). Central Bank of Kenya (2018) also found that interest rate capping law had slowed down lending, raised average loan sizes after banks shunned micro-lending and reduced proportion of income generated from interest income. </w:t>
      </w:r>
    </w:p>
    <w:p w14:paraId="4FC57B09" w14:textId="40A1E78A" w:rsidR="009162C9" w:rsidRPr="004860E5" w:rsidRDefault="009162C9" w:rsidP="00AB7C5F">
      <w:pPr>
        <w:spacing w:after="0"/>
        <w:rPr>
          <w:rFonts w:eastAsia="Calibri"/>
        </w:rPr>
      </w:pPr>
      <w:r w:rsidRPr="004860E5">
        <w:t xml:space="preserve">Central Bank of Kenya (2020) reported that repeal of interest rate capping law had no significant impact on level of non-performing loans and level of lending to small and medium sized enterprises. The report however noted that implementation of financial reporting standard number 9 had a negative impact on banks’ capital adequacy due to increased loan provisioning which in turn led to efforts to raise additional capital. In addition, implementation of financial reporting standard number 16 led to increased risk weighting of bank assets thus requiring additional capital injection. However, none of the new financial reporting standards had a significant impact on bank liquidity. The findings are consistent with Ntaikou, Vousinas and Kenourgios, (2018) who asserted that implementation of </w:t>
      </w:r>
      <w:r w:rsidRPr="004860E5">
        <w:rPr>
          <w:rFonts w:eastAsia="Calibri"/>
        </w:rPr>
        <w:t xml:space="preserve">IFRS 9 in Greece was expected to raise the coverage of non-performing loans, while additional provisions would have a negative regulatory capital effect. The findings also concur with </w:t>
      </w:r>
      <w:r w:rsidRPr="004860E5">
        <w:t>Magli, Nobolo and Ogliari (2018)</w:t>
      </w:r>
      <w:r w:rsidRPr="004860E5">
        <w:rPr>
          <w:rFonts w:eastAsia="Calibri"/>
        </w:rPr>
        <w:t xml:space="preserve"> who predicted that IFRS 16 could lead to an increase in lease assets, an increase in financial liabilities and a decrease in owners’ equity and an increase finance costs as well as earnings before interest, tax and depreciation allowance.</w:t>
      </w:r>
    </w:p>
    <w:p w14:paraId="660DF4C4" w14:textId="144959F9" w:rsidR="009162C9" w:rsidRPr="004860E5" w:rsidRDefault="009162C9" w:rsidP="00AB7C5F">
      <w:pPr>
        <w:spacing w:after="0"/>
        <w:rPr>
          <w:rFonts w:eastAsia="Calibri"/>
        </w:rPr>
      </w:pPr>
      <w:r w:rsidRPr="004860E5">
        <w:rPr>
          <w:rFonts w:eastAsia="Calibri"/>
        </w:rPr>
        <w:t xml:space="preserve">Central Bank of Kenya (2013) set foreign currency exposure limit at 10% of a bank’s core capital. This regulation is meant to mitigate losses emanating from exchange rate fluctuations </w:t>
      </w:r>
      <w:r w:rsidR="008B272A" w:rsidRPr="004860E5">
        <w:rPr>
          <w:rFonts w:eastAsia="Calibri"/>
        </w:rPr>
        <w:t xml:space="preserve">which include transaction risk such as </w:t>
      </w:r>
      <w:r w:rsidRPr="004860E5">
        <w:rPr>
          <w:rFonts w:eastAsia="Calibri"/>
        </w:rPr>
        <w:t>losses incurred while buying and selling foreign currency</w:t>
      </w:r>
      <w:r w:rsidR="008B272A" w:rsidRPr="004860E5">
        <w:rPr>
          <w:rFonts w:eastAsia="Calibri"/>
        </w:rPr>
        <w:t xml:space="preserve">, translation risk that is </w:t>
      </w:r>
      <w:r w:rsidRPr="004860E5">
        <w:rPr>
          <w:rFonts w:eastAsia="Calibri"/>
        </w:rPr>
        <w:t xml:space="preserve">losses incurred while converting foreign currency denominated assets and liabilities into local currency for </w:t>
      </w:r>
      <w:r w:rsidR="008B272A" w:rsidRPr="004860E5">
        <w:rPr>
          <w:rFonts w:eastAsia="Calibri"/>
        </w:rPr>
        <w:t>purposes of financial reporting</w:t>
      </w:r>
      <w:r w:rsidRPr="004860E5">
        <w:rPr>
          <w:rFonts w:eastAsia="Calibri"/>
        </w:rPr>
        <w:t xml:space="preserve"> and economic risk </w:t>
      </w:r>
      <w:r w:rsidR="008B272A" w:rsidRPr="004860E5">
        <w:rPr>
          <w:rFonts w:eastAsia="Calibri"/>
        </w:rPr>
        <w:t xml:space="preserve">which refers to </w:t>
      </w:r>
      <w:r w:rsidRPr="004860E5">
        <w:rPr>
          <w:rFonts w:eastAsia="Calibri"/>
        </w:rPr>
        <w:t>erosion of a bank’s market value due to currency fluctuations. Ahmed (2015) asserted that exchange risk has a significant impact on banks’ financial performance due to potential gains and losses in both the spot and forward exchange markets. This assertion is</w:t>
      </w:r>
      <w:r w:rsidR="00EF766C">
        <w:rPr>
          <w:rFonts w:eastAsia="Calibri"/>
        </w:rPr>
        <w:t xml:space="preserve"> supported by Isaac (2015) who established </w:t>
      </w:r>
      <w:r w:rsidRPr="004860E5">
        <w:rPr>
          <w:rFonts w:eastAsia="Calibri"/>
        </w:rPr>
        <w:t xml:space="preserve">that exchange rate fluctuations had a significant impact on the profitability of </w:t>
      </w:r>
      <w:r w:rsidR="00EF766C">
        <w:rPr>
          <w:rFonts w:eastAsia="Calibri"/>
        </w:rPr>
        <w:t xml:space="preserve">commercial </w:t>
      </w:r>
      <w:r w:rsidRPr="004860E5">
        <w:rPr>
          <w:rFonts w:eastAsia="Calibri"/>
        </w:rPr>
        <w:t xml:space="preserve">banks in Nigeria. </w:t>
      </w:r>
    </w:p>
    <w:p w14:paraId="4073DDA4" w14:textId="250F6CA4" w:rsidR="009162C9" w:rsidRPr="004860E5" w:rsidRDefault="009162C9" w:rsidP="00AB7C5F">
      <w:pPr>
        <w:spacing w:after="0"/>
        <w:rPr>
          <w:rFonts w:eastAsia="Calibri"/>
        </w:rPr>
      </w:pPr>
      <w:r w:rsidRPr="004860E5">
        <w:rPr>
          <w:rFonts w:eastAsia="Calibri"/>
        </w:rPr>
        <w:t>Since enactment of the Proceeds of Crime and Anti-Money Laundering Act (2009) and Proceeds of Crime, Anti-Money Laundering Regulations (2013), Prevention of Terrorism Act (2012) and Prevention of Terrorism Regulations (2013), there is limited published literature on the impact of money laundering and terrorism financing laws and regulations on banking performance. The foregoing law and regulations were reinforced under CBK</w:t>
      </w:r>
      <w:r w:rsidR="008B272A" w:rsidRPr="004860E5">
        <w:rPr>
          <w:rFonts w:eastAsia="Calibri"/>
        </w:rPr>
        <w:t xml:space="preserve"> Prudential Guideline Number 8 that named </w:t>
      </w:r>
      <w:r w:rsidRPr="004860E5">
        <w:rPr>
          <w:rFonts w:eastAsia="Calibri"/>
        </w:rPr>
        <w:t>Proceeds of Crime, Anti-Money Laundering and Combating Financing of Terrorism</w:t>
      </w:r>
      <w:r w:rsidR="008B272A" w:rsidRPr="004860E5">
        <w:rPr>
          <w:rFonts w:eastAsia="Calibri"/>
        </w:rPr>
        <w:t xml:space="preserve">. </w:t>
      </w:r>
      <w:r w:rsidRPr="004860E5">
        <w:rPr>
          <w:rFonts w:eastAsia="Calibri"/>
        </w:rPr>
        <w:t>Michugu (2016) established both positive and negative impact of money laundering regulations on performance of commercial banks in Kenya with impact emanating from reduced operational risk and fraud as well as enhanced confidence in the bank while negative emanating from increased compliance costs for the bank. Nobanee and Ellili (2017) found an insignificant relationship between money laundering disclosure index and performance of commercial banks in United Arab Emirates. However, this contradicts Idowu and Obasan (2015) who had found a significant and positive relationship between money laundering policy implementation and performance of banks in Nigeria.</w:t>
      </w:r>
    </w:p>
    <w:p w14:paraId="380ABFA2" w14:textId="77777777" w:rsidR="009162C9" w:rsidRPr="004860E5" w:rsidRDefault="009162C9" w:rsidP="00AB7C5F">
      <w:pPr>
        <w:spacing w:after="0"/>
        <w:rPr>
          <w:rFonts w:eastAsia="Calibri"/>
        </w:rPr>
      </w:pPr>
      <w:r w:rsidRPr="004860E5">
        <w:rPr>
          <w:rFonts w:eastAsia="Calibri"/>
        </w:rPr>
        <w:t xml:space="preserve">In 2019, Central Bank of Kenya fined five commercial banks an aggregate amount of USD 3.75 million (Mohammed, 2021). The total fines, amounting to 320 million Kenya Shillings, was 20 times more than the previous fine imposed on a bank in 2016 (Business Daily Africa, 2020). The rise in fines was witnessed worldwide with global annual anti-money laundering related fines exceeding 10 billion US Dollars for the first time in history (Roberts, 2020). The rise in fines could point to a possible negative impact of anti-money laundering regulations on bank performance. However, whether this impact will be positive or negative may need to be established through empirical studies. </w:t>
      </w:r>
    </w:p>
    <w:p w14:paraId="0F6688A4" w14:textId="79BC26BE" w:rsidR="009162C9" w:rsidRPr="004860E5" w:rsidRDefault="009162C9" w:rsidP="00AB7C5F">
      <w:pPr>
        <w:spacing w:after="0"/>
      </w:pPr>
      <w:r w:rsidRPr="004860E5">
        <w:t xml:space="preserve">Existing published research findings have also concentrated on the direct impact of banking regulation on financial performance of commercial banks with no findings in regard to the moderating role of banking regulation on the relationship between leadership style and financial performance of commercial banks. This study therefore sought to introduce a new dimension – moderation - in regard to the role of regulation in influencing financial performance thereby </w:t>
      </w:r>
      <w:r w:rsidR="00C22E55" w:rsidRPr="004860E5">
        <w:t xml:space="preserve">filling this conceptual gap within </w:t>
      </w:r>
      <w:r w:rsidRPr="004860E5">
        <w:t>studies on banking, leadership and regulation</w:t>
      </w:r>
    </w:p>
    <w:p w14:paraId="6B94A66F" w14:textId="77777777" w:rsidR="009162C9" w:rsidRPr="004860E5" w:rsidRDefault="009162C9" w:rsidP="00AB7C5F">
      <w:pPr>
        <w:pStyle w:val="Heading3"/>
        <w:spacing w:after="0"/>
      </w:pPr>
      <w:bookmarkStart w:id="186" w:name="_Toc517349535"/>
      <w:bookmarkStart w:id="187" w:name="_Toc113871239"/>
      <w:r w:rsidRPr="004860E5">
        <w:t xml:space="preserve">2.2.4 Leadership Style, Financial Innovation, Banking Regulation and </w:t>
      </w:r>
      <w:bookmarkEnd w:id="186"/>
      <w:r w:rsidRPr="004860E5">
        <w:t>Financial Performance</w:t>
      </w:r>
      <w:bookmarkEnd w:id="187"/>
    </w:p>
    <w:p w14:paraId="40C1ECA1" w14:textId="30B71455" w:rsidR="009162C9" w:rsidRPr="004860E5" w:rsidRDefault="009162C9" w:rsidP="00AB7C5F">
      <w:pPr>
        <w:spacing w:after="0"/>
      </w:pPr>
      <w:r w:rsidRPr="004860E5">
        <w:rPr>
          <w:lang w:val="en-GB"/>
        </w:rPr>
        <w:t xml:space="preserve">Tian </w:t>
      </w:r>
      <w:r w:rsidR="002375FC" w:rsidRPr="004860E5">
        <w:rPr>
          <w:lang w:val="en-GB"/>
        </w:rPr>
        <w:t>et al.</w:t>
      </w:r>
      <w:r w:rsidR="00715F7C" w:rsidRPr="004860E5">
        <w:rPr>
          <w:lang w:val="en-GB"/>
        </w:rPr>
        <w:t xml:space="preserve"> </w:t>
      </w:r>
      <w:r w:rsidRPr="004860E5">
        <w:rPr>
          <w:lang w:val="en-GB"/>
        </w:rPr>
        <w:t>(2017) asserts that conduct of</w:t>
      </w:r>
      <w:r w:rsidRPr="004860E5">
        <w:t xml:space="preserve"> business regulation</w:t>
      </w:r>
      <w:r w:rsidR="00CC19E0" w:rsidRPr="004860E5">
        <w:t>s</w:t>
      </w:r>
      <w:r w:rsidRPr="004860E5">
        <w:rPr>
          <w:lang w:val="en-GB"/>
        </w:rPr>
        <w:t xml:space="preserve"> which</w:t>
      </w:r>
      <w:r w:rsidRPr="004860E5">
        <w:t xml:space="preserve"> include regulations on product development and by extension financial innovation is motivated by need for consumer protection and instilling confidence in the financial sector though it also amounts to indirect taxation which in turn negatively affects financial performance. </w:t>
      </w:r>
      <w:r w:rsidRPr="004860E5">
        <w:rPr>
          <w:lang w:val="en-GB"/>
        </w:rPr>
        <w:t xml:space="preserve"> </w:t>
      </w:r>
      <w:r w:rsidRPr="004860E5">
        <w:t xml:space="preserve">However, literature on the </w:t>
      </w:r>
      <w:r w:rsidR="00684276" w:rsidRPr="004860E5">
        <w:t xml:space="preserve">impact of banking regulation on the relationship between </w:t>
      </w:r>
      <w:r w:rsidRPr="004860E5">
        <w:t xml:space="preserve">financial innovation </w:t>
      </w:r>
      <w:r w:rsidR="00684276" w:rsidRPr="004860E5">
        <w:t xml:space="preserve">and </w:t>
      </w:r>
      <w:r w:rsidR="00340B19" w:rsidRPr="004860E5">
        <w:t>financial performance of</w:t>
      </w:r>
      <w:r w:rsidRPr="004860E5">
        <w:t xml:space="preserve"> commercial banks’ financial performance is limited. </w:t>
      </w:r>
      <w:r w:rsidR="00340B19" w:rsidRPr="004860E5">
        <w:t xml:space="preserve">For example, </w:t>
      </w:r>
      <w:r w:rsidRPr="004860E5">
        <w:t xml:space="preserve">Loizos (2014) argued that banks in the United States of America had used financial innovation in the interbank market to circumvent banking regulations on capital adequacy. </w:t>
      </w:r>
      <w:r w:rsidR="00A42EAC" w:rsidRPr="004860E5">
        <w:t xml:space="preserve">This study however failed to examine the correlation between banking regulation and innovation and advise if the relationship was positive, negative, significant or insignificant. It also did not examine the moderated mediation relationship between banking regulation and banking innovation. On the other hand, without examining the moderated mediation relationship and without a correlation analysis, </w:t>
      </w:r>
      <w:r w:rsidRPr="004860E5">
        <w:t xml:space="preserve">Bos, Kolari and Lamoen (2009) found out that banks pursued financial innovation with a view to increasing efficiency but regulators had an obligation to set standards that ensured customer protection, financial sector stability and public confidence. </w:t>
      </w:r>
    </w:p>
    <w:p w14:paraId="6A9FC383" w14:textId="70C696B2" w:rsidR="009162C9" w:rsidRPr="004860E5" w:rsidRDefault="009162C9" w:rsidP="00AB7C5F">
      <w:pPr>
        <w:spacing w:after="0"/>
        <w:rPr>
          <w:rFonts w:eastAsia="Calibri"/>
        </w:rPr>
      </w:pPr>
      <w:r w:rsidRPr="004860E5">
        <w:t xml:space="preserve">Delimatsis (2012) noted that financial innovation was responsible for banking crisis in the 1930s as well as in the 2000s which led to a weakened financial system due to financial losses and eventual bankruptcy of some institutions. In both instances, policy makers resorted to additional and more stringent regulations on commercial banks largely focusing on risk management, capital adequacy and liquidity. The foregoing seems to have been based on the belief that tighter regulations would lead to more prudent innovation, reduced risk and reduced negative impact on bank financial performance. </w:t>
      </w:r>
      <w:r w:rsidR="00A42EAC" w:rsidRPr="004860E5">
        <w:t>This study was however examining the possible impact of the then newly introduced Basel III regulatory recommendations and could therefore not examine the actual impact of these regulations leave alone conduct a correlation analysis since the regulations had just been introduced.</w:t>
      </w:r>
      <w:r w:rsidR="003F7939" w:rsidRPr="004860E5">
        <w:t xml:space="preserve"> The study also focused on a possible direct impact of regulation on innovation not the influence both factors would have on financial performance. </w:t>
      </w:r>
    </w:p>
    <w:p w14:paraId="0E1C6F6E" w14:textId="77777777" w:rsidR="009162C9" w:rsidRPr="004860E5" w:rsidRDefault="009162C9" w:rsidP="00AB7C5F">
      <w:pPr>
        <w:spacing w:after="0"/>
        <w:rPr>
          <w:rFonts w:eastAsia="Calibri"/>
        </w:rPr>
      </w:pPr>
      <w:r w:rsidRPr="004860E5">
        <w:rPr>
          <w:rFonts w:eastAsia="Calibri"/>
        </w:rPr>
        <w:t>Scholars have sought to establish how financial innovation and regulation impact each other. Blind (2012) identified economic, social and institutional regulations that impact innovation. Economic regulations relate to market entry, competition, public utility and price related regulations. Competition related regulations usually act as a catalyst for innovation whenever they are geared towards increasing competition which forces companies to innovate in order to survive in the marketplace, Market entry regulations may act as a catalyst to innovation if they restrict ability of existing firms to enter new market segments thus forcing them to think about new and creative ways of circumventing the regulations. Market entry barriers may however hinder innovation if they restrict new firms’ entry into new markets which in turn restrict competition. Price regulations on the other hand may hinder or enhance innovation depending on whether the regulations enhance or restrict profitability of firms.</w:t>
      </w:r>
    </w:p>
    <w:p w14:paraId="2D708EEE" w14:textId="0AA04E13" w:rsidR="009162C9" w:rsidRPr="004860E5" w:rsidRDefault="009162C9" w:rsidP="00AB7C5F">
      <w:pPr>
        <w:spacing w:after="0"/>
        <w:rPr>
          <w:rFonts w:eastAsia="Calibri"/>
        </w:rPr>
      </w:pPr>
      <w:r w:rsidRPr="004860E5">
        <w:rPr>
          <w:rFonts w:eastAsia="Calibri"/>
        </w:rPr>
        <w:t>Social regulation entails environmental protection, workers’ health and safety protection and product and consumer safety (</w:t>
      </w:r>
      <w:r w:rsidR="00BD75B8" w:rsidRPr="004860E5">
        <w:rPr>
          <w:rFonts w:eastAsia="Calibri"/>
        </w:rPr>
        <w:t xml:space="preserve">Resti et al. </w:t>
      </w:r>
      <w:r w:rsidRPr="004860E5">
        <w:rPr>
          <w:rFonts w:eastAsia="Calibri"/>
        </w:rPr>
        <w:t xml:space="preserve">2021; Becher, 2021). Environmental protection incentivizes innovations in terms of new eco-friendly processes, products and environmental technologies but restricts innovations through increased compliance costs. Workers’ </w:t>
      </w:r>
      <w:r w:rsidR="00EF766C">
        <w:rPr>
          <w:rFonts w:eastAsia="Calibri"/>
        </w:rPr>
        <w:t xml:space="preserve">safety and health rules has the ability to create </w:t>
      </w:r>
      <w:r w:rsidRPr="004860E5">
        <w:rPr>
          <w:rFonts w:eastAsia="Calibri"/>
        </w:rPr>
        <w:t xml:space="preserve">incentives for development of processes </w:t>
      </w:r>
      <w:r w:rsidR="00EF766C">
        <w:rPr>
          <w:rFonts w:eastAsia="Calibri"/>
        </w:rPr>
        <w:t>that improve the safety of workers</w:t>
      </w:r>
      <w:r w:rsidRPr="004860E5">
        <w:rPr>
          <w:rFonts w:eastAsia="Calibri"/>
        </w:rPr>
        <w:t xml:space="preserve"> but also restricts innovation through compliance costs. Product safety rules enhance</w:t>
      </w:r>
      <w:r w:rsidR="00EF766C">
        <w:rPr>
          <w:rFonts w:eastAsia="Calibri"/>
        </w:rPr>
        <w:t xml:space="preserve"> the </w:t>
      </w:r>
      <w:r w:rsidR="00EF766C" w:rsidRPr="004860E5">
        <w:rPr>
          <w:rFonts w:eastAsia="Calibri"/>
        </w:rPr>
        <w:t>acceptance</w:t>
      </w:r>
      <w:r w:rsidRPr="004860E5">
        <w:rPr>
          <w:rFonts w:eastAsia="Calibri"/>
        </w:rPr>
        <w:t xml:space="preserve"> of new products </w:t>
      </w:r>
      <w:r w:rsidR="00EF766C">
        <w:rPr>
          <w:rFonts w:eastAsia="Calibri"/>
        </w:rPr>
        <w:t>by</w:t>
      </w:r>
      <w:r w:rsidRPr="004860E5">
        <w:rPr>
          <w:rFonts w:eastAsia="Calibri"/>
        </w:rPr>
        <w:t xml:space="preserve"> consumers and </w:t>
      </w:r>
      <w:r w:rsidR="00EF766C">
        <w:rPr>
          <w:rFonts w:eastAsia="Calibri"/>
        </w:rPr>
        <w:t xml:space="preserve">also </w:t>
      </w:r>
      <w:r w:rsidRPr="004860E5">
        <w:rPr>
          <w:rFonts w:eastAsia="Calibri"/>
        </w:rPr>
        <w:t xml:space="preserve">promote their diffusion </w:t>
      </w:r>
      <w:r w:rsidR="00EF766C">
        <w:rPr>
          <w:rFonts w:eastAsia="Calibri"/>
        </w:rPr>
        <w:t>while at the same time increasing</w:t>
      </w:r>
      <w:r w:rsidRPr="004860E5">
        <w:rPr>
          <w:rFonts w:eastAsia="Calibri"/>
        </w:rPr>
        <w:t xml:space="preserve"> compliance costs. Institutional regulations involve employee protection, immigration laws, bankruptcy and insolvency laws as well as intellectual property regulations (Blind, 2012; Golecki, 2021). Employee protection laws enhance job security thus encouraging innovation but increases costs of doing business. Bankruptcy and insolvency laws create investor and creditor confidence but may restrict ability to raise money to finance risky investments. Intellectual property laws create incentives to invest in research and development through assignment of temporary monopoly rights as well as increasing efficiency in research and development through disclosure of technological knowhow they however restrict innovation through prevention of imitation.</w:t>
      </w:r>
    </w:p>
    <w:p w14:paraId="52280638" w14:textId="74F07E8C" w:rsidR="009162C9" w:rsidRPr="004860E5" w:rsidRDefault="009162C9" w:rsidP="00AB7C5F">
      <w:pPr>
        <w:spacing w:after="0"/>
        <w:rPr>
          <w:rFonts w:eastAsia="Calibri"/>
        </w:rPr>
      </w:pPr>
      <w:r w:rsidRPr="004860E5">
        <w:rPr>
          <w:rFonts w:eastAsia="Calibri"/>
        </w:rPr>
        <w:t>The foregoing studies on social, economic and institutional regulations examine how the regulations directly impact financial performance as well as market dynamics such as competition and market entry. In regard to finances, they examine ability to raise funds and costs. This study however looks at the role regulation plays as a moderating variable within the relationship between leadership style and the independent variable, financial innovation as a mediating variable and financial performance as the independent variable.</w:t>
      </w:r>
      <w:r w:rsidR="00023251" w:rsidRPr="004860E5">
        <w:rPr>
          <w:rFonts w:eastAsia="Calibri"/>
        </w:rPr>
        <w:t xml:space="preserve"> The study is also based on a European context while this study is based on a Kentan context.</w:t>
      </w:r>
    </w:p>
    <w:p w14:paraId="6483704D" w14:textId="70527D20" w:rsidR="009162C9" w:rsidRPr="004860E5" w:rsidRDefault="009162C9" w:rsidP="00AB7C5F">
      <w:pPr>
        <w:spacing w:after="0"/>
        <w:rPr>
          <w:rFonts w:eastAsia="Calibri"/>
        </w:rPr>
      </w:pPr>
      <w:r w:rsidRPr="004860E5">
        <w:rPr>
          <w:rFonts w:eastAsia="Calibri"/>
        </w:rPr>
        <w:t xml:space="preserve">Zouari and </w:t>
      </w:r>
      <w:r w:rsidR="00BD75B8" w:rsidRPr="004860E5">
        <w:rPr>
          <w:rFonts w:eastAsia="Calibri"/>
        </w:rPr>
        <w:t xml:space="preserve">Abdelmalek </w:t>
      </w:r>
      <w:r w:rsidRPr="004860E5">
        <w:rPr>
          <w:rFonts w:eastAsia="Calibri"/>
        </w:rPr>
        <w:t xml:space="preserve">(2020) established that operational risk management </w:t>
      </w:r>
      <w:r w:rsidR="00023251" w:rsidRPr="004860E5">
        <w:rPr>
          <w:rFonts w:eastAsia="Calibri"/>
        </w:rPr>
        <w:t xml:space="preserve">regulations </w:t>
      </w:r>
      <w:r w:rsidRPr="004860E5">
        <w:rPr>
          <w:rFonts w:eastAsia="Calibri"/>
        </w:rPr>
        <w:t xml:space="preserve">had a partial mediating effect on the relationship between financial innovation and the stock market performance and return on assets of commercial banks in Tunisia. They however established no mediating effect of credit risk </w:t>
      </w:r>
      <w:r w:rsidR="00023251" w:rsidRPr="004860E5">
        <w:rPr>
          <w:rFonts w:eastAsia="Calibri"/>
        </w:rPr>
        <w:t xml:space="preserve">regulations </w:t>
      </w:r>
      <w:r w:rsidRPr="004860E5">
        <w:rPr>
          <w:rFonts w:eastAsia="Calibri"/>
        </w:rPr>
        <w:t>on the financial performance of the same banks. Both risk</w:t>
      </w:r>
      <w:r w:rsidR="00023251" w:rsidRPr="004860E5">
        <w:rPr>
          <w:rFonts w:eastAsia="Calibri"/>
        </w:rPr>
        <w:t>s</w:t>
      </w:r>
      <w:r w:rsidRPr="004860E5">
        <w:rPr>
          <w:rFonts w:eastAsia="Calibri"/>
        </w:rPr>
        <w:t xml:space="preserve"> were evaluated on the basis of the Basel II and Basel III regulations. This partially validates the findings of Guermazi (2017) </w:t>
      </w:r>
      <w:r w:rsidR="00023251" w:rsidRPr="004860E5">
        <w:rPr>
          <w:rFonts w:eastAsia="Calibri"/>
        </w:rPr>
        <w:t xml:space="preserve">who </w:t>
      </w:r>
      <w:r w:rsidRPr="004860E5">
        <w:rPr>
          <w:rFonts w:eastAsia="Calibri"/>
        </w:rPr>
        <w:t xml:space="preserve">found out that improvement in the quality of insurance and banking services in Tunisia </w:t>
      </w:r>
      <w:r w:rsidR="00023251" w:rsidRPr="004860E5">
        <w:rPr>
          <w:rFonts w:eastAsia="Calibri"/>
        </w:rPr>
        <w:t>through</w:t>
      </w:r>
      <w:r w:rsidRPr="004860E5">
        <w:rPr>
          <w:rFonts w:eastAsia="Calibri"/>
        </w:rPr>
        <w:t xml:space="preserve"> innovation depends on the mediating role of risk management. It also validates Halim</w:t>
      </w:r>
      <w:r w:rsidR="00BD75B8" w:rsidRPr="004860E5">
        <w:rPr>
          <w:rFonts w:eastAsia="Calibri"/>
        </w:rPr>
        <w:t xml:space="preserve"> et al.</w:t>
      </w:r>
      <w:r w:rsidRPr="004860E5">
        <w:rPr>
          <w:rFonts w:eastAsia="Calibri"/>
        </w:rPr>
        <w:t xml:space="preserve"> (2017) who found out t</w:t>
      </w:r>
      <w:r w:rsidR="00023251" w:rsidRPr="004860E5">
        <w:rPr>
          <w:rFonts w:eastAsia="Calibri"/>
        </w:rPr>
        <w:t xml:space="preserve">hat risk management committees’ </w:t>
      </w:r>
      <w:r w:rsidRPr="004860E5">
        <w:rPr>
          <w:rFonts w:eastAsia="Calibri"/>
        </w:rPr>
        <w:t>size, inde</w:t>
      </w:r>
      <w:r w:rsidR="00023251" w:rsidRPr="004860E5">
        <w:rPr>
          <w:rFonts w:eastAsia="Calibri"/>
        </w:rPr>
        <w:t>pendence, frequency of meetings</w:t>
      </w:r>
      <w:r w:rsidRPr="004860E5">
        <w:rPr>
          <w:rFonts w:eastAsia="Calibri"/>
        </w:rPr>
        <w:t xml:space="preserve"> mediates between </w:t>
      </w:r>
      <w:r w:rsidR="00023251" w:rsidRPr="004860E5">
        <w:rPr>
          <w:rFonts w:eastAsia="Calibri"/>
        </w:rPr>
        <w:t xml:space="preserve">the relationship between corporate governance practices namely </w:t>
      </w:r>
      <w:r w:rsidRPr="004860E5">
        <w:rPr>
          <w:rFonts w:eastAsia="Calibri"/>
        </w:rPr>
        <w:t>auditor reputation, the independence of the audit committee, board size, frequency of board meetings and the financial performan</w:t>
      </w:r>
      <w:r w:rsidR="00023251" w:rsidRPr="004860E5">
        <w:rPr>
          <w:rFonts w:eastAsia="Calibri"/>
        </w:rPr>
        <w:t xml:space="preserve">ce of a firm measured in terms of </w:t>
      </w:r>
      <w:r w:rsidRPr="004860E5">
        <w:rPr>
          <w:rFonts w:eastAsia="Calibri"/>
        </w:rPr>
        <w:t xml:space="preserve">profitability, growth, quality of reporting. In addition to treating regulation as a moderating variable and looking at how both innovation and regulation jointly impact financial performance, this study adds to the foregoing body of knowledge by being specific to the Kenyan market as well as looking at regulations relating to financial reporting and foreign exchange exposure limits amongst others not covered by the foregoing studies.  </w:t>
      </w:r>
    </w:p>
    <w:p w14:paraId="217831A3" w14:textId="137C3349" w:rsidR="009162C9" w:rsidRPr="004860E5" w:rsidRDefault="009162C9" w:rsidP="00AB7C5F">
      <w:pPr>
        <w:spacing w:after="0"/>
        <w:rPr>
          <w:rFonts w:eastAsia="Calibri"/>
        </w:rPr>
      </w:pPr>
      <w:r w:rsidRPr="004860E5">
        <w:rPr>
          <w:rFonts w:eastAsia="Calibri"/>
        </w:rPr>
        <w:t>Momanyi (2018) established that financial stability</w:t>
      </w:r>
      <w:r w:rsidR="00023251" w:rsidRPr="004860E5">
        <w:rPr>
          <w:rFonts w:eastAsia="Calibri"/>
        </w:rPr>
        <w:t xml:space="preserve">, expressed as </w:t>
      </w:r>
      <w:r w:rsidRPr="004860E5">
        <w:rPr>
          <w:rFonts w:eastAsia="Calibri"/>
        </w:rPr>
        <w:t xml:space="preserve">the inter-play between financial </w:t>
      </w:r>
      <w:r w:rsidR="006744FF">
        <w:rPr>
          <w:rFonts w:eastAsia="Calibri"/>
        </w:rPr>
        <w:t xml:space="preserve">stability and financial </w:t>
      </w:r>
      <w:r w:rsidRPr="004860E5">
        <w:rPr>
          <w:rFonts w:eastAsia="Calibri"/>
        </w:rPr>
        <w:t xml:space="preserve">regulation </w:t>
      </w:r>
      <w:r w:rsidR="006744FF">
        <w:rPr>
          <w:rFonts w:eastAsia="Calibri"/>
        </w:rPr>
        <w:t xml:space="preserve">in regard to </w:t>
      </w:r>
      <w:r w:rsidRPr="004860E5">
        <w:rPr>
          <w:rFonts w:eastAsia="Calibri"/>
        </w:rPr>
        <w:t xml:space="preserve">assessing threats to market stability </w:t>
      </w:r>
      <w:r w:rsidR="006744FF">
        <w:rPr>
          <w:rFonts w:eastAsia="Calibri"/>
        </w:rPr>
        <w:t>emanating</w:t>
      </w:r>
      <w:r w:rsidRPr="004860E5">
        <w:rPr>
          <w:rFonts w:eastAsia="Calibri"/>
        </w:rPr>
        <w:t xml:space="preserve"> from risks within the banking industry had a mediating effect on the relationship between prudential</w:t>
      </w:r>
      <w:r w:rsidR="00023251" w:rsidRPr="004860E5">
        <w:rPr>
          <w:rFonts w:eastAsia="Calibri"/>
        </w:rPr>
        <w:t xml:space="preserve"> as well as</w:t>
      </w:r>
      <w:r w:rsidRPr="004860E5">
        <w:rPr>
          <w:rFonts w:eastAsia="Calibri"/>
        </w:rPr>
        <w:t xml:space="preserve"> conduct of business </w:t>
      </w:r>
      <w:r w:rsidR="00023251" w:rsidRPr="004860E5">
        <w:rPr>
          <w:rFonts w:eastAsia="Calibri"/>
        </w:rPr>
        <w:t xml:space="preserve">regulatory </w:t>
      </w:r>
      <w:r w:rsidRPr="004860E5">
        <w:rPr>
          <w:rFonts w:eastAsia="Calibri"/>
        </w:rPr>
        <w:t>requirements</w:t>
      </w:r>
      <w:r w:rsidR="00023251" w:rsidRPr="004860E5">
        <w:rPr>
          <w:rFonts w:eastAsia="Calibri"/>
        </w:rPr>
        <w:t xml:space="preserve"> in banking and financial inclusion expressed as </w:t>
      </w:r>
      <w:r w:rsidRPr="004860E5">
        <w:rPr>
          <w:rFonts w:eastAsia="Calibri"/>
        </w:rPr>
        <w:t>access to financial services, quality and usage of financial services. The study also observed that financial regulation had a positive and strong relationship with financial inclusion, a key aspect of financial innovation. Central Bank of Kenya (2020) also established that enactment of interest rate capping law in 2016 had led to creativity by banks in terms of getting new ways of generating fee and commission income</w:t>
      </w:r>
      <w:r w:rsidR="00023251" w:rsidRPr="004860E5">
        <w:rPr>
          <w:rFonts w:eastAsia="Calibri"/>
        </w:rPr>
        <w:t xml:space="preserve"> though the study failed to conduct a correlation analysis</w:t>
      </w:r>
      <w:r w:rsidRPr="004860E5">
        <w:rPr>
          <w:rFonts w:eastAsia="Calibri"/>
        </w:rPr>
        <w:t xml:space="preserve">. </w:t>
      </w:r>
      <w:r w:rsidR="00023251" w:rsidRPr="004860E5">
        <w:rPr>
          <w:rFonts w:eastAsia="Calibri"/>
        </w:rPr>
        <w:t xml:space="preserve">All the foregoing studies however treat innovation as an independent variable and regulation as an independent variable. </w:t>
      </w:r>
    </w:p>
    <w:p w14:paraId="1B14F0C4" w14:textId="3BD85A07" w:rsidR="009162C9" w:rsidRPr="004860E5" w:rsidRDefault="009162C9" w:rsidP="00AB7C5F">
      <w:pPr>
        <w:spacing w:after="0"/>
        <w:rPr>
          <w:rFonts w:eastAsia="Calibri"/>
        </w:rPr>
      </w:pPr>
      <w:r w:rsidRPr="004860E5">
        <w:rPr>
          <w:rFonts w:eastAsia="Calibri"/>
        </w:rPr>
        <w:t xml:space="preserve">Authors have also sought to establish how leadership impacts innovation. </w:t>
      </w:r>
      <w:r w:rsidR="00F9606A" w:rsidRPr="004860E5">
        <w:rPr>
          <w:rFonts w:eastAsia="Calibri"/>
        </w:rPr>
        <w:t>Afsar et al.</w:t>
      </w:r>
      <w:r w:rsidRPr="004860E5">
        <w:rPr>
          <w:rFonts w:eastAsia="Calibri"/>
        </w:rPr>
        <w:t xml:space="preserve"> (2017) asserted leaders play a crucial role in supporting and encouraging individual employees’ initiatives in regard to exploration of new opportunities, development of new products and improvement of work procedures for the benefit of organizations. Kamel, Abdeljalil, Abdelhakim (2021) on the other hand found no statistical significant on the relationship between autocratic leadership style and innovation but a statistically significant relationship between democratic and laissez-faire leadership </w:t>
      </w:r>
      <w:r w:rsidR="00CA596A" w:rsidRPr="004860E5">
        <w:rPr>
          <w:rFonts w:eastAsia="Calibri"/>
        </w:rPr>
        <w:t>style</w:t>
      </w:r>
      <w:r w:rsidRPr="004860E5">
        <w:rPr>
          <w:rFonts w:eastAsia="Calibri"/>
        </w:rPr>
        <w:t xml:space="preserve"> and innovation. However, the foregoing looked at the direct impact of leadership on innovation but not on how innovation impacts the influence of leadership on financial performance or how a combination of innovation and regulation impacts the relationship between financial performance and leadership style, two objectives of this study. </w:t>
      </w:r>
    </w:p>
    <w:p w14:paraId="0D654BAC" w14:textId="56EF51D2" w:rsidR="009162C9" w:rsidRPr="004860E5" w:rsidRDefault="009162C9" w:rsidP="00AB7C5F">
      <w:pPr>
        <w:spacing w:after="0"/>
        <w:rPr>
          <w:rFonts w:eastAsia="Calibri"/>
        </w:rPr>
      </w:pPr>
      <w:r w:rsidRPr="004860E5">
        <w:rPr>
          <w:rFonts w:eastAsia="Calibri"/>
        </w:rPr>
        <w:t>Central Bank of Kenya (2013) introduced the risk based supervision framework under which it assesses the different business lines, quality of risk management systems and the internal control with a view to identifying risks and other major areas of concern.  It is a structured approach focusing on identification of potential risks faced by banks and the financial and operational factors in place to manage and mitigate those risks. The framework requires banks to establish risk management frameworks and conduct market surveys and research on new products as well as implement management information systems that provide data on the performance and changing risk profiles inherent in both new and existing products. The regulation is likely to have had positive impact on banking innovation and financial performance since market research is positively correlated with organizational performance especially in regard to bringing about positive customer response and reducing marketing costs (</w:t>
      </w:r>
      <w:r w:rsidRPr="004860E5">
        <w:t>Ayuba and Kazeem, 2015).</w:t>
      </w:r>
      <w:r w:rsidR="00E66F53" w:rsidRPr="004860E5">
        <w:t xml:space="preserve"> </w:t>
      </w:r>
    </w:p>
    <w:p w14:paraId="0214CF5E" w14:textId="273543EF" w:rsidR="009162C9" w:rsidRPr="004860E5" w:rsidRDefault="009162C9" w:rsidP="00AB7C5F">
      <w:pPr>
        <w:spacing w:after="0"/>
        <w:rPr>
          <w:rFonts w:eastAsia="Calibri"/>
        </w:rPr>
      </w:pPr>
      <w:r w:rsidRPr="004860E5">
        <w:rPr>
          <w:rFonts w:eastAsia="Calibri"/>
        </w:rPr>
        <w:t xml:space="preserve">The foregoing studies and regulations have not sought to establish how a combination of financial innovation and banking regulation through </w:t>
      </w:r>
      <w:r w:rsidR="00E66F53" w:rsidRPr="004860E5">
        <w:rPr>
          <w:rFonts w:eastAsia="Calibri"/>
        </w:rPr>
        <w:t>moderated mediation</w:t>
      </w:r>
      <w:r w:rsidRPr="004860E5">
        <w:rPr>
          <w:rFonts w:eastAsia="Calibri"/>
        </w:rPr>
        <w:t xml:space="preserve"> affects bank financial performance. This study therefore sought to commence the process of filling this research gap by explaining how the effect of financial innovation and banking regulation affects growth in profitability, </w:t>
      </w:r>
      <w:r w:rsidR="002B54CF" w:rsidRPr="004860E5">
        <w:rPr>
          <w:rFonts w:eastAsia="Calibri"/>
        </w:rPr>
        <w:t>growth in assets</w:t>
      </w:r>
      <w:r w:rsidRPr="004860E5">
        <w:rPr>
          <w:rFonts w:eastAsia="Calibri"/>
        </w:rPr>
        <w:t>, ret</w:t>
      </w:r>
      <w:r w:rsidR="00E66F53" w:rsidRPr="004860E5">
        <w:rPr>
          <w:rFonts w:eastAsia="Calibri"/>
        </w:rPr>
        <w:t xml:space="preserve">urn on equity and return on </w:t>
      </w:r>
      <w:r w:rsidRPr="004860E5">
        <w:rPr>
          <w:rFonts w:eastAsia="Calibri"/>
        </w:rPr>
        <w:t>assets.</w:t>
      </w:r>
    </w:p>
    <w:p w14:paraId="7364005E" w14:textId="77777777" w:rsidR="009162C9" w:rsidRPr="004860E5" w:rsidRDefault="009162C9" w:rsidP="00AB7C5F">
      <w:pPr>
        <w:pStyle w:val="Heading2"/>
        <w:spacing w:after="0"/>
      </w:pPr>
      <w:bookmarkStart w:id="188" w:name="_Toc108507959"/>
      <w:bookmarkStart w:id="189" w:name="_Toc113871240"/>
      <w:r w:rsidRPr="004860E5">
        <w:t>2.3 Research Gaps</w:t>
      </w:r>
      <w:bookmarkEnd w:id="188"/>
      <w:bookmarkEnd w:id="189"/>
      <w:r w:rsidRPr="004860E5">
        <w:t xml:space="preserve"> </w:t>
      </w:r>
    </w:p>
    <w:p w14:paraId="5E6F1155" w14:textId="2A9A4E13" w:rsidR="009162C9" w:rsidRPr="004860E5" w:rsidRDefault="009162C9" w:rsidP="00AB7C5F">
      <w:pPr>
        <w:spacing w:after="0"/>
        <w:rPr>
          <w:rFonts w:eastAsia="Calibri"/>
          <w:lang w:val="en-GB"/>
        </w:rPr>
      </w:pPr>
      <w:r w:rsidRPr="004860E5">
        <w:rPr>
          <w:rFonts w:eastAsia="Calibri"/>
          <w:lang w:val="en-GB"/>
        </w:rPr>
        <w:t xml:space="preserve">The theoretical and empirical literature review explains various influences on bank and business </w:t>
      </w:r>
      <w:r w:rsidRPr="004860E5">
        <w:rPr>
          <w:rFonts w:eastAsia="Calibri"/>
        </w:rPr>
        <w:t>financial</w:t>
      </w:r>
      <w:r w:rsidRPr="004860E5">
        <w:rPr>
          <w:rFonts w:eastAsia="Calibri"/>
          <w:lang w:val="en-GB"/>
        </w:rPr>
        <w:t xml:space="preserve"> performance. However, limited literature is available on how leadership </w:t>
      </w:r>
      <w:r w:rsidR="00CA596A" w:rsidRPr="004860E5">
        <w:rPr>
          <w:rFonts w:eastAsia="Calibri"/>
          <w:lang w:val="en-GB"/>
        </w:rPr>
        <w:t>style</w:t>
      </w:r>
      <w:r w:rsidRPr="004860E5">
        <w:rPr>
          <w:rFonts w:eastAsia="Calibri"/>
          <w:lang w:val="en-GB"/>
        </w:rPr>
        <w:t xml:space="preserve">, financial innovation and banking regulation influence commercial bank financial performance in Kenya. In addition, literature on the combined effect of financial innovation and banking regulation through </w:t>
      </w:r>
      <w:r w:rsidR="007F0E19" w:rsidRPr="004860E5">
        <w:rPr>
          <w:rFonts w:eastAsia="Calibri"/>
          <w:lang w:val="en-GB"/>
        </w:rPr>
        <w:t>moderated mediation</w:t>
      </w:r>
      <w:r w:rsidRPr="004860E5">
        <w:rPr>
          <w:rFonts w:eastAsia="Calibri"/>
          <w:lang w:val="en-GB"/>
        </w:rPr>
        <w:t xml:space="preserve"> is limited. It was therefore necessary that this study informed stakeholders in the commercial banking sector in Kenya on whether leadership </w:t>
      </w:r>
      <w:r w:rsidR="00CA596A" w:rsidRPr="004860E5">
        <w:rPr>
          <w:rFonts w:eastAsia="Calibri"/>
          <w:lang w:val="en-GB"/>
        </w:rPr>
        <w:t>style</w:t>
      </w:r>
      <w:r w:rsidRPr="004860E5">
        <w:rPr>
          <w:rFonts w:eastAsia="Calibri"/>
          <w:lang w:val="en-GB"/>
        </w:rPr>
        <w:t xml:space="preserve"> positively or negatively influence financial performance of commercial banks in Kenya, whether banking regulation </w:t>
      </w:r>
      <w:r w:rsidR="007F0E19" w:rsidRPr="004860E5">
        <w:rPr>
          <w:rFonts w:eastAsia="Calibri"/>
          <w:lang w:val="en-GB"/>
        </w:rPr>
        <w:t xml:space="preserve">moderates the relationship between leadership </w:t>
      </w:r>
      <w:r w:rsidR="00CA596A" w:rsidRPr="004860E5">
        <w:rPr>
          <w:rFonts w:eastAsia="Calibri"/>
          <w:lang w:val="en-GB"/>
        </w:rPr>
        <w:t>style</w:t>
      </w:r>
      <w:r w:rsidR="007F0E19" w:rsidRPr="004860E5">
        <w:rPr>
          <w:rFonts w:eastAsia="Calibri"/>
          <w:lang w:val="en-GB"/>
        </w:rPr>
        <w:t xml:space="preserve"> and</w:t>
      </w:r>
      <w:r w:rsidRPr="004860E5">
        <w:rPr>
          <w:rFonts w:eastAsia="Calibri"/>
          <w:lang w:val="en-GB"/>
        </w:rPr>
        <w:t xml:space="preserve"> financial performance of commercial banks in Kenya in a positive or negative way and </w:t>
      </w:r>
      <w:r w:rsidRPr="004860E5">
        <w:rPr>
          <w:rFonts w:eastAsia="Calibri"/>
        </w:rPr>
        <w:t xml:space="preserve">whether financial innovation has a positive or negative </w:t>
      </w:r>
      <w:r w:rsidR="007F0E19" w:rsidRPr="004860E5">
        <w:rPr>
          <w:rFonts w:eastAsia="Calibri"/>
        </w:rPr>
        <w:t xml:space="preserve">mediation effect </w:t>
      </w:r>
      <w:r w:rsidRPr="004860E5">
        <w:rPr>
          <w:rFonts w:eastAsia="Calibri"/>
        </w:rPr>
        <w:t xml:space="preserve">on </w:t>
      </w:r>
      <w:r w:rsidR="007F0E19" w:rsidRPr="004860E5">
        <w:rPr>
          <w:rFonts w:eastAsia="Calibri"/>
        </w:rPr>
        <w:t xml:space="preserve">the relationship between leadership </w:t>
      </w:r>
      <w:r w:rsidR="00CA596A" w:rsidRPr="004860E5">
        <w:rPr>
          <w:rFonts w:eastAsia="Calibri"/>
        </w:rPr>
        <w:t>style</w:t>
      </w:r>
      <w:r w:rsidR="007F0E19" w:rsidRPr="004860E5">
        <w:rPr>
          <w:rFonts w:eastAsia="Calibri"/>
        </w:rPr>
        <w:t xml:space="preserve"> and </w:t>
      </w:r>
      <w:r w:rsidRPr="004860E5">
        <w:rPr>
          <w:rFonts w:eastAsia="Calibri"/>
        </w:rPr>
        <w:t>financial performance of commercial banks in Kenya. In addition, this study conceptualized that it is imperative that stakeholders in Kenya’s commercial banking sector are informed of whether banking regulation has a positive or negative impact on the relationship between banking innovation and the financial performance of commercial banks.</w:t>
      </w:r>
    </w:p>
    <w:p w14:paraId="65F8CC1C" w14:textId="71985C1E" w:rsidR="009162C9" w:rsidRPr="004860E5" w:rsidRDefault="009162C9" w:rsidP="00AB7C5F">
      <w:pPr>
        <w:spacing w:after="0"/>
        <w:rPr>
          <w:rFonts w:eastAsia="Calibri"/>
        </w:rPr>
      </w:pPr>
      <w:r w:rsidRPr="004860E5">
        <w:rPr>
          <w:rFonts w:eastAsia="Calibri"/>
        </w:rPr>
        <w:t xml:space="preserve">To address these gaps, this study sought to explore the relationship between leadership </w:t>
      </w:r>
      <w:r w:rsidR="00CA596A" w:rsidRPr="004860E5">
        <w:rPr>
          <w:rFonts w:eastAsia="Calibri"/>
        </w:rPr>
        <w:t>style</w:t>
      </w:r>
      <w:r w:rsidRPr="004860E5">
        <w:rPr>
          <w:rFonts w:eastAsia="Calibri"/>
        </w:rPr>
        <w:t xml:space="preserve">, financial innovation, financial performance and regulatory requirements. The research gaps identified in previous studies are outlined under Table </w:t>
      </w:r>
      <w:r w:rsidR="00D37FD0" w:rsidRPr="004860E5">
        <w:rPr>
          <w:rFonts w:eastAsia="Calibri"/>
        </w:rPr>
        <w:t>2.</w:t>
      </w:r>
      <w:r w:rsidRPr="004860E5">
        <w:rPr>
          <w:rFonts w:eastAsia="Calibri"/>
        </w:rPr>
        <w:t>1</w:t>
      </w:r>
      <w:r w:rsidR="00D37FD0" w:rsidRPr="004860E5">
        <w:rPr>
          <w:rFonts w:eastAsia="Calibri"/>
        </w:rPr>
        <w:t xml:space="preserve"> below</w:t>
      </w:r>
      <w:r w:rsidRPr="004860E5">
        <w:rPr>
          <w:rFonts w:eastAsia="Calibri"/>
        </w:rPr>
        <w:t xml:space="preserve">. </w:t>
      </w:r>
    </w:p>
    <w:p w14:paraId="5BDD40A2" w14:textId="0B0BB45D" w:rsidR="0018448D" w:rsidRPr="004860E5" w:rsidRDefault="0055247D" w:rsidP="00AB7C5F">
      <w:pPr>
        <w:pStyle w:val="Heading4"/>
        <w:spacing w:after="0"/>
      </w:pPr>
      <w:bookmarkStart w:id="190" w:name="_Toc118026050"/>
      <w:bookmarkEnd w:id="156"/>
      <w:r w:rsidRPr="004860E5">
        <w:t xml:space="preserve">Table </w:t>
      </w:r>
      <w:r w:rsidR="00A76A7A" w:rsidRPr="004860E5">
        <w:t>2.</w:t>
      </w:r>
      <w:r w:rsidR="0018448D" w:rsidRPr="004860E5">
        <w:t>1</w:t>
      </w:r>
      <w:r w:rsidRPr="004860E5">
        <w:t>:</w:t>
      </w:r>
      <w:r w:rsidR="0018448D" w:rsidRPr="004860E5">
        <w:t xml:space="preserve"> Research Gaps</w:t>
      </w:r>
      <w:bookmarkEnd w:id="190"/>
      <w:r w:rsidR="0018448D" w:rsidRPr="004860E5">
        <w:t xml:space="preserve"> </w:t>
      </w:r>
    </w:p>
    <w:tbl>
      <w:tblPr>
        <w:tblW w:w="9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7"/>
        <w:gridCol w:w="1508"/>
        <w:gridCol w:w="1620"/>
        <w:gridCol w:w="1440"/>
        <w:gridCol w:w="1620"/>
        <w:gridCol w:w="2160"/>
      </w:tblGrid>
      <w:tr w:rsidR="00F0448A" w:rsidRPr="004860E5" w14:paraId="06B3F717" w14:textId="77777777" w:rsidTr="00DC41DD">
        <w:trPr>
          <w:tblHeader/>
        </w:trPr>
        <w:tc>
          <w:tcPr>
            <w:tcW w:w="1187" w:type="dxa"/>
            <w:shd w:val="clear" w:color="auto" w:fill="auto"/>
          </w:tcPr>
          <w:p w14:paraId="52056BA1" w14:textId="77777777" w:rsidR="0018448D" w:rsidRPr="004860E5" w:rsidRDefault="0018448D" w:rsidP="00AB7C5F">
            <w:pPr>
              <w:spacing w:after="0"/>
              <w:rPr>
                <w:rFonts w:eastAsia="Arial"/>
                <w:b/>
                <w:lang w:val="en-GB"/>
              </w:rPr>
            </w:pPr>
            <w:r w:rsidRPr="004860E5">
              <w:rPr>
                <w:rFonts w:eastAsia="Arial"/>
                <w:b/>
                <w:lang w:val="en-GB"/>
              </w:rPr>
              <w:t>Scholar</w:t>
            </w:r>
          </w:p>
        </w:tc>
        <w:tc>
          <w:tcPr>
            <w:tcW w:w="1508" w:type="dxa"/>
            <w:shd w:val="clear" w:color="auto" w:fill="auto"/>
          </w:tcPr>
          <w:p w14:paraId="34FEE518" w14:textId="77777777" w:rsidR="0018448D" w:rsidRPr="004860E5" w:rsidRDefault="0018448D" w:rsidP="00AB7C5F">
            <w:pPr>
              <w:spacing w:after="0"/>
              <w:rPr>
                <w:rFonts w:eastAsia="Arial"/>
                <w:b/>
                <w:lang w:val="en-GB"/>
              </w:rPr>
            </w:pPr>
            <w:r w:rsidRPr="004860E5">
              <w:rPr>
                <w:rFonts w:eastAsia="Arial"/>
                <w:b/>
                <w:lang w:val="en-GB"/>
              </w:rPr>
              <w:t>Research</w:t>
            </w:r>
          </w:p>
        </w:tc>
        <w:tc>
          <w:tcPr>
            <w:tcW w:w="1620" w:type="dxa"/>
            <w:shd w:val="clear" w:color="auto" w:fill="auto"/>
          </w:tcPr>
          <w:p w14:paraId="31A788E2" w14:textId="77777777" w:rsidR="0018448D" w:rsidRPr="004860E5" w:rsidRDefault="0018448D" w:rsidP="00AB7C5F">
            <w:pPr>
              <w:spacing w:after="0"/>
              <w:rPr>
                <w:rFonts w:eastAsia="Arial"/>
                <w:b/>
                <w:lang w:val="en-GB"/>
              </w:rPr>
            </w:pPr>
            <w:r w:rsidRPr="004860E5">
              <w:rPr>
                <w:rFonts w:eastAsia="Arial"/>
                <w:b/>
                <w:lang w:val="en-GB"/>
              </w:rPr>
              <w:t>Methodology</w:t>
            </w:r>
          </w:p>
        </w:tc>
        <w:tc>
          <w:tcPr>
            <w:tcW w:w="1440" w:type="dxa"/>
            <w:shd w:val="clear" w:color="auto" w:fill="auto"/>
          </w:tcPr>
          <w:p w14:paraId="033B24AA" w14:textId="77777777" w:rsidR="0018448D" w:rsidRPr="004860E5" w:rsidRDefault="0018448D" w:rsidP="00AB7C5F">
            <w:pPr>
              <w:spacing w:after="0"/>
              <w:rPr>
                <w:rFonts w:eastAsia="Arial"/>
                <w:b/>
                <w:lang w:val="en-GB"/>
              </w:rPr>
            </w:pPr>
            <w:r w:rsidRPr="004860E5">
              <w:rPr>
                <w:rFonts w:eastAsia="Arial"/>
                <w:b/>
                <w:lang w:val="en-GB"/>
              </w:rPr>
              <w:t>Findings</w:t>
            </w:r>
          </w:p>
        </w:tc>
        <w:tc>
          <w:tcPr>
            <w:tcW w:w="1620" w:type="dxa"/>
            <w:shd w:val="clear" w:color="auto" w:fill="auto"/>
          </w:tcPr>
          <w:p w14:paraId="0EFA4A14" w14:textId="77777777" w:rsidR="0018448D" w:rsidRPr="004860E5" w:rsidRDefault="0018448D" w:rsidP="00AB7C5F">
            <w:pPr>
              <w:spacing w:after="0"/>
              <w:rPr>
                <w:rFonts w:eastAsia="Arial"/>
                <w:b/>
                <w:lang w:val="en-GB"/>
              </w:rPr>
            </w:pPr>
            <w:r w:rsidRPr="004860E5">
              <w:rPr>
                <w:rFonts w:eastAsia="Arial"/>
                <w:b/>
                <w:lang w:val="en-GB"/>
              </w:rPr>
              <w:t>Gap</w:t>
            </w:r>
          </w:p>
        </w:tc>
        <w:tc>
          <w:tcPr>
            <w:tcW w:w="2160" w:type="dxa"/>
            <w:shd w:val="clear" w:color="auto" w:fill="auto"/>
          </w:tcPr>
          <w:p w14:paraId="32F89D36" w14:textId="77777777" w:rsidR="0018448D" w:rsidRPr="004860E5" w:rsidRDefault="0018448D" w:rsidP="00AB7C5F">
            <w:pPr>
              <w:spacing w:after="0"/>
              <w:rPr>
                <w:rFonts w:eastAsia="Arial"/>
                <w:b/>
                <w:lang w:val="en-GB"/>
              </w:rPr>
            </w:pPr>
            <w:r w:rsidRPr="004860E5">
              <w:rPr>
                <w:rFonts w:eastAsia="Arial"/>
                <w:b/>
                <w:lang w:val="en-GB"/>
              </w:rPr>
              <w:t>Addressing the Gap</w:t>
            </w:r>
          </w:p>
        </w:tc>
      </w:tr>
      <w:tr w:rsidR="00F0448A" w:rsidRPr="004860E5" w14:paraId="75E69B1A" w14:textId="77777777" w:rsidTr="00DC41DD">
        <w:tc>
          <w:tcPr>
            <w:tcW w:w="1187" w:type="dxa"/>
            <w:shd w:val="clear" w:color="auto" w:fill="auto"/>
          </w:tcPr>
          <w:p w14:paraId="411AD1FF" w14:textId="77777777" w:rsidR="0018448D" w:rsidRPr="004860E5" w:rsidRDefault="0018448D" w:rsidP="00AB7C5F">
            <w:pPr>
              <w:spacing w:after="0"/>
              <w:rPr>
                <w:rFonts w:eastAsia="Arial"/>
                <w:lang w:val="en-GB"/>
              </w:rPr>
            </w:pPr>
            <w:r w:rsidRPr="004860E5">
              <w:rPr>
                <w:rFonts w:eastAsia="Arial"/>
              </w:rPr>
              <w:t>Cherotich,Sang, Shisia and Mutung’u (2015)</w:t>
            </w:r>
          </w:p>
        </w:tc>
        <w:tc>
          <w:tcPr>
            <w:tcW w:w="1508" w:type="dxa"/>
            <w:shd w:val="clear" w:color="auto" w:fill="auto"/>
          </w:tcPr>
          <w:p w14:paraId="3CF6F6A8" w14:textId="77777777" w:rsidR="0018448D" w:rsidRPr="004860E5" w:rsidRDefault="0018448D" w:rsidP="00AB7C5F">
            <w:pPr>
              <w:spacing w:after="0"/>
              <w:rPr>
                <w:rFonts w:eastAsia="Arial"/>
                <w:bCs/>
              </w:rPr>
            </w:pPr>
            <w:r w:rsidRPr="004860E5">
              <w:rPr>
                <w:rFonts w:eastAsia="Arial"/>
                <w:lang w:val="en-GB"/>
              </w:rPr>
              <w:t>Financial Innovations and Performance of Commercial Banks in Kenya</w:t>
            </w:r>
          </w:p>
        </w:tc>
        <w:tc>
          <w:tcPr>
            <w:tcW w:w="1620" w:type="dxa"/>
            <w:shd w:val="clear" w:color="auto" w:fill="auto"/>
          </w:tcPr>
          <w:p w14:paraId="69616EC2" w14:textId="77777777" w:rsidR="0018448D" w:rsidRPr="004860E5" w:rsidRDefault="0018448D" w:rsidP="00AB7C5F">
            <w:pPr>
              <w:spacing w:after="0"/>
              <w:rPr>
                <w:rFonts w:eastAsia="Arial"/>
                <w:lang w:val="en-GB"/>
              </w:rPr>
            </w:pPr>
            <w:r w:rsidRPr="004860E5">
              <w:rPr>
                <w:rFonts w:eastAsia="Arial"/>
                <w:lang w:val="en-GB"/>
              </w:rPr>
              <w:t>Descriptive design using the whole population (44 banks)</w:t>
            </w:r>
          </w:p>
          <w:p w14:paraId="59E2FF9C" w14:textId="77777777" w:rsidR="0018448D" w:rsidRPr="004860E5" w:rsidRDefault="0018448D" w:rsidP="00AB7C5F">
            <w:pPr>
              <w:spacing w:after="0"/>
              <w:rPr>
                <w:rFonts w:eastAsia="Calibri"/>
              </w:rPr>
            </w:pPr>
          </w:p>
        </w:tc>
        <w:tc>
          <w:tcPr>
            <w:tcW w:w="1440" w:type="dxa"/>
            <w:shd w:val="clear" w:color="auto" w:fill="auto"/>
          </w:tcPr>
          <w:p w14:paraId="7474FC87" w14:textId="77777777" w:rsidR="0018448D" w:rsidRPr="004860E5" w:rsidRDefault="0018448D" w:rsidP="00AB7C5F">
            <w:pPr>
              <w:spacing w:after="0"/>
              <w:rPr>
                <w:rFonts w:eastAsia="Arial"/>
                <w:lang w:val="en-GB"/>
              </w:rPr>
            </w:pPr>
            <w:r w:rsidRPr="004860E5">
              <w:rPr>
                <w:rFonts w:eastAsia="Arial"/>
              </w:rPr>
              <w:t>Electronic payments by Kenyan banks was positively correlated with bank profitability</w:t>
            </w:r>
          </w:p>
        </w:tc>
        <w:tc>
          <w:tcPr>
            <w:tcW w:w="1620" w:type="dxa"/>
            <w:shd w:val="clear" w:color="auto" w:fill="auto"/>
          </w:tcPr>
          <w:p w14:paraId="10643CFD" w14:textId="19714569" w:rsidR="00E535A3" w:rsidRPr="004860E5" w:rsidRDefault="00E535A3" w:rsidP="00AB7C5F">
            <w:pPr>
              <w:spacing w:after="0"/>
              <w:rPr>
                <w:rFonts w:eastAsia="Arial"/>
                <w:lang w:val="en-GB"/>
              </w:rPr>
            </w:pPr>
            <w:r w:rsidRPr="004860E5">
              <w:rPr>
                <w:rFonts w:eastAsia="Arial"/>
                <w:lang w:val="en-GB"/>
              </w:rPr>
              <w:t>Conceptual Gaps:</w:t>
            </w:r>
          </w:p>
          <w:p w14:paraId="4708C6B8" w14:textId="7E04FB5F" w:rsidR="00E535A3" w:rsidRPr="004860E5" w:rsidRDefault="00E535A3" w:rsidP="00AB7C5F">
            <w:pPr>
              <w:spacing w:after="0"/>
              <w:rPr>
                <w:rFonts w:eastAsia="Arial"/>
                <w:lang w:val="en-GB"/>
              </w:rPr>
            </w:pPr>
            <w:r w:rsidRPr="004860E5">
              <w:rPr>
                <w:rFonts w:eastAsia="Arial"/>
                <w:lang w:val="en-GB"/>
              </w:rPr>
              <w:t>Study f</w:t>
            </w:r>
            <w:r w:rsidR="0018448D" w:rsidRPr="004860E5">
              <w:rPr>
                <w:rFonts w:eastAsia="Arial"/>
                <w:lang w:val="en-GB"/>
              </w:rPr>
              <w:t>ocussed on volume of transactions and profitability alone.</w:t>
            </w:r>
            <w:r w:rsidRPr="004860E5">
              <w:rPr>
                <w:rFonts w:eastAsia="Arial"/>
                <w:lang w:val="en-GB"/>
              </w:rPr>
              <w:t xml:space="preserve"> Study also conceptualized financial innovation as an idependent variable</w:t>
            </w:r>
          </w:p>
        </w:tc>
        <w:tc>
          <w:tcPr>
            <w:tcW w:w="2160" w:type="dxa"/>
            <w:shd w:val="clear" w:color="auto" w:fill="auto"/>
          </w:tcPr>
          <w:p w14:paraId="36BC6E77" w14:textId="4AB806B1" w:rsidR="00E535A3" w:rsidRPr="004860E5" w:rsidRDefault="0018448D" w:rsidP="00AB7C5F">
            <w:pPr>
              <w:spacing w:after="0"/>
              <w:rPr>
                <w:rFonts w:eastAsia="Arial"/>
                <w:lang w:val="en-GB"/>
              </w:rPr>
            </w:pPr>
            <w:r w:rsidRPr="004860E5">
              <w:rPr>
                <w:rFonts w:eastAsia="Arial"/>
                <w:lang w:val="en-GB"/>
              </w:rPr>
              <w:t>In addition to profitability, this study look</w:t>
            </w:r>
            <w:r w:rsidR="007824AE" w:rsidRPr="004860E5">
              <w:rPr>
                <w:rFonts w:eastAsia="Arial"/>
                <w:lang w:val="en-GB"/>
              </w:rPr>
              <w:t>ed</w:t>
            </w:r>
            <w:r w:rsidRPr="004860E5">
              <w:rPr>
                <w:rFonts w:eastAsia="Arial"/>
                <w:lang w:val="en-GB"/>
              </w:rPr>
              <w:t xml:space="preserve"> at return on assets, return on capital employed and </w:t>
            </w:r>
            <w:r w:rsidR="002B54CF" w:rsidRPr="004860E5">
              <w:rPr>
                <w:rFonts w:eastAsia="Arial"/>
                <w:lang w:val="en-GB"/>
              </w:rPr>
              <w:t>growth in assets</w:t>
            </w:r>
            <w:r w:rsidRPr="004860E5">
              <w:rPr>
                <w:rFonts w:eastAsia="Arial"/>
                <w:lang w:val="en-GB"/>
              </w:rPr>
              <w:t>.</w:t>
            </w:r>
            <w:r w:rsidR="00E535A3" w:rsidRPr="004860E5">
              <w:rPr>
                <w:rFonts w:eastAsia="Arial"/>
                <w:lang w:val="en-GB"/>
              </w:rPr>
              <w:t xml:space="preserve"> This study also conceptualized financial innovation as a mediating variable which impacts relationship between leadership style and financial performance</w:t>
            </w:r>
          </w:p>
        </w:tc>
      </w:tr>
      <w:tr w:rsidR="00F0448A" w:rsidRPr="004860E5" w14:paraId="1503323C" w14:textId="77777777" w:rsidTr="00DC41DD">
        <w:tc>
          <w:tcPr>
            <w:tcW w:w="1187" w:type="dxa"/>
            <w:shd w:val="clear" w:color="auto" w:fill="auto"/>
          </w:tcPr>
          <w:p w14:paraId="2AD9266A" w14:textId="77777777" w:rsidR="0018448D" w:rsidRPr="004860E5" w:rsidRDefault="0018448D" w:rsidP="00AB7C5F">
            <w:pPr>
              <w:spacing w:after="0"/>
              <w:rPr>
                <w:rFonts w:eastAsia="Arial"/>
                <w:lang w:val="en-GB"/>
              </w:rPr>
            </w:pPr>
            <w:r w:rsidRPr="004860E5">
              <w:rPr>
                <w:rFonts w:eastAsia="Arial"/>
                <w:lang w:val="en-GB"/>
              </w:rPr>
              <w:t xml:space="preserve">Frederick (2014) </w:t>
            </w:r>
          </w:p>
        </w:tc>
        <w:tc>
          <w:tcPr>
            <w:tcW w:w="1508" w:type="dxa"/>
            <w:shd w:val="clear" w:color="auto" w:fill="auto"/>
          </w:tcPr>
          <w:p w14:paraId="67A36E9F" w14:textId="77777777" w:rsidR="0018448D" w:rsidRPr="004860E5" w:rsidRDefault="0018448D" w:rsidP="00AB7C5F">
            <w:pPr>
              <w:spacing w:after="0"/>
              <w:rPr>
                <w:rFonts w:eastAsia="Arial"/>
                <w:lang w:val="en-GB"/>
              </w:rPr>
            </w:pPr>
            <w:r w:rsidRPr="004860E5">
              <w:rPr>
                <w:rFonts w:eastAsia="Arial"/>
                <w:bCs/>
              </w:rPr>
              <w:t>Factors Affecting Performance of Commercial Banks in Uganda.</w:t>
            </w:r>
          </w:p>
        </w:tc>
        <w:tc>
          <w:tcPr>
            <w:tcW w:w="1620" w:type="dxa"/>
            <w:shd w:val="clear" w:color="auto" w:fill="auto"/>
          </w:tcPr>
          <w:p w14:paraId="03D7B9DC" w14:textId="77777777" w:rsidR="0018448D" w:rsidRPr="004860E5" w:rsidRDefault="0018448D" w:rsidP="00AB7C5F">
            <w:pPr>
              <w:spacing w:after="0"/>
              <w:rPr>
                <w:rFonts w:eastAsia="Arial"/>
                <w:lang w:val="en-GB"/>
              </w:rPr>
            </w:pPr>
            <w:r w:rsidRPr="004860E5">
              <w:rPr>
                <w:rFonts w:eastAsia="Arial"/>
                <w:lang w:val="en-GB"/>
              </w:rPr>
              <w:t>Cross sectional study using content analysis, descriptive design and purposeful sampling</w:t>
            </w:r>
          </w:p>
        </w:tc>
        <w:tc>
          <w:tcPr>
            <w:tcW w:w="1440" w:type="dxa"/>
            <w:shd w:val="clear" w:color="auto" w:fill="auto"/>
          </w:tcPr>
          <w:p w14:paraId="0601D636" w14:textId="77777777" w:rsidR="0018448D" w:rsidRPr="004860E5" w:rsidRDefault="0018448D" w:rsidP="00AB7C5F">
            <w:pPr>
              <w:spacing w:after="0"/>
              <w:rPr>
                <w:rFonts w:eastAsia="Arial"/>
                <w:lang w:val="en-GB"/>
              </w:rPr>
            </w:pPr>
            <w:r w:rsidRPr="004860E5">
              <w:rPr>
                <w:rFonts w:eastAsia="Arial"/>
                <w:lang w:val="en-GB"/>
              </w:rPr>
              <w:t>Management decisions affect profitability</w:t>
            </w:r>
          </w:p>
        </w:tc>
        <w:tc>
          <w:tcPr>
            <w:tcW w:w="1620" w:type="dxa"/>
            <w:shd w:val="clear" w:color="auto" w:fill="auto"/>
          </w:tcPr>
          <w:p w14:paraId="4D83FB27" w14:textId="16DEE11C" w:rsidR="00E535A3" w:rsidRPr="004860E5" w:rsidRDefault="00E535A3" w:rsidP="00AB7C5F">
            <w:pPr>
              <w:spacing w:after="0"/>
              <w:rPr>
                <w:rFonts w:eastAsia="Arial"/>
                <w:lang w:val="en-GB"/>
              </w:rPr>
            </w:pPr>
            <w:r w:rsidRPr="004860E5">
              <w:rPr>
                <w:rFonts w:eastAsia="Arial"/>
                <w:lang w:val="en-GB"/>
              </w:rPr>
              <w:t>Conceptual gap</w:t>
            </w:r>
          </w:p>
          <w:p w14:paraId="0F838C51" w14:textId="4B9D3B8B" w:rsidR="0018448D" w:rsidRPr="004860E5" w:rsidRDefault="00E535A3" w:rsidP="00AB7C5F">
            <w:pPr>
              <w:spacing w:after="0"/>
              <w:rPr>
                <w:rFonts w:eastAsia="Arial"/>
                <w:lang w:val="en-GB"/>
              </w:rPr>
            </w:pPr>
            <w:r w:rsidRPr="004860E5">
              <w:rPr>
                <w:rFonts w:eastAsia="Arial"/>
                <w:lang w:val="en-GB"/>
              </w:rPr>
              <w:t>Study f</w:t>
            </w:r>
            <w:r w:rsidR="0018448D" w:rsidRPr="004860E5">
              <w:rPr>
                <w:rFonts w:eastAsia="Arial"/>
                <w:lang w:val="en-GB"/>
              </w:rPr>
              <w:t>ocussed on decisions relatin</w:t>
            </w:r>
            <w:r w:rsidRPr="004860E5">
              <w:rPr>
                <w:rFonts w:eastAsia="Arial"/>
                <w:lang w:val="en-GB"/>
              </w:rPr>
              <w:t xml:space="preserve">g to financial management alone. </w:t>
            </w:r>
          </w:p>
          <w:p w14:paraId="156891A5" w14:textId="77777777" w:rsidR="00E535A3" w:rsidRPr="004860E5" w:rsidRDefault="00E535A3" w:rsidP="00AB7C5F">
            <w:pPr>
              <w:spacing w:after="0"/>
              <w:rPr>
                <w:rFonts w:eastAsia="Arial"/>
                <w:lang w:val="en-GB"/>
              </w:rPr>
            </w:pPr>
            <w:r w:rsidRPr="004860E5">
              <w:rPr>
                <w:rFonts w:eastAsia="Arial"/>
                <w:lang w:val="en-GB"/>
              </w:rPr>
              <w:t>Contextual gap</w:t>
            </w:r>
          </w:p>
          <w:p w14:paraId="0C76B6A4" w14:textId="35C1CC9E" w:rsidR="0018448D" w:rsidRPr="004860E5" w:rsidRDefault="00E535A3" w:rsidP="00AB7C5F">
            <w:pPr>
              <w:spacing w:after="0"/>
              <w:rPr>
                <w:rFonts w:eastAsia="Arial"/>
                <w:lang w:val="en-GB"/>
              </w:rPr>
            </w:pPr>
            <w:r w:rsidRPr="004860E5">
              <w:rPr>
                <w:rFonts w:eastAsia="Arial"/>
                <w:lang w:val="en-GB"/>
              </w:rPr>
              <w:t>Study l</w:t>
            </w:r>
            <w:r w:rsidR="0018448D" w:rsidRPr="004860E5">
              <w:rPr>
                <w:rFonts w:eastAsia="Arial"/>
                <w:lang w:val="en-GB"/>
              </w:rPr>
              <w:t>imited to</w:t>
            </w:r>
            <w:r w:rsidR="00A5046E" w:rsidRPr="004860E5">
              <w:rPr>
                <w:rFonts w:eastAsia="Arial"/>
                <w:lang w:val="en-GB"/>
              </w:rPr>
              <w:t xml:space="preserve"> local banks </w:t>
            </w:r>
            <w:r w:rsidRPr="004860E5">
              <w:rPr>
                <w:rFonts w:eastAsia="Arial"/>
                <w:lang w:val="en-GB"/>
              </w:rPr>
              <w:t>operating in Uganda</w:t>
            </w:r>
            <w:r w:rsidR="0018448D" w:rsidRPr="004860E5">
              <w:rPr>
                <w:rFonts w:eastAsia="Arial"/>
                <w:lang w:val="en-GB"/>
              </w:rPr>
              <w:t>.</w:t>
            </w:r>
          </w:p>
          <w:p w14:paraId="58FB3216" w14:textId="77777777" w:rsidR="00E535A3" w:rsidRPr="004860E5" w:rsidRDefault="00E535A3" w:rsidP="00AB7C5F">
            <w:pPr>
              <w:spacing w:after="0"/>
              <w:rPr>
                <w:rFonts w:eastAsia="Arial"/>
                <w:lang w:val="en-GB"/>
              </w:rPr>
            </w:pPr>
            <w:r w:rsidRPr="004860E5">
              <w:rPr>
                <w:rFonts w:eastAsia="Arial"/>
                <w:lang w:val="en-GB"/>
              </w:rPr>
              <w:t>Methodological gap</w:t>
            </w:r>
          </w:p>
          <w:p w14:paraId="670DB204" w14:textId="56169123" w:rsidR="00E535A3" w:rsidRPr="004860E5" w:rsidRDefault="00E535A3" w:rsidP="00AB7C5F">
            <w:pPr>
              <w:spacing w:after="0"/>
              <w:rPr>
                <w:rFonts w:eastAsia="Arial"/>
                <w:lang w:val="en-GB"/>
              </w:rPr>
            </w:pPr>
            <w:r w:rsidRPr="004860E5">
              <w:rPr>
                <w:rFonts w:eastAsia="Arial"/>
                <w:lang w:val="en-GB"/>
              </w:rPr>
              <w:t>The study used purposeful sampling alone</w:t>
            </w:r>
          </w:p>
        </w:tc>
        <w:tc>
          <w:tcPr>
            <w:tcW w:w="2160" w:type="dxa"/>
            <w:shd w:val="clear" w:color="auto" w:fill="auto"/>
          </w:tcPr>
          <w:p w14:paraId="137321CA" w14:textId="77527FBA" w:rsidR="0018448D" w:rsidRPr="004860E5" w:rsidRDefault="00E535A3" w:rsidP="00AB7C5F">
            <w:pPr>
              <w:spacing w:after="0"/>
              <w:rPr>
                <w:rFonts w:eastAsia="Arial"/>
                <w:lang w:val="en-GB"/>
              </w:rPr>
            </w:pPr>
            <w:r w:rsidRPr="004860E5">
              <w:rPr>
                <w:rFonts w:eastAsia="Arial"/>
                <w:lang w:val="en-GB"/>
              </w:rPr>
              <w:t>To fill the conceptual and contextual gaps t</w:t>
            </w:r>
            <w:r w:rsidR="0018448D" w:rsidRPr="004860E5">
              <w:rPr>
                <w:rFonts w:eastAsia="Arial"/>
                <w:lang w:val="en-GB"/>
              </w:rPr>
              <w:t>his study incorporate</w:t>
            </w:r>
            <w:r w:rsidR="007824AE" w:rsidRPr="004860E5">
              <w:rPr>
                <w:rFonts w:eastAsia="Arial"/>
                <w:lang w:val="en-GB"/>
              </w:rPr>
              <w:t>d</w:t>
            </w:r>
            <w:r w:rsidR="0018448D" w:rsidRPr="004860E5">
              <w:rPr>
                <w:rFonts w:eastAsia="Arial"/>
                <w:lang w:val="en-GB"/>
              </w:rPr>
              <w:t xml:space="preserve"> leadership </w:t>
            </w:r>
            <w:r w:rsidR="00CA596A" w:rsidRPr="004860E5">
              <w:rPr>
                <w:rFonts w:eastAsia="Arial"/>
                <w:lang w:val="en-GB"/>
              </w:rPr>
              <w:t>style</w:t>
            </w:r>
            <w:r w:rsidR="0018448D" w:rsidRPr="004860E5">
              <w:rPr>
                <w:rFonts w:eastAsia="Arial"/>
                <w:lang w:val="en-GB"/>
              </w:rPr>
              <w:t>, financial innovation and banking regulation and stud</w:t>
            </w:r>
            <w:r w:rsidR="007824AE" w:rsidRPr="004860E5">
              <w:rPr>
                <w:rFonts w:eastAsia="Arial"/>
                <w:lang w:val="en-GB"/>
              </w:rPr>
              <w:t>ied</w:t>
            </w:r>
            <w:r w:rsidR="0018448D" w:rsidRPr="004860E5">
              <w:rPr>
                <w:rFonts w:eastAsia="Arial"/>
                <w:lang w:val="en-GB"/>
              </w:rPr>
              <w:t xml:space="preserve"> both local and foreign banks.</w:t>
            </w:r>
          </w:p>
          <w:p w14:paraId="424CBD33" w14:textId="29F2BE6D" w:rsidR="0018448D" w:rsidRPr="004860E5" w:rsidRDefault="00E535A3" w:rsidP="00AB7C5F">
            <w:pPr>
              <w:spacing w:after="0"/>
              <w:rPr>
                <w:rFonts w:eastAsia="Arial"/>
                <w:lang w:val="en-GB"/>
              </w:rPr>
            </w:pPr>
            <w:r w:rsidRPr="004860E5">
              <w:rPr>
                <w:rFonts w:eastAsia="Arial"/>
                <w:lang w:val="en-GB"/>
              </w:rPr>
              <w:t>To fill the methodological gap,  this study uses random, multi-stage and stratified respondent selection methods.</w:t>
            </w:r>
          </w:p>
        </w:tc>
      </w:tr>
      <w:tr w:rsidR="00F0448A" w:rsidRPr="004860E5" w14:paraId="4D395BF7" w14:textId="77777777" w:rsidTr="00DC41DD">
        <w:tc>
          <w:tcPr>
            <w:tcW w:w="1187" w:type="dxa"/>
            <w:shd w:val="clear" w:color="auto" w:fill="auto"/>
          </w:tcPr>
          <w:p w14:paraId="36AAE012" w14:textId="77777777" w:rsidR="0018448D" w:rsidRPr="004860E5" w:rsidRDefault="0018448D" w:rsidP="00AB7C5F">
            <w:pPr>
              <w:spacing w:after="0"/>
              <w:rPr>
                <w:rFonts w:eastAsia="Arial"/>
                <w:lang w:val="en-GB"/>
              </w:rPr>
            </w:pPr>
            <w:r w:rsidRPr="004860E5">
              <w:rPr>
                <w:rFonts w:eastAsia="Arial"/>
                <w:lang w:val="en-GB"/>
              </w:rPr>
              <w:t>Trujillo-Ponce (2013)</w:t>
            </w:r>
          </w:p>
        </w:tc>
        <w:tc>
          <w:tcPr>
            <w:tcW w:w="1508" w:type="dxa"/>
            <w:shd w:val="clear" w:color="auto" w:fill="auto"/>
          </w:tcPr>
          <w:p w14:paraId="5462D5D3" w14:textId="77777777" w:rsidR="0018448D" w:rsidRPr="004860E5" w:rsidRDefault="0018448D" w:rsidP="00AB7C5F">
            <w:pPr>
              <w:spacing w:after="0"/>
              <w:rPr>
                <w:rFonts w:eastAsia="Arial"/>
                <w:lang w:val="en-GB"/>
              </w:rPr>
            </w:pPr>
            <w:r w:rsidRPr="004860E5">
              <w:rPr>
                <w:rFonts w:eastAsia="Arial"/>
                <w:bCs/>
                <w:iCs/>
              </w:rPr>
              <w:t>What determines the profitability of banks? Evidence from Spain.</w:t>
            </w:r>
          </w:p>
        </w:tc>
        <w:tc>
          <w:tcPr>
            <w:tcW w:w="1620" w:type="dxa"/>
            <w:shd w:val="clear" w:color="auto" w:fill="auto"/>
          </w:tcPr>
          <w:p w14:paraId="6EB1DDD6" w14:textId="77777777" w:rsidR="0018448D" w:rsidRPr="004860E5" w:rsidRDefault="0018448D" w:rsidP="00AB7C5F">
            <w:pPr>
              <w:spacing w:after="0"/>
              <w:rPr>
                <w:rFonts w:eastAsia="Arial"/>
                <w:lang w:val="en-GB"/>
              </w:rPr>
            </w:pPr>
            <w:r w:rsidRPr="004860E5">
              <w:rPr>
                <w:rFonts w:eastAsia="Arial"/>
                <w:lang w:val="en-GB"/>
              </w:rPr>
              <w:t xml:space="preserve">Cross sectional study using purposeful sampling and inferential statistics </w:t>
            </w:r>
          </w:p>
        </w:tc>
        <w:tc>
          <w:tcPr>
            <w:tcW w:w="1440" w:type="dxa"/>
            <w:shd w:val="clear" w:color="auto" w:fill="auto"/>
          </w:tcPr>
          <w:p w14:paraId="389840F2" w14:textId="77777777" w:rsidR="0018448D" w:rsidRPr="004860E5" w:rsidRDefault="0018448D" w:rsidP="00AB7C5F">
            <w:pPr>
              <w:spacing w:after="0"/>
              <w:rPr>
                <w:rFonts w:eastAsia="Arial"/>
                <w:lang w:val="en-GB"/>
              </w:rPr>
            </w:pPr>
            <w:r w:rsidRPr="004860E5">
              <w:rPr>
                <w:rFonts w:eastAsia="Arial"/>
                <w:lang w:val="en-GB"/>
              </w:rPr>
              <w:t>Management decision making affect profitability</w:t>
            </w:r>
          </w:p>
        </w:tc>
        <w:tc>
          <w:tcPr>
            <w:tcW w:w="1620" w:type="dxa"/>
            <w:shd w:val="clear" w:color="auto" w:fill="auto"/>
          </w:tcPr>
          <w:p w14:paraId="5B88B655" w14:textId="77777777" w:rsidR="00E535A3" w:rsidRPr="004860E5" w:rsidRDefault="00E535A3" w:rsidP="00AB7C5F">
            <w:pPr>
              <w:spacing w:after="0"/>
              <w:rPr>
                <w:rFonts w:eastAsia="Arial"/>
                <w:lang w:val="en-GB"/>
              </w:rPr>
            </w:pPr>
            <w:r w:rsidRPr="004860E5">
              <w:rPr>
                <w:rFonts w:eastAsia="Arial"/>
                <w:lang w:val="en-GB"/>
              </w:rPr>
              <w:t>Conceptual gap</w:t>
            </w:r>
          </w:p>
          <w:p w14:paraId="579FAEC2" w14:textId="77777777" w:rsidR="0018448D" w:rsidRPr="004860E5" w:rsidRDefault="00E535A3" w:rsidP="00AB7C5F">
            <w:pPr>
              <w:spacing w:after="0"/>
              <w:rPr>
                <w:rFonts w:eastAsia="Arial"/>
                <w:lang w:val="en-GB"/>
              </w:rPr>
            </w:pPr>
            <w:r w:rsidRPr="004860E5">
              <w:rPr>
                <w:rFonts w:eastAsia="Arial"/>
                <w:lang w:val="en-GB"/>
              </w:rPr>
              <w:t>Study f</w:t>
            </w:r>
            <w:r w:rsidR="0018448D" w:rsidRPr="004860E5">
              <w:rPr>
                <w:rFonts w:eastAsia="Arial"/>
                <w:lang w:val="en-GB"/>
              </w:rPr>
              <w:t>ocussed on decisions relating to financial management and response to economic factors but not staff and board members</w:t>
            </w:r>
          </w:p>
          <w:p w14:paraId="1299DDAF" w14:textId="77777777" w:rsidR="00E535A3" w:rsidRPr="004860E5" w:rsidRDefault="00E535A3" w:rsidP="00AB7C5F">
            <w:pPr>
              <w:spacing w:after="0"/>
              <w:rPr>
                <w:rFonts w:eastAsia="Arial"/>
                <w:lang w:val="en-GB"/>
              </w:rPr>
            </w:pPr>
            <w:r w:rsidRPr="004860E5">
              <w:rPr>
                <w:rFonts w:eastAsia="Arial"/>
                <w:lang w:val="en-GB"/>
              </w:rPr>
              <w:t>Contextual gap</w:t>
            </w:r>
          </w:p>
          <w:p w14:paraId="6D379B1B" w14:textId="77777777" w:rsidR="00E535A3" w:rsidRPr="004860E5" w:rsidRDefault="00E535A3" w:rsidP="00AB7C5F">
            <w:pPr>
              <w:spacing w:after="0"/>
              <w:rPr>
                <w:rFonts w:eastAsia="Arial"/>
                <w:lang w:val="en-GB"/>
              </w:rPr>
            </w:pPr>
            <w:r w:rsidRPr="004860E5">
              <w:rPr>
                <w:rFonts w:eastAsia="Arial"/>
                <w:lang w:val="en-GB"/>
              </w:rPr>
              <w:t>The study is based on banks in Spain</w:t>
            </w:r>
          </w:p>
          <w:p w14:paraId="20EB860A" w14:textId="77777777" w:rsidR="00090052" w:rsidRPr="004860E5" w:rsidRDefault="00090052" w:rsidP="00AB7C5F">
            <w:pPr>
              <w:spacing w:after="0"/>
              <w:rPr>
                <w:rFonts w:eastAsia="Arial"/>
                <w:lang w:val="en-GB"/>
              </w:rPr>
            </w:pPr>
            <w:r w:rsidRPr="004860E5">
              <w:rPr>
                <w:rFonts w:eastAsia="Arial"/>
                <w:lang w:val="en-GB"/>
              </w:rPr>
              <w:t>Methodological gap</w:t>
            </w:r>
          </w:p>
          <w:p w14:paraId="44005476" w14:textId="43BB4B20" w:rsidR="00090052" w:rsidRPr="004860E5" w:rsidRDefault="00090052" w:rsidP="00AB7C5F">
            <w:pPr>
              <w:spacing w:after="0"/>
              <w:rPr>
                <w:rFonts w:eastAsia="Arial"/>
                <w:lang w:val="en-GB"/>
              </w:rPr>
            </w:pPr>
            <w:r w:rsidRPr="004860E5">
              <w:rPr>
                <w:rFonts w:eastAsia="Arial"/>
                <w:lang w:val="en-GB"/>
              </w:rPr>
              <w:t>The study uses purposeful sampling and inferential statistics</w:t>
            </w:r>
          </w:p>
        </w:tc>
        <w:tc>
          <w:tcPr>
            <w:tcW w:w="2160" w:type="dxa"/>
            <w:shd w:val="clear" w:color="auto" w:fill="auto"/>
          </w:tcPr>
          <w:p w14:paraId="5BB516D2" w14:textId="4DBB6748" w:rsidR="0018448D" w:rsidRPr="004860E5" w:rsidRDefault="00090052" w:rsidP="00AB7C5F">
            <w:pPr>
              <w:spacing w:after="0"/>
              <w:rPr>
                <w:rFonts w:eastAsia="Arial"/>
                <w:lang w:val="en-GB"/>
              </w:rPr>
            </w:pPr>
            <w:r w:rsidRPr="004860E5">
              <w:rPr>
                <w:rFonts w:eastAsia="Arial"/>
                <w:lang w:val="en-GB"/>
              </w:rPr>
              <w:t>To address the conceptual gap, t</w:t>
            </w:r>
            <w:r w:rsidR="0018448D" w:rsidRPr="004860E5">
              <w:rPr>
                <w:rFonts w:eastAsia="Arial"/>
                <w:lang w:val="en-GB"/>
              </w:rPr>
              <w:t>his study incorporate</w:t>
            </w:r>
            <w:r w:rsidR="007824AE" w:rsidRPr="004860E5">
              <w:rPr>
                <w:rFonts w:eastAsia="Arial"/>
                <w:lang w:val="en-GB"/>
              </w:rPr>
              <w:t>d</w:t>
            </w:r>
            <w:r w:rsidR="0018448D" w:rsidRPr="004860E5">
              <w:rPr>
                <w:rFonts w:eastAsia="Arial"/>
                <w:lang w:val="en-GB"/>
              </w:rPr>
              <w:t xml:space="preserve"> leadership </w:t>
            </w:r>
            <w:r w:rsidR="00CA596A" w:rsidRPr="004860E5">
              <w:rPr>
                <w:rFonts w:eastAsia="Arial"/>
                <w:lang w:val="en-GB"/>
              </w:rPr>
              <w:t>style</w:t>
            </w:r>
            <w:r w:rsidR="0018448D" w:rsidRPr="004860E5">
              <w:rPr>
                <w:rFonts w:eastAsia="Arial"/>
                <w:lang w:val="en-GB"/>
              </w:rPr>
              <w:t>, financial innovation and banking regulation</w:t>
            </w:r>
            <w:r w:rsidRPr="004860E5">
              <w:rPr>
                <w:rFonts w:eastAsia="Arial"/>
                <w:lang w:val="en-GB"/>
              </w:rPr>
              <w:t>. Toa ddress contextual gap, this study is based on banks in Kenya. In addition, the use of descriptivive statistics in addition to inferential statistics as well as use of random, multi-stage and stratified respondent selection methods addresses the methodological gaps.</w:t>
            </w:r>
          </w:p>
        </w:tc>
      </w:tr>
      <w:tr w:rsidR="00F0448A" w:rsidRPr="004860E5" w14:paraId="529C555C" w14:textId="77777777" w:rsidTr="00DC41DD">
        <w:tc>
          <w:tcPr>
            <w:tcW w:w="1187" w:type="dxa"/>
            <w:shd w:val="clear" w:color="auto" w:fill="auto"/>
          </w:tcPr>
          <w:p w14:paraId="2C89FF3A" w14:textId="77777777" w:rsidR="0018448D" w:rsidRPr="004860E5" w:rsidRDefault="0018448D" w:rsidP="00AB7C5F">
            <w:pPr>
              <w:spacing w:after="0"/>
              <w:rPr>
                <w:rFonts w:eastAsia="Calibri"/>
              </w:rPr>
            </w:pPr>
            <w:r w:rsidRPr="004860E5">
              <w:rPr>
                <w:rFonts w:eastAsia="Calibri"/>
              </w:rPr>
              <w:t>Naceur and Omran (2011)</w:t>
            </w:r>
          </w:p>
        </w:tc>
        <w:tc>
          <w:tcPr>
            <w:tcW w:w="1508" w:type="dxa"/>
            <w:shd w:val="clear" w:color="auto" w:fill="auto"/>
          </w:tcPr>
          <w:p w14:paraId="3F321448" w14:textId="355B3DD9" w:rsidR="0018448D" w:rsidRPr="004860E5" w:rsidRDefault="0018448D" w:rsidP="00AB7C5F">
            <w:pPr>
              <w:spacing w:after="0"/>
              <w:rPr>
                <w:rFonts w:eastAsia="Arial"/>
                <w:bCs/>
                <w:iCs/>
                <w:lang w:val="en-GB"/>
              </w:rPr>
            </w:pPr>
            <w:r w:rsidRPr="004860E5">
              <w:rPr>
                <w:rFonts w:eastAsia="Arial"/>
                <w:bCs/>
                <w:iCs/>
                <w:lang w:val="en-GB"/>
              </w:rPr>
              <w:t>The effects of bank regulations, competition, and financial</w:t>
            </w:r>
            <w:r w:rsidR="00881BB3" w:rsidRPr="004860E5">
              <w:rPr>
                <w:rFonts w:eastAsia="Arial"/>
                <w:bCs/>
                <w:iCs/>
                <w:lang w:val="en-GB"/>
              </w:rPr>
              <w:t xml:space="preserve"> </w:t>
            </w:r>
            <w:r w:rsidRPr="004860E5">
              <w:rPr>
                <w:rFonts w:eastAsia="Arial"/>
                <w:bCs/>
                <w:iCs/>
                <w:lang w:val="en-GB"/>
              </w:rPr>
              <w:t>reforms on banks' performance</w:t>
            </w:r>
          </w:p>
        </w:tc>
        <w:tc>
          <w:tcPr>
            <w:tcW w:w="1620" w:type="dxa"/>
            <w:shd w:val="clear" w:color="auto" w:fill="auto"/>
          </w:tcPr>
          <w:p w14:paraId="7F40ECF0" w14:textId="77777777" w:rsidR="0018448D" w:rsidRPr="004860E5" w:rsidRDefault="0018448D" w:rsidP="00AB7C5F">
            <w:pPr>
              <w:spacing w:after="0"/>
              <w:rPr>
                <w:rFonts w:eastAsia="Arial"/>
                <w:lang w:val="en-GB"/>
              </w:rPr>
            </w:pPr>
            <w:r w:rsidRPr="004860E5">
              <w:rPr>
                <w:rFonts w:eastAsia="Arial"/>
                <w:lang w:val="en-GB"/>
              </w:rPr>
              <w:t>Cross sectional study using content analysis and descriptive statistics</w:t>
            </w:r>
          </w:p>
        </w:tc>
        <w:tc>
          <w:tcPr>
            <w:tcW w:w="1440" w:type="dxa"/>
            <w:shd w:val="clear" w:color="auto" w:fill="auto"/>
          </w:tcPr>
          <w:p w14:paraId="78CEAAC5" w14:textId="77777777" w:rsidR="0018448D" w:rsidRPr="004860E5" w:rsidRDefault="0018448D" w:rsidP="00AB7C5F">
            <w:pPr>
              <w:spacing w:after="0"/>
              <w:rPr>
                <w:rFonts w:eastAsia="Arial"/>
                <w:lang w:val="en-GB"/>
              </w:rPr>
            </w:pPr>
            <w:r w:rsidRPr="004860E5">
              <w:rPr>
                <w:rFonts w:eastAsia="Arial"/>
              </w:rPr>
              <w:t>capital adequacy, asset quality regulations and regulations on prohibited business decreases banks’ cost efficiency without affecting performance</w:t>
            </w:r>
          </w:p>
        </w:tc>
        <w:tc>
          <w:tcPr>
            <w:tcW w:w="1620" w:type="dxa"/>
            <w:shd w:val="clear" w:color="auto" w:fill="auto"/>
          </w:tcPr>
          <w:p w14:paraId="2B7A43E0" w14:textId="6BED0075" w:rsidR="0018448D" w:rsidRPr="004860E5" w:rsidRDefault="00654DF3" w:rsidP="00AB7C5F">
            <w:pPr>
              <w:spacing w:after="0"/>
              <w:rPr>
                <w:rFonts w:eastAsia="Arial"/>
                <w:lang w:val="en-GB"/>
              </w:rPr>
            </w:pPr>
            <w:r w:rsidRPr="004860E5">
              <w:rPr>
                <w:rFonts w:eastAsia="Arial"/>
                <w:b/>
                <w:lang w:val="en-GB"/>
              </w:rPr>
              <w:t xml:space="preserve">Contextual gap: </w:t>
            </w:r>
            <w:r w:rsidRPr="004860E5">
              <w:rPr>
                <w:rFonts w:eastAsia="Arial"/>
                <w:lang w:val="en-GB"/>
              </w:rPr>
              <w:t>Study f</w:t>
            </w:r>
            <w:r w:rsidR="0018448D" w:rsidRPr="004860E5">
              <w:rPr>
                <w:rFonts w:eastAsia="Arial"/>
                <w:lang w:val="en-GB"/>
              </w:rPr>
              <w:t>ocussed on banks in the Middle East.</w:t>
            </w:r>
          </w:p>
          <w:p w14:paraId="66D3AB90" w14:textId="4E0F99D7" w:rsidR="00D85AB0" w:rsidRPr="004860E5" w:rsidRDefault="00654DF3" w:rsidP="00AB7C5F">
            <w:pPr>
              <w:spacing w:after="0"/>
              <w:rPr>
                <w:rFonts w:eastAsia="Arial"/>
                <w:lang w:val="en-GB"/>
              </w:rPr>
            </w:pPr>
            <w:r w:rsidRPr="004860E5">
              <w:rPr>
                <w:rFonts w:eastAsia="Arial"/>
                <w:b/>
                <w:lang w:val="en-GB"/>
              </w:rPr>
              <w:t xml:space="preserve">Conceptual gap: </w:t>
            </w:r>
            <w:r w:rsidR="0018448D" w:rsidRPr="004860E5">
              <w:rPr>
                <w:rFonts w:eastAsia="Arial"/>
                <w:lang w:val="en-GB"/>
              </w:rPr>
              <w:t>Regulati</w:t>
            </w:r>
            <w:r w:rsidRPr="004860E5">
              <w:rPr>
                <w:rFonts w:eastAsia="Arial"/>
                <w:lang w:val="en-GB"/>
              </w:rPr>
              <w:t>on was an independent variable and d</w:t>
            </w:r>
            <w:r w:rsidR="00D85AB0" w:rsidRPr="004860E5">
              <w:rPr>
                <w:rFonts w:eastAsia="Arial"/>
                <w:lang w:val="en-GB"/>
              </w:rPr>
              <w:t>id not include impact of financial innovation</w:t>
            </w:r>
          </w:p>
          <w:p w14:paraId="3E83B51B" w14:textId="4AEA0270" w:rsidR="00654DF3" w:rsidRPr="004860E5" w:rsidRDefault="00654DF3" w:rsidP="00AB7C5F">
            <w:pPr>
              <w:spacing w:after="0"/>
              <w:rPr>
                <w:rFonts w:eastAsia="Arial"/>
                <w:lang w:val="en-GB"/>
              </w:rPr>
            </w:pPr>
            <w:r w:rsidRPr="004860E5">
              <w:rPr>
                <w:rFonts w:eastAsia="Arial"/>
                <w:b/>
                <w:lang w:val="en-GB"/>
              </w:rPr>
              <w:t xml:space="preserve">Methodological gap: </w:t>
            </w:r>
            <w:r w:rsidRPr="004860E5">
              <w:rPr>
                <w:rFonts w:eastAsia="Arial"/>
                <w:lang w:val="en-GB"/>
              </w:rPr>
              <w:t xml:space="preserve">Study used content analysis and descriptive statistics. </w:t>
            </w:r>
          </w:p>
        </w:tc>
        <w:tc>
          <w:tcPr>
            <w:tcW w:w="2160" w:type="dxa"/>
            <w:shd w:val="clear" w:color="auto" w:fill="auto"/>
          </w:tcPr>
          <w:p w14:paraId="0906529F" w14:textId="351BB545" w:rsidR="00D85AB0" w:rsidRPr="004860E5" w:rsidRDefault="00654DF3" w:rsidP="00AB7C5F">
            <w:pPr>
              <w:spacing w:after="0"/>
              <w:rPr>
                <w:rFonts w:eastAsia="Arial"/>
                <w:lang w:val="en-GB"/>
              </w:rPr>
            </w:pPr>
            <w:r w:rsidRPr="004860E5">
              <w:rPr>
                <w:rFonts w:eastAsia="Arial"/>
                <w:lang w:val="en-GB"/>
              </w:rPr>
              <w:t>To address contextual gap, t</w:t>
            </w:r>
            <w:r w:rsidR="0018448D" w:rsidRPr="004860E5">
              <w:rPr>
                <w:rFonts w:eastAsia="Arial"/>
                <w:lang w:val="en-GB"/>
              </w:rPr>
              <w:t>his study focus</w:t>
            </w:r>
            <w:r w:rsidR="007824AE" w:rsidRPr="004860E5">
              <w:rPr>
                <w:rFonts w:eastAsia="Arial"/>
                <w:lang w:val="en-GB"/>
              </w:rPr>
              <w:t>ed</w:t>
            </w:r>
            <w:r w:rsidR="0018448D" w:rsidRPr="004860E5">
              <w:rPr>
                <w:rFonts w:eastAsia="Arial"/>
                <w:lang w:val="en-GB"/>
              </w:rPr>
              <w:t xml:space="preserve"> on Kenyan Banks.</w:t>
            </w:r>
            <w:r w:rsidRPr="004860E5">
              <w:rPr>
                <w:rFonts w:eastAsia="Arial"/>
                <w:lang w:val="en-GB"/>
              </w:rPr>
              <w:t xml:space="preserve"> To address conceptual gap, this study conceptualized r</w:t>
            </w:r>
            <w:r w:rsidR="0018448D" w:rsidRPr="004860E5">
              <w:rPr>
                <w:rFonts w:eastAsia="Arial"/>
                <w:lang w:val="en-GB"/>
              </w:rPr>
              <w:t xml:space="preserve">egulation </w:t>
            </w:r>
            <w:r w:rsidR="007824AE" w:rsidRPr="004860E5">
              <w:rPr>
                <w:rFonts w:eastAsia="Arial"/>
                <w:lang w:val="en-GB"/>
              </w:rPr>
              <w:t>was</w:t>
            </w:r>
            <w:r w:rsidR="0018448D" w:rsidRPr="004860E5">
              <w:rPr>
                <w:rFonts w:eastAsia="Arial"/>
                <w:lang w:val="en-GB"/>
              </w:rPr>
              <w:t xml:space="preserve"> a moderating variable</w:t>
            </w:r>
            <w:r w:rsidRPr="004860E5">
              <w:rPr>
                <w:rFonts w:eastAsia="Arial"/>
                <w:lang w:val="en-GB"/>
              </w:rPr>
              <w:t xml:space="preserve"> and also examined the moderated mediation role of banking regulation</w:t>
            </w:r>
            <w:r w:rsidR="0018448D" w:rsidRPr="004860E5">
              <w:rPr>
                <w:rFonts w:eastAsia="Arial"/>
                <w:lang w:val="en-GB"/>
              </w:rPr>
              <w:t>.</w:t>
            </w:r>
            <w:r w:rsidRPr="004860E5">
              <w:rPr>
                <w:rFonts w:eastAsia="Arial"/>
                <w:lang w:val="en-GB"/>
              </w:rPr>
              <w:t xml:space="preserve"> The sgtudy also conceptualized f</w:t>
            </w:r>
            <w:r w:rsidR="00D85AB0" w:rsidRPr="004860E5">
              <w:rPr>
                <w:rFonts w:eastAsia="Arial"/>
                <w:lang w:val="en-GB"/>
              </w:rPr>
              <w:t>inancial innovation as a mediating variable</w:t>
            </w:r>
            <w:r w:rsidRPr="004860E5">
              <w:rPr>
                <w:rFonts w:eastAsia="Arial"/>
                <w:lang w:val="en-GB"/>
              </w:rPr>
              <w:t>. To address methodological gaps, this study used primary data collected using questionnaires and also used inferential statistics in addition to descriptive statistics</w:t>
            </w:r>
          </w:p>
        </w:tc>
      </w:tr>
      <w:tr w:rsidR="00F0448A" w:rsidRPr="004860E5" w14:paraId="3D90F2E4" w14:textId="77777777" w:rsidTr="00DC41DD">
        <w:tc>
          <w:tcPr>
            <w:tcW w:w="1187" w:type="dxa"/>
            <w:shd w:val="clear" w:color="auto" w:fill="auto"/>
          </w:tcPr>
          <w:p w14:paraId="52837BB8" w14:textId="7B41086C" w:rsidR="0018448D" w:rsidRPr="004860E5" w:rsidRDefault="0018448D" w:rsidP="00AB7C5F">
            <w:pPr>
              <w:spacing w:after="0"/>
              <w:rPr>
                <w:rFonts w:eastAsia="Calibri"/>
              </w:rPr>
            </w:pPr>
            <w:r w:rsidRPr="004860E5">
              <w:rPr>
                <w:rFonts w:eastAsia="Calibri"/>
                <w:lang w:val="en-GB"/>
              </w:rPr>
              <w:t>Schaubroeck, Lam and Cha</w:t>
            </w:r>
            <w:r w:rsidR="00314BB3" w:rsidRPr="004860E5">
              <w:rPr>
                <w:rFonts w:eastAsia="Calibri"/>
                <w:lang w:val="en-GB"/>
              </w:rPr>
              <w:t xml:space="preserve"> (2007)</w:t>
            </w:r>
          </w:p>
        </w:tc>
        <w:tc>
          <w:tcPr>
            <w:tcW w:w="1508" w:type="dxa"/>
            <w:shd w:val="clear" w:color="auto" w:fill="auto"/>
          </w:tcPr>
          <w:p w14:paraId="195EB4F2" w14:textId="09D6B900" w:rsidR="0018448D" w:rsidRPr="004860E5" w:rsidRDefault="0018448D" w:rsidP="00AB7C5F">
            <w:pPr>
              <w:spacing w:after="0"/>
              <w:rPr>
                <w:rFonts w:eastAsia="Arial"/>
                <w:bCs/>
                <w:iCs/>
                <w:lang w:val="en-GB"/>
              </w:rPr>
            </w:pPr>
            <w:r w:rsidRPr="004860E5">
              <w:rPr>
                <w:rFonts w:eastAsia="Arial"/>
                <w:bCs/>
                <w:iCs/>
                <w:lang w:val="en-GB"/>
              </w:rPr>
              <w:t>Embracing Transformational Leadership: Team Values and the Impact of</w:t>
            </w:r>
            <w:r w:rsidR="00881BB3" w:rsidRPr="004860E5">
              <w:rPr>
                <w:rFonts w:eastAsia="Arial"/>
                <w:bCs/>
                <w:iCs/>
                <w:lang w:val="en-GB"/>
              </w:rPr>
              <w:t xml:space="preserve"> </w:t>
            </w:r>
            <w:r w:rsidRPr="004860E5">
              <w:rPr>
                <w:rFonts w:eastAsia="Arial"/>
                <w:bCs/>
                <w:iCs/>
                <w:lang w:val="en-GB"/>
              </w:rPr>
              <w:t>Leader Behavior on Team Performance</w:t>
            </w:r>
          </w:p>
        </w:tc>
        <w:tc>
          <w:tcPr>
            <w:tcW w:w="1620" w:type="dxa"/>
            <w:shd w:val="clear" w:color="auto" w:fill="auto"/>
          </w:tcPr>
          <w:p w14:paraId="615071CB" w14:textId="77777777" w:rsidR="0018448D" w:rsidRPr="004860E5" w:rsidRDefault="0018448D" w:rsidP="00AB7C5F">
            <w:pPr>
              <w:spacing w:after="0"/>
              <w:rPr>
                <w:rFonts w:eastAsia="Arial"/>
                <w:lang w:val="en-GB"/>
              </w:rPr>
            </w:pPr>
            <w:r w:rsidRPr="004860E5">
              <w:rPr>
                <w:rFonts w:eastAsia="Arial"/>
                <w:lang w:val="en-GB"/>
              </w:rPr>
              <w:t>Cross sectional study using random sampling and descriptive statistics</w:t>
            </w:r>
          </w:p>
        </w:tc>
        <w:tc>
          <w:tcPr>
            <w:tcW w:w="1440" w:type="dxa"/>
            <w:shd w:val="clear" w:color="auto" w:fill="auto"/>
          </w:tcPr>
          <w:p w14:paraId="662A5654" w14:textId="77777777" w:rsidR="0018448D" w:rsidRPr="004860E5" w:rsidRDefault="0018448D" w:rsidP="00AB7C5F">
            <w:pPr>
              <w:spacing w:after="0"/>
              <w:rPr>
                <w:rFonts w:eastAsia="Arial"/>
                <w:lang w:val="en-GB"/>
              </w:rPr>
            </w:pPr>
            <w:r w:rsidRPr="004860E5">
              <w:rPr>
                <w:rFonts w:eastAsia="Arial"/>
                <w:lang w:val="en-GB"/>
              </w:rPr>
              <w:t xml:space="preserve">Team potency measured through power distance and collectivism was responsible for improved financial performance </w:t>
            </w:r>
          </w:p>
        </w:tc>
        <w:tc>
          <w:tcPr>
            <w:tcW w:w="1620" w:type="dxa"/>
            <w:shd w:val="clear" w:color="auto" w:fill="auto"/>
          </w:tcPr>
          <w:p w14:paraId="41C6E2CB" w14:textId="77777777" w:rsidR="00314BB3" w:rsidRPr="004860E5" w:rsidRDefault="00314BB3" w:rsidP="00AB7C5F">
            <w:pPr>
              <w:spacing w:after="0"/>
              <w:rPr>
                <w:rFonts w:eastAsia="Arial"/>
              </w:rPr>
            </w:pPr>
            <w:r w:rsidRPr="004860E5">
              <w:rPr>
                <w:rFonts w:eastAsia="Arial"/>
              </w:rPr>
              <w:t>Contextual gap: Study c</w:t>
            </w:r>
            <w:r w:rsidR="0018448D" w:rsidRPr="004860E5">
              <w:rPr>
                <w:rFonts w:eastAsia="Arial"/>
              </w:rPr>
              <w:t>overed the offices of one bank in 2 countries.</w:t>
            </w:r>
            <w:r w:rsidRPr="004860E5">
              <w:rPr>
                <w:rFonts w:eastAsia="Arial"/>
              </w:rPr>
              <w:t xml:space="preserve"> </w:t>
            </w:r>
          </w:p>
          <w:p w14:paraId="12D597CB" w14:textId="77777777" w:rsidR="0018448D" w:rsidRPr="004860E5" w:rsidRDefault="00314BB3" w:rsidP="00AB7C5F">
            <w:pPr>
              <w:spacing w:after="0"/>
              <w:rPr>
                <w:rFonts w:eastAsia="Arial"/>
              </w:rPr>
            </w:pPr>
            <w:r w:rsidRPr="004860E5">
              <w:rPr>
                <w:rFonts w:eastAsia="Arial"/>
              </w:rPr>
              <w:t>Conceptual gap: Study f</w:t>
            </w:r>
            <w:r w:rsidR="0018448D" w:rsidRPr="004860E5">
              <w:rPr>
                <w:rFonts w:eastAsia="Arial"/>
              </w:rPr>
              <w:t>ailed to look at the effects of inspirational motivation, idealized influence and intellectual stimulation.</w:t>
            </w:r>
          </w:p>
          <w:p w14:paraId="240FB2AC" w14:textId="7961E680" w:rsidR="00314BB3" w:rsidRPr="004860E5" w:rsidRDefault="00314BB3" w:rsidP="00AB7C5F">
            <w:pPr>
              <w:spacing w:after="0"/>
              <w:rPr>
                <w:rFonts w:eastAsia="Arial"/>
              </w:rPr>
            </w:pPr>
            <w:r w:rsidRPr="004860E5">
              <w:rPr>
                <w:rFonts w:eastAsia="Arial"/>
              </w:rPr>
              <w:t>Methodological gap: Study did not use inferential statistics</w:t>
            </w:r>
          </w:p>
        </w:tc>
        <w:tc>
          <w:tcPr>
            <w:tcW w:w="2160" w:type="dxa"/>
            <w:shd w:val="clear" w:color="auto" w:fill="auto"/>
          </w:tcPr>
          <w:p w14:paraId="09463114" w14:textId="2328B972" w:rsidR="0018448D" w:rsidRPr="004860E5" w:rsidRDefault="00314BB3" w:rsidP="00AB7C5F">
            <w:pPr>
              <w:spacing w:after="0"/>
              <w:rPr>
                <w:rFonts w:eastAsia="Arial"/>
                <w:lang w:val="en-GB"/>
              </w:rPr>
            </w:pPr>
            <w:r w:rsidRPr="004860E5">
              <w:rPr>
                <w:rFonts w:eastAsia="Arial"/>
                <w:lang w:val="en-GB"/>
              </w:rPr>
              <w:t>To address contextual gap, t</w:t>
            </w:r>
            <w:r w:rsidR="0018448D" w:rsidRPr="004860E5">
              <w:rPr>
                <w:rFonts w:eastAsia="Arial"/>
                <w:lang w:val="en-GB"/>
              </w:rPr>
              <w:t xml:space="preserve">his </w:t>
            </w:r>
            <w:r w:rsidR="007824AE" w:rsidRPr="004860E5">
              <w:rPr>
                <w:rFonts w:eastAsia="Arial"/>
                <w:lang w:val="en-GB"/>
              </w:rPr>
              <w:t>study looked</w:t>
            </w:r>
            <w:r w:rsidR="0018448D" w:rsidRPr="004860E5">
              <w:rPr>
                <w:rFonts w:eastAsia="Arial"/>
                <w:lang w:val="en-GB"/>
              </w:rPr>
              <w:t xml:space="preserve"> at 43 commercial banks.</w:t>
            </w:r>
          </w:p>
          <w:p w14:paraId="6B1FC9E3" w14:textId="3EA074CA" w:rsidR="0018448D" w:rsidRPr="004860E5" w:rsidRDefault="00314BB3" w:rsidP="00AB7C5F">
            <w:pPr>
              <w:spacing w:after="0"/>
              <w:rPr>
                <w:rFonts w:eastAsia="Calibri"/>
              </w:rPr>
            </w:pPr>
            <w:r w:rsidRPr="004860E5">
              <w:rPr>
                <w:rFonts w:eastAsia="Arial"/>
                <w:lang w:val="en-GB"/>
              </w:rPr>
              <w:t>To addres conceptual gap, this</w:t>
            </w:r>
            <w:r w:rsidR="0018448D" w:rsidRPr="004860E5">
              <w:rPr>
                <w:rFonts w:eastAsia="Arial"/>
              </w:rPr>
              <w:t xml:space="preserve"> study look</w:t>
            </w:r>
            <w:r w:rsidR="007824AE" w:rsidRPr="004860E5">
              <w:rPr>
                <w:rFonts w:eastAsia="Arial"/>
              </w:rPr>
              <w:t>ed</w:t>
            </w:r>
            <w:r w:rsidR="0018448D" w:rsidRPr="004860E5">
              <w:rPr>
                <w:rFonts w:eastAsia="Arial"/>
              </w:rPr>
              <w:t xml:space="preserve"> into individualized influence, inspirational motivation, idealized influence and intellectual stimulation.</w:t>
            </w:r>
            <w:r w:rsidRPr="004860E5">
              <w:rPr>
                <w:rFonts w:eastAsia="Arial"/>
              </w:rPr>
              <w:t xml:space="preserve"> To address methodological gap, this study used inferential statistics as well as descriptive statistics</w:t>
            </w:r>
          </w:p>
        </w:tc>
      </w:tr>
      <w:tr w:rsidR="003625D1" w:rsidRPr="004860E5" w14:paraId="0AA92BAE" w14:textId="77777777" w:rsidTr="00DC41DD">
        <w:tc>
          <w:tcPr>
            <w:tcW w:w="1187" w:type="dxa"/>
            <w:shd w:val="clear" w:color="auto" w:fill="auto"/>
          </w:tcPr>
          <w:p w14:paraId="43DC64B7" w14:textId="26E4DA82" w:rsidR="003625D1" w:rsidRPr="004860E5" w:rsidRDefault="003625D1" w:rsidP="00AB7C5F">
            <w:pPr>
              <w:spacing w:after="0"/>
              <w:rPr>
                <w:rFonts w:eastAsia="Calibri"/>
                <w:lang w:val="en-GB"/>
              </w:rPr>
            </w:pPr>
            <w:r w:rsidRPr="004860E5">
              <w:rPr>
                <w:rFonts w:eastAsia="Calibri"/>
              </w:rPr>
              <w:t xml:space="preserve">Zouari and </w:t>
            </w:r>
            <w:r w:rsidR="00F9606A" w:rsidRPr="004860E5">
              <w:rPr>
                <w:rFonts w:eastAsia="Calibri"/>
              </w:rPr>
              <w:t>Abdelmalek</w:t>
            </w:r>
            <w:r w:rsidRPr="004860E5">
              <w:rPr>
                <w:rFonts w:eastAsia="Calibri"/>
              </w:rPr>
              <w:t xml:space="preserve"> (2020)</w:t>
            </w:r>
          </w:p>
        </w:tc>
        <w:tc>
          <w:tcPr>
            <w:tcW w:w="1508" w:type="dxa"/>
            <w:shd w:val="clear" w:color="auto" w:fill="auto"/>
          </w:tcPr>
          <w:p w14:paraId="7910906D" w14:textId="178AD785" w:rsidR="003625D1" w:rsidRPr="004860E5" w:rsidRDefault="009F6D95" w:rsidP="00AB7C5F">
            <w:pPr>
              <w:spacing w:after="0"/>
              <w:rPr>
                <w:rFonts w:eastAsia="Arial"/>
                <w:bCs/>
                <w:iCs/>
                <w:lang w:val="en-GB"/>
              </w:rPr>
            </w:pPr>
            <w:r w:rsidRPr="004860E5">
              <w:rPr>
                <w:color w:val="000000"/>
              </w:rPr>
              <w:t>Financial innovation characteristics and banking performance: The mediating effect of risk management</w:t>
            </w:r>
          </w:p>
        </w:tc>
        <w:tc>
          <w:tcPr>
            <w:tcW w:w="1620" w:type="dxa"/>
            <w:shd w:val="clear" w:color="auto" w:fill="auto"/>
          </w:tcPr>
          <w:p w14:paraId="0B819E89" w14:textId="39368DBE" w:rsidR="003625D1" w:rsidRPr="004860E5" w:rsidRDefault="009F6D95" w:rsidP="00AB7C5F">
            <w:pPr>
              <w:spacing w:after="0"/>
              <w:rPr>
                <w:rFonts w:eastAsia="Arial"/>
                <w:lang w:val="en-GB"/>
              </w:rPr>
            </w:pPr>
            <w:r w:rsidRPr="004860E5">
              <w:rPr>
                <w:rFonts w:eastAsia="Arial"/>
                <w:lang w:val="en-GB"/>
              </w:rPr>
              <w:t>Cross sectional study using random sampling, inferential and descriptive statistics</w:t>
            </w:r>
          </w:p>
        </w:tc>
        <w:tc>
          <w:tcPr>
            <w:tcW w:w="1440" w:type="dxa"/>
            <w:shd w:val="clear" w:color="auto" w:fill="auto"/>
          </w:tcPr>
          <w:p w14:paraId="06ABA7D8" w14:textId="5A2D4448" w:rsidR="003625D1" w:rsidRPr="004860E5" w:rsidRDefault="003625D1" w:rsidP="00AB7C5F">
            <w:pPr>
              <w:spacing w:after="0"/>
              <w:rPr>
                <w:rFonts w:eastAsia="Arial"/>
                <w:lang w:val="en-GB"/>
              </w:rPr>
            </w:pPr>
            <w:r w:rsidRPr="004860E5">
              <w:rPr>
                <w:rFonts w:eastAsia="Calibri"/>
              </w:rPr>
              <w:t>Operational risk management had a partial mediating effect on the relationship between financial innovation and the stock market performance and return on assets of commercial banks in Tunisia</w:t>
            </w:r>
          </w:p>
        </w:tc>
        <w:tc>
          <w:tcPr>
            <w:tcW w:w="1620" w:type="dxa"/>
            <w:shd w:val="clear" w:color="auto" w:fill="auto"/>
          </w:tcPr>
          <w:p w14:paraId="00B03F01" w14:textId="699FB7DE" w:rsidR="00F51F15" w:rsidRPr="004860E5" w:rsidRDefault="00F51F15" w:rsidP="00AB7C5F">
            <w:pPr>
              <w:spacing w:after="0"/>
              <w:rPr>
                <w:rFonts w:eastAsia="Arial"/>
                <w:lang w:val="en-GB"/>
              </w:rPr>
            </w:pPr>
            <w:r w:rsidRPr="004860E5">
              <w:rPr>
                <w:rFonts w:eastAsia="Arial"/>
                <w:b/>
                <w:lang w:val="en-GB"/>
              </w:rPr>
              <w:t>Conceptual gaps:</w:t>
            </w:r>
            <w:r w:rsidRPr="004860E5">
              <w:rPr>
                <w:rFonts w:eastAsia="Arial"/>
                <w:lang w:val="en-GB"/>
              </w:rPr>
              <w:t xml:space="preserve"> </w:t>
            </w:r>
            <w:r w:rsidR="00A517FC" w:rsidRPr="004860E5">
              <w:rPr>
                <w:rFonts w:eastAsia="Arial"/>
                <w:lang w:val="en-GB"/>
              </w:rPr>
              <w:t xml:space="preserve">Failed to established the </w:t>
            </w:r>
            <w:r w:rsidR="00314BB3" w:rsidRPr="004860E5">
              <w:rPr>
                <w:rFonts w:eastAsia="Arial"/>
                <w:lang w:val="en-GB"/>
              </w:rPr>
              <w:t>moderated mediation</w:t>
            </w:r>
            <w:r w:rsidR="00A517FC" w:rsidRPr="004860E5">
              <w:rPr>
                <w:rFonts w:eastAsia="Arial"/>
                <w:lang w:val="en-GB"/>
              </w:rPr>
              <w:t xml:space="preserve"> effect of </w:t>
            </w:r>
            <w:r w:rsidR="00314BB3" w:rsidRPr="004860E5">
              <w:rPr>
                <w:rFonts w:eastAsia="Arial"/>
                <w:lang w:val="en-GB"/>
              </w:rPr>
              <w:t xml:space="preserve">banking regulation on relationship between leadership style and </w:t>
            </w:r>
            <w:r w:rsidR="00A517FC" w:rsidRPr="004860E5">
              <w:rPr>
                <w:rFonts w:eastAsia="Arial"/>
                <w:lang w:val="en-GB"/>
              </w:rPr>
              <w:t xml:space="preserve">on bank </w:t>
            </w:r>
            <w:r w:rsidRPr="004860E5">
              <w:rPr>
                <w:rFonts w:eastAsia="Arial"/>
                <w:lang w:val="en-GB"/>
              </w:rPr>
              <w:t xml:space="preserve">financial </w:t>
            </w:r>
            <w:r w:rsidR="00A517FC" w:rsidRPr="004860E5">
              <w:rPr>
                <w:rFonts w:eastAsia="Arial"/>
                <w:lang w:val="en-GB"/>
              </w:rPr>
              <w:t>performance</w:t>
            </w:r>
            <w:r w:rsidRPr="004860E5">
              <w:rPr>
                <w:rFonts w:eastAsia="Arial"/>
                <w:lang w:val="en-GB"/>
              </w:rPr>
              <w:t>. Also Focusses only on risk management aspects of regulation</w:t>
            </w:r>
          </w:p>
          <w:p w14:paraId="72F0F968" w14:textId="4F1A91AF" w:rsidR="00767C34" w:rsidRPr="004860E5" w:rsidRDefault="00F51F15" w:rsidP="00AB7C5F">
            <w:pPr>
              <w:spacing w:after="0"/>
              <w:rPr>
                <w:rFonts w:eastAsia="Arial"/>
                <w:lang w:val="en-GB"/>
              </w:rPr>
            </w:pPr>
            <w:r w:rsidRPr="004860E5">
              <w:rPr>
                <w:rFonts w:eastAsia="Arial"/>
                <w:b/>
                <w:lang w:val="en-GB"/>
              </w:rPr>
              <w:t>Contextual gap:</w:t>
            </w:r>
            <w:r w:rsidRPr="004860E5">
              <w:rPr>
                <w:rFonts w:eastAsia="Arial"/>
                <w:lang w:val="en-GB"/>
              </w:rPr>
              <w:t xml:space="preserve"> </w:t>
            </w:r>
            <w:r w:rsidR="00767C34" w:rsidRPr="004860E5">
              <w:rPr>
                <w:rFonts w:eastAsia="Arial"/>
                <w:lang w:val="en-GB"/>
              </w:rPr>
              <w:t>Focusses on Tunisian Banks</w:t>
            </w:r>
          </w:p>
          <w:p w14:paraId="0252B42F" w14:textId="2883404A" w:rsidR="006961C4" w:rsidRPr="004860E5" w:rsidRDefault="006961C4" w:rsidP="00AB7C5F">
            <w:pPr>
              <w:spacing w:after="0"/>
              <w:rPr>
                <w:rFonts w:eastAsia="Arial"/>
                <w:lang w:val="en-GB"/>
              </w:rPr>
            </w:pPr>
          </w:p>
        </w:tc>
        <w:tc>
          <w:tcPr>
            <w:tcW w:w="2160" w:type="dxa"/>
            <w:shd w:val="clear" w:color="auto" w:fill="auto"/>
          </w:tcPr>
          <w:p w14:paraId="15F12052" w14:textId="5A9ED085" w:rsidR="003625D1" w:rsidRPr="004860E5" w:rsidRDefault="00F51F15" w:rsidP="00AB7C5F">
            <w:pPr>
              <w:spacing w:after="0"/>
              <w:rPr>
                <w:rFonts w:eastAsia="Arial"/>
                <w:lang w:val="en-GB"/>
              </w:rPr>
            </w:pPr>
            <w:r w:rsidRPr="004860E5">
              <w:rPr>
                <w:rFonts w:eastAsia="Arial"/>
                <w:lang w:val="en-GB"/>
              </w:rPr>
              <w:t>To address conceptual gap, t</w:t>
            </w:r>
            <w:r w:rsidR="00A517FC" w:rsidRPr="004860E5">
              <w:rPr>
                <w:rFonts w:eastAsia="Arial"/>
                <w:lang w:val="en-GB"/>
              </w:rPr>
              <w:t xml:space="preserve">his study looks at the </w:t>
            </w:r>
            <w:r w:rsidRPr="004860E5">
              <w:rPr>
                <w:rFonts w:eastAsia="Arial"/>
                <w:lang w:val="en-GB"/>
              </w:rPr>
              <w:t>moderated mediation effect of banking regulation on relationship between leadership style and on bank financial performance</w:t>
            </w:r>
            <w:r w:rsidR="00A517FC" w:rsidRPr="004860E5">
              <w:rPr>
                <w:rFonts w:eastAsia="Arial"/>
                <w:lang w:val="en-GB"/>
              </w:rPr>
              <w:t>.</w:t>
            </w:r>
            <w:r w:rsidRPr="004860E5">
              <w:t xml:space="preserve"> It also examines </w:t>
            </w:r>
            <w:r w:rsidRPr="004860E5">
              <w:rPr>
                <w:rFonts w:eastAsia="Arial"/>
                <w:lang w:val="en-GB"/>
              </w:rPr>
              <w:t>all aspects of regulation not just risk management with a highlight on liquidity, capital adequacy, foreign exchange exposure and financial reporting regulations</w:t>
            </w:r>
          </w:p>
          <w:p w14:paraId="39D710B8" w14:textId="0D4B378D" w:rsidR="006961C4" w:rsidRPr="004860E5" w:rsidRDefault="00F51F15" w:rsidP="00AB7C5F">
            <w:pPr>
              <w:spacing w:after="0"/>
              <w:rPr>
                <w:rFonts w:eastAsia="Arial"/>
                <w:lang w:val="en-GB"/>
              </w:rPr>
            </w:pPr>
            <w:r w:rsidRPr="004860E5">
              <w:rPr>
                <w:rFonts w:eastAsia="Arial"/>
                <w:lang w:val="en-GB"/>
              </w:rPr>
              <w:t>To address contextual gap, t</w:t>
            </w:r>
            <w:r w:rsidR="00767C34" w:rsidRPr="004860E5">
              <w:rPr>
                <w:rFonts w:eastAsia="Arial"/>
                <w:lang w:val="en-GB"/>
              </w:rPr>
              <w:t>his study focus</w:t>
            </w:r>
            <w:r w:rsidRPr="004860E5">
              <w:rPr>
                <w:rFonts w:eastAsia="Arial"/>
                <w:lang w:val="en-GB"/>
              </w:rPr>
              <w:t>sed</w:t>
            </w:r>
            <w:r w:rsidR="00767C34" w:rsidRPr="004860E5">
              <w:rPr>
                <w:rFonts w:eastAsia="Arial"/>
                <w:lang w:val="en-GB"/>
              </w:rPr>
              <w:t xml:space="preserve"> on Comm</w:t>
            </w:r>
            <w:r w:rsidR="00F152C5" w:rsidRPr="004860E5">
              <w:rPr>
                <w:rFonts w:eastAsia="Arial"/>
                <w:lang w:val="en-GB"/>
              </w:rPr>
              <w:t>ercial Banks operating in Kenya</w:t>
            </w:r>
          </w:p>
        </w:tc>
      </w:tr>
      <w:tr w:rsidR="00771557" w:rsidRPr="004860E5" w14:paraId="10BAB6AD" w14:textId="77777777" w:rsidTr="00DC41DD">
        <w:tc>
          <w:tcPr>
            <w:tcW w:w="1187" w:type="dxa"/>
            <w:shd w:val="clear" w:color="auto" w:fill="auto"/>
          </w:tcPr>
          <w:p w14:paraId="0C6B12FD" w14:textId="207A3941" w:rsidR="00771557" w:rsidRPr="004860E5" w:rsidRDefault="00771557" w:rsidP="00AB7C5F">
            <w:pPr>
              <w:spacing w:after="0"/>
              <w:rPr>
                <w:rFonts w:eastAsia="Calibri"/>
              </w:rPr>
            </w:pPr>
            <w:r w:rsidRPr="004860E5">
              <w:rPr>
                <w:rFonts w:eastAsia="Calibri"/>
              </w:rPr>
              <w:t>Momanyi (2018)</w:t>
            </w:r>
          </w:p>
        </w:tc>
        <w:tc>
          <w:tcPr>
            <w:tcW w:w="1508" w:type="dxa"/>
            <w:shd w:val="clear" w:color="auto" w:fill="auto"/>
          </w:tcPr>
          <w:p w14:paraId="02C41868" w14:textId="51786BBD" w:rsidR="00771557" w:rsidRPr="004860E5" w:rsidRDefault="00771557" w:rsidP="00AB7C5F">
            <w:pPr>
              <w:spacing w:after="0"/>
              <w:rPr>
                <w:color w:val="000000"/>
              </w:rPr>
            </w:pPr>
            <w:r w:rsidRPr="004860E5">
              <w:rPr>
                <w:color w:val="000000"/>
              </w:rPr>
              <w:t>Influence of Financial Regulation in Kenya on Financial Inclusion: A Case Study of the Banking Industry in Kenya</w:t>
            </w:r>
          </w:p>
        </w:tc>
        <w:tc>
          <w:tcPr>
            <w:tcW w:w="1620" w:type="dxa"/>
            <w:shd w:val="clear" w:color="auto" w:fill="auto"/>
          </w:tcPr>
          <w:p w14:paraId="37E8EC81" w14:textId="1C19C170" w:rsidR="00771557" w:rsidRPr="004860E5" w:rsidRDefault="00771557" w:rsidP="00AB7C5F">
            <w:pPr>
              <w:spacing w:after="0"/>
              <w:rPr>
                <w:rFonts w:eastAsia="Arial"/>
                <w:lang w:val="en-GB"/>
              </w:rPr>
            </w:pPr>
            <w:r w:rsidRPr="004860E5">
              <w:rPr>
                <w:rFonts w:eastAsia="Arial"/>
                <w:lang w:val="en-GB"/>
              </w:rPr>
              <w:t>Cross sectional census using inferential and descriptive statistics</w:t>
            </w:r>
          </w:p>
        </w:tc>
        <w:tc>
          <w:tcPr>
            <w:tcW w:w="1440" w:type="dxa"/>
            <w:shd w:val="clear" w:color="auto" w:fill="auto"/>
          </w:tcPr>
          <w:p w14:paraId="7DC5D678" w14:textId="64F510CE" w:rsidR="00771557" w:rsidRPr="004860E5" w:rsidRDefault="00771557" w:rsidP="00AB7C5F">
            <w:pPr>
              <w:spacing w:after="0"/>
              <w:rPr>
                <w:rFonts w:eastAsia="Calibri"/>
              </w:rPr>
            </w:pPr>
            <w:r w:rsidRPr="004860E5">
              <w:rPr>
                <w:rFonts w:eastAsia="Calibri"/>
              </w:rPr>
              <w:t>financial stability has a mediating effect on the relationship between baking regulation and financial inclusion initiatives</w:t>
            </w:r>
          </w:p>
        </w:tc>
        <w:tc>
          <w:tcPr>
            <w:tcW w:w="1620" w:type="dxa"/>
            <w:shd w:val="clear" w:color="auto" w:fill="auto"/>
          </w:tcPr>
          <w:p w14:paraId="1FC1B843" w14:textId="48FCD0AC" w:rsidR="00771557" w:rsidRPr="004860E5" w:rsidRDefault="00BE6015" w:rsidP="00AB7C5F">
            <w:pPr>
              <w:spacing w:after="0"/>
              <w:rPr>
                <w:rFonts w:eastAsia="Arial"/>
                <w:lang w:val="en-GB"/>
              </w:rPr>
            </w:pPr>
            <w:r w:rsidRPr="004860E5">
              <w:rPr>
                <w:rFonts w:eastAsia="Arial"/>
                <w:b/>
                <w:lang w:val="en-GB"/>
              </w:rPr>
              <w:t>Methodological gap</w:t>
            </w:r>
            <w:r w:rsidRPr="004860E5">
              <w:rPr>
                <w:rFonts w:eastAsia="Arial"/>
                <w:lang w:val="en-GB"/>
              </w:rPr>
              <w:t>: Study s</w:t>
            </w:r>
            <w:r w:rsidR="00771557" w:rsidRPr="004860E5">
              <w:rPr>
                <w:rFonts w:eastAsia="Arial"/>
                <w:lang w:val="en-GB"/>
              </w:rPr>
              <w:t>urveyed heads of credit and heads of compliance</w:t>
            </w:r>
            <w:r w:rsidRPr="004860E5">
              <w:rPr>
                <w:rFonts w:eastAsia="Arial"/>
                <w:lang w:val="en-GB"/>
              </w:rPr>
              <w:t xml:space="preserve"> alone</w:t>
            </w:r>
          </w:p>
          <w:p w14:paraId="29C1C6FC" w14:textId="5C7FA67A" w:rsidR="00AD3380" w:rsidRPr="004860E5" w:rsidRDefault="00BE6015" w:rsidP="00AB7C5F">
            <w:pPr>
              <w:spacing w:after="0"/>
              <w:rPr>
                <w:rFonts w:eastAsia="Arial"/>
                <w:lang w:val="en-GB"/>
              </w:rPr>
            </w:pPr>
            <w:r w:rsidRPr="004860E5">
              <w:rPr>
                <w:rFonts w:eastAsia="Arial"/>
                <w:b/>
                <w:lang w:val="en-GB"/>
              </w:rPr>
              <w:t>Conceptual gaps:</w:t>
            </w:r>
            <w:r w:rsidRPr="004860E5">
              <w:rPr>
                <w:rFonts w:eastAsia="Arial"/>
                <w:lang w:val="en-GB"/>
              </w:rPr>
              <w:t xml:space="preserve"> Study conceptualized financial regulation as an independent variable and d</w:t>
            </w:r>
            <w:r w:rsidR="00771557" w:rsidRPr="004860E5">
              <w:rPr>
                <w:rFonts w:eastAsia="Arial"/>
                <w:lang w:val="en-GB"/>
              </w:rPr>
              <w:t xml:space="preserve">id not address the </w:t>
            </w:r>
            <w:r w:rsidRPr="004860E5">
              <w:rPr>
                <w:rFonts w:eastAsia="Arial"/>
                <w:lang w:val="en-GB"/>
              </w:rPr>
              <w:t xml:space="preserve">moderated mediation </w:t>
            </w:r>
            <w:r w:rsidR="00771557" w:rsidRPr="004860E5">
              <w:rPr>
                <w:rFonts w:eastAsia="Arial"/>
                <w:lang w:val="en-GB"/>
              </w:rPr>
              <w:t xml:space="preserve">effect of </w:t>
            </w:r>
            <w:r w:rsidRPr="004860E5">
              <w:rPr>
                <w:rFonts w:eastAsia="Arial"/>
                <w:lang w:val="en-GB"/>
              </w:rPr>
              <w:t xml:space="preserve">banking </w:t>
            </w:r>
            <w:r w:rsidR="00771557" w:rsidRPr="004860E5">
              <w:rPr>
                <w:rFonts w:eastAsia="Arial"/>
                <w:lang w:val="en-GB"/>
              </w:rPr>
              <w:t xml:space="preserve">regulation </w:t>
            </w:r>
            <w:r w:rsidRPr="004860E5">
              <w:rPr>
                <w:rFonts w:eastAsia="Arial"/>
                <w:lang w:val="en-GB"/>
              </w:rPr>
              <w:t xml:space="preserve">on the relationship between leadership style and </w:t>
            </w:r>
            <w:r w:rsidR="00771557" w:rsidRPr="004860E5">
              <w:rPr>
                <w:rFonts w:eastAsia="Arial"/>
                <w:lang w:val="en-GB"/>
              </w:rPr>
              <w:t>performance</w:t>
            </w:r>
            <w:r w:rsidRPr="004860E5">
              <w:rPr>
                <w:rFonts w:eastAsia="Arial"/>
                <w:lang w:val="en-GB"/>
              </w:rPr>
              <w:t>. Also f</w:t>
            </w:r>
            <w:r w:rsidR="005028B2" w:rsidRPr="004860E5">
              <w:rPr>
                <w:rFonts w:eastAsia="Arial"/>
                <w:lang w:val="en-GB"/>
              </w:rPr>
              <w:t xml:space="preserve">ocusses on </w:t>
            </w:r>
            <w:r w:rsidR="00FD360C" w:rsidRPr="004860E5">
              <w:rPr>
                <w:rFonts w:eastAsia="Arial"/>
                <w:lang w:val="en-GB"/>
              </w:rPr>
              <w:t>s</w:t>
            </w:r>
            <w:r w:rsidR="00AD3380" w:rsidRPr="004860E5">
              <w:rPr>
                <w:rFonts w:eastAsia="Arial"/>
                <w:lang w:val="en-GB"/>
              </w:rPr>
              <w:t>afety and soundness, monetary policy, entry and chartering, price, consumer protection</w:t>
            </w:r>
            <w:r w:rsidR="00FD360C" w:rsidRPr="004860E5">
              <w:rPr>
                <w:rFonts w:eastAsia="Arial"/>
                <w:lang w:val="en-GB"/>
              </w:rPr>
              <w:t xml:space="preserve">, </w:t>
            </w:r>
            <w:r w:rsidR="00AD3380" w:rsidRPr="004860E5">
              <w:rPr>
                <w:rFonts w:eastAsia="Arial"/>
                <w:lang w:val="en-GB"/>
              </w:rPr>
              <w:t>investor protection</w:t>
            </w:r>
            <w:r w:rsidR="00FD360C" w:rsidRPr="004860E5">
              <w:rPr>
                <w:rFonts w:eastAsia="Arial"/>
                <w:lang w:val="en-GB"/>
              </w:rPr>
              <w:t xml:space="preserve"> and c</w:t>
            </w:r>
            <w:r w:rsidR="00AD3380" w:rsidRPr="004860E5">
              <w:rPr>
                <w:rFonts w:eastAsia="Arial"/>
                <w:lang w:val="en-GB"/>
              </w:rPr>
              <w:t>redit Allocati</w:t>
            </w:r>
            <w:r w:rsidR="00FD360C" w:rsidRPr="004860E5">
              <w:rPr>
                <w:rFonts w:eastAsia="Arial"/>
                <w:lang w:val="en-GB"/>
              </w:rPr>
              <w:t xml:space="preserve">on </w:t>
            </w:r>
            <w:r w:rsidR="00AD3380" w:rsidRPr="004860E5">
              <w:rPr>
                <w:rFonts w:eastAsia="Arial"/>
                <w:lang w:val="en-GB"/>
              </w:rPr>
              <w:t>regulation</w:t>
            </w:r>
            <w:r w:rsidR="00FD360C" w:rsidRPr="004860E5">
              <w:rPr>
                <w:rFonts w:eastAsia="Arial"/>
                <w:lang w:val="en-GB"/>
              </w:rPr>
              <w:t>s</w:t>
            </w:r>
          </w:p>
        </w:tc>
        <w:tc>
          <w:tcPr>
            <w:tcW w:w="2160" w:type="dxa"/>
            <w:shd w:val="clear" w:color="auto" w:fill="auto"/>
          </w:tcPr>
          <w:p w14:paraId="2683D5B4" w14:textId="72301F1B" w:rsidR="00771557" w:rsidRPr="004860E5" w:rsidRDefault="00BE6015" w:rsidP="00AB7C5F">
            <w:pPr>
              <w:spacing w:after="0"/>
              <w:rPr>
                <w:rFonts w:eastAsia="Arial"/>
                <w:lang w:val="en-GB"/>
              </w:rPr>
            </w:pPr>
            <w:r w:rsidRPr="004860E5">
              <w:rPr>
                <w:rFonts w:eastAsia="Arial"/>
                <w:lang w:val="en-GB"/>
              </w:rPr>
              <w:t>To address methodological gaps, this study</w:t>
            </w:r>
            <w:r w:rsidR="00771557" w:rsidRPr="004860E5">
              <w:rPr>
                <w:rFonts w:eastAsia="Arial"/>
                <w:lang w:val="en-GB"/>
              </w:rPr>
              <w:t xml:space="preserve"> surveyed </w:t>
            </w:r>
            <w:r w:rsidRPr="004860E5">
              <w:rPr>
                <w:rFonts w:eastAsia="Arial"/>
                <w:lang w:val="en-GB"/>
              </w:rPr>
              <w:t>Chief Executives, Departmental Heads and Branch Maangers</w:t>
            </w:r>
            <w:r w:rsidR="00771557" w:rsidRPr="004860E5">
              <w:rPr>
                <w:rFonts w:eastAsia="Arial"/>
                <w:lang w:val="en-GB"/>
              </w:rPr>
              <w:t>.</w:t>
            </w:r>
          </w:p>
          <w:p w14:paraId="09FB8219" w14:textId="6769789E" w:rsidR="005028B2" w:rsidRPr="004860E5" w:rsidRDefault="00771557" w:rsidP="00AB7C5F">
            <w:pPr>
              <w:spacing w:after="0"/>
              <w:rPr>
                <w:rFonts w:eastAsia="Arial"/>
                <w:lang w:val="en-GB"/>
              </w:rPr>
            </w:pPr>
            <w:r w:rsidRPr="004860E5">
              <w:rPr>
                <w:rFonts w:eastAsia="Arial"/>
                <w:lang w:val="en-GB"/>
              </w:rPr>
              <w:t>T</w:t>
            </w:r>
            <w:r w:rsidR="00BE6015" w:rsidRPr="004860E5">
              <w:rPr>
                <w:rFonts w:eastAsia="Arial"/>
                <w:lang w:val="en-GB"/>
              </w:rPr>
              <w:t>o address conceoptual gaps, t</w:t>
            </w:r>
            <w:r w:rsidRPr="004860E5">
              <w:rPr>
                <w:rFonts w:eastAsia="Arial"/>
                <w:lang w:val="en-GB"/>
              </w:rPr>
              <w:t xml:space="preserve">his study </w:t>
            </w:r>
            <w:r w:rsidR="00222C87" w:rsidRPr="004860E5">
              <w:rPr>
                <w:rFonts w:eastAsia="Arial"/>
                <w:lang w:val="en-GB"/>
              </w:rPr>
              <w:t>conceptualized financial regulation as a moderating variable, innovation as a mediating variable. The study also examines the moderated mediation effect of banking regulation on the relationship between leadership style and performance T</w:t>
            </w:r>
            <w:r w:rsidR="00FD360C" w:rsidRPr="004860E5">
              <w:rPr>
                <w:rFonts w:eastAsia="Arial"/>
                <w:lang w:val="en-GB"/>
              </w:rPr>
              <w:t xml:space="preserve">his study </w:t>
            </w:r>
            <w:r w:rsidR="00222C87" w:rsidRPr="004860E5">
              <w:rPr>
                <w:rFonts w:eastAsia="Arial"/>
                <w:lang w:val="en-GB"/>
              </w:rPr>
              <w:t>also examines</w:t>
            </w:r>
            <w:r w:rsidR="005028B2" w:rsidRPr="004860E5">
              <w:rPr>
                <w:rFonts w:eastAsia="Arial"/>
                <w:lang w:val="en-GB"/>
              </w:rPr>
              <w:t xml:space="preserve"> Foreign currency exposure limits capital adequacy, liquidity, financial reporting regulations negatively, International Financial Reporting Standard number 9 (IFRS 9) as well as loan classification and provisioning requirements</w:t>
            </w:r>
          </w:p>
        </w:tc>
      </w:tr>
      <w:tr w:rsidR="00A21A98" w:rsidRPr="004860E5" w14:paraId="45441D54" w14:textId="77777777" w:rsidTr="00DC41DD">
        <w:tc>
          <w:tcPr>
            <w:tcW w:w="1187" w:type="dxa"/>
            <w:shd w:val="clear" w:color="auto" w:fill="auto"/>
          </w:tcPr>
          <w:p w14:paraId="31D5A14B" w14:textId="13CB0564" w:rsidR="00A21A98" w:rsidRPr="004860E5" w:rsidRDefault="00A21A98" w:rsidP="00AB7C5F">
            <w:pPr>
              <w:spacing w:after="0"/>
              <w:rPr>
                <w:rFonts w:eastAsia="Calibri"/>
              </w:rPr>
            </w:pPr>
            <w:r w:rsidRPr="004860E5">
              <w:rPr>
                <w:color w:val="000000"/>
              </w:rPr>
              <w:t>Zouari-Hadiji, R. (2021)</w:t>
            </w:r>
          </w:p>
        </w:tc>
        <w:tc>
          <w:tcPr>
            <w:tcW w:w="1508" w:type="dxa"/>
            <w:shd w:val="clear" w:color="auto" w:fill="auto"/>
          </w:tcPr>
          <w:p w14:paraId="6B997F1A" w14:textId="34E07550" w:rsidR="00A21A98" w:rsidRPr="004860E5" w:rsidRDefault="00A21A98" w:rsidP="00AB7C5F">
            <w:pPr>
              <w:spacing w:after="0"/>
              <w:rPr>
                <w:color w:val="000000"/>
              </w:rPr>
            </w:pPr>
            <w:r w:rsidRPr="004860E5">
              <w:rPr>
                <w:color w:val="000000"/>
              </w:rPr>
              <w:t>Financial innovation characteristics and banking performance</w:t>
            </w:r>
          </w:p>
        </w:tc>
        <w:tc>
          <w:tcPr>
            <w:tcW w:w="1620" w:type="dxa"/>
            <w:shd w:val="clear" w:color="auto" w:fill="auto"/>
          </w:tcPr>
          <w:p w14:paraId="7AAE05DF" w14:textId="473AC48E" w:rsidR="00A21A98" w:rsidRPr="004860E5" w:rsidRDefault="00A21A98" w:rsidP="00AB7C5F">
            <w:pPr>
              <w:spacing w:after="0"/>
              <w:rPr>
                <w:rFonts w:eastAsia="Arial"/>
                <w:lang w:val="en-GB"/>
              </w:rPr>
            </w:pPr>
            <w:r w:rsidRPr="004860E5">
              <w:rPr>
                <w:rFonts w:eastAsia="Arial"/>
                <w:lang w:val="en-GB"/>
              </w:rPr>
              <w:t>Cross sectional survey using inferential and descriptive statistics</w:t>
            </w:r>
            <w:r w:rsidRPr="004860E5">
              <w:t xml:space="preserve"> and purposive sampling</w:t>
            </w:r>
          </w:p>
        </w:tc>
        <w:tc>
          <w:tcPr>
            <w:tcW w:w="1440" w:type="dxa"/>
            <w:shd w:val="clear" w:color="auto" w:fill="auto"/>
          </w:tcPr>
          <w:p w14:paraId="01243EEA" w14:textId="7868B6ED" w:rsidR="00A21A98" w:rsidRPr="004860E5" w:rsidRDefault="00A21A98" w:rsidP="00AB7C5F">
            <w:pPr>
              <w:spacing w:after="0"/>
              <w:rPr>
                <w:rFonts w:eastAsia="Calibri"/>
              </w:rPr>
            </w:pPr>
            <w:r w:rsidRPr="004860E5">
              <w:rPr>
                <w:rFonts w:eastAsia="Calibri"/>
              </w:rPr>
              <w:t>Risk management committees mediates between corporate governance practices  and the financial performance of a firm</w:t>
            </w:r>
          </w:p>
        </w:tc>
        <w:tc>
          <w:tcPr>
            <w:tcW w:w="1620" w:type="dxa"/>
            <w:shd w:val="clear" w:color="auto" w:fill="auto"/>
          </w:tcPr>
          <w:p w14:paraId="3435E439" w14:textId="01EFC682" w:rsidR="00A21A98" w:rsidRPr="004860E5" w:rsidRDefault="004559E1" w:rsidP="00AB7C5F">
            <w:pPr>
              <w:spacing w:after="0"/>
              <w:rPr>
                <w:rFonts w:eastAsia="Arial"/>
                <w:lang w:val="en-GB"/>
              </w:rPr>
            </w:pPr>
            <w:r w:rsidRPr="004860E5">
              <w:rPr>
                <w:rFonts w:eastAsia="Arial"/>
                <w:b/>
                <w:lang w:val="en-GB"/>
              </w:rPr>
              <w:t>Conceptual gaps</w:t>
            </w:r>
            <w:r w:rsidRPr="004860E5">
              <w:rPr>
                <w:rFonts w:eastAsia="Arial"/>
                <w:lang w:val="en-GB"/>
              </w:rPr>
              <w:t xml:space="preserve">: </w:t>
            </w:r>
            <w:r w:rsidR="00554764" w:rsidRPr="004860E5">
              <w:rPr>
                <w:rFonts w:eastAsia="Arial"/>
                <w:lang w:val="en-GB"/>
              </w:rPr>
              <w:t>Focusses on risk management committees</w:t>
            </w:r>
            <w:r w:rsidR="00003A21" w:rsidRPr="004860E5">
              <w:rPr>
                <w:rFonts w:eastAsia="Arial"/>
                <w:lang w:val="en-GB"/>
              </w:rPr>
              <w:t xml:space="preserve"> alone</w:t>
            </w:r>
            <w:r w:rsidRPr="004860E5">
              <w:rPr>
                <w:rFonts w:eastAsia="Arial"/>
                <w:lang w:val="en-GB"/>
              </w:rPr>
              <w:t>. Also conceptualizes financial innovation as a mediating variable and fails to examine the rolr of banking regulation.</w:t>
            </w:r>
          </w:p>
          <w:p w14:paraId="668E5712" w14:textId="0E082347" w:rsidR="00554764" w:rsidRPr="004860E5" w:rsidRDefault="004559E1" w:rsidP="00AB7C5F">
            <w:pPr>
              <w:spacing w:after="0"/>
              <w:rPr>
                <w:rFonts w:eastAsia="Arial"/>
                <w:lang w:val="en-GB"/>
              </w:rPr>
            </w:pPr>
            <w:r w:rsidRPr="004860E5">
              <w:rPr>
                <w:rFonts w:eastAsia="Arial"/>
                <w:b/>
                <w:lang w:val="en-GB"/>
              </w:rPr>
              <w:t>Contextual gap:</w:t>
            </w:r>
            <w:r w:rsidRPr="004860E5">
              <w:rPr>
                <w:rFonts w:eastAsia="Arial"/>
                <w:lang w:val="en-GB"/>
              </w:rPr>
              <w:t xml:space="preserve"> </w:t>
            </w:r>
            <w:r w:rsidR="00554764" w:rsidRPr="004860E5">
              <w:rPr>
                <w:rFonts w:eastAsia="Arial"/>
                <w:lang w:val="en-GB"/>
              </w:rPr>
              <w:t>Covers firms listed on  Malaysian Stock Exchange</w:t>
            </w:r>
          </w:p>
        </w:tc>
        <w:tc>
          <w:tcPr>
            <w:tcW w:w="2160" w:type="dxa"/>
            <w:shd w:val="clear" w:color="auto" w:fill="auto"/>
          </w:tcPr>
          <w:p w14:paraId="073D3CBE" w14:textId="79890847" w:rsidR="00A21A98" w:rsidRPr="004860E5" w:rsidRDefault="004559E1" w:rsidP="00AB7C5F">
            <w:pPr>
              <w:spacing w:after="0"/>
              <w:rPr>
                <w:rFonts w:eastAsia="Arial"/>
                <w:lang w:val="en-GB"/>
              </w:rPr>
            </w:pPr>
            <w:r w:rsidRPr="004860E5">
              <w:rPr>
                <w:rFonts w:eastAsia="Arial"/>
                <w:lang w:val="en-GB"/>
              </w:rPr>
              <w:t>To address conceptual gaps, t</w:t>
            </w:r>
            <w:r w:rsidR="00554764" w:rsidRPr="004860E5">
              <w:rPr>
                <w:rFonts w:eastAsia="Arial"/>
                <w:lang w:val="en-GB"/>
              </w:rPr>
              <w:t>his study focusses on all aspects of regulation not just risk management and role of risk management committees</w:t>
            </w:r>
            <w:r w:rsidRPr="004860E5">
              <w:rPr>
                <w:rFonts w:eastAsia="Arial"/>
                <w:lang w:val="en-GB"/>
              </w:rPr>
              <w:t>. It also conceptualizes financial innovation as a mediating variable and includes regulation as a moderating variable the proceeds to examine the moderated mediation effect of banking regulation on the relationship between leadership style and performance.</w:t>
            </w:r>
          </w:p>
          <w:p w14:paraId="7DAF32FD" w14:textId="12F4D862" w:rsidR="00554764" w:rsidRPr="004860E5" w:rsidRDefault="00554764" w:rsidP="00AB7C5F">
            <w:pPr>
              <w:spacing w:after="0"/>
              <w:rPr>
                <w:rFonts w:eastAsia="Arial"/>
                <w:lang w:val="en-GB"/>
              </w:rPr>
            </w:pPr>
            <w:r w:rsidRPr="004860E5">
              <w:rPr>
                <w:rFonts w:eastAsia="Arial"/>
                <w:lang w:val="en-GB"/>
              </w:rPr>
              <w:t>T</w:t>
            </w:r>
            <w:r w:rsidR="004559E1" w:rsidRPr="004860E5">
              <w:rPr>
                <w:rFonts w:eastAsia="Arial"/>
                <w:lang w:val="en-GB"/>
              </w:rPr>
              <w:t>o address the contextual gap, this</w:t>
            </w:r>
            <w:r w:rsidRPr="004860E5">
              <w:rPr>
                <w:rFonts w:eastAsia="Arial"/>
                <w:lang w:val="en-GB"/>
              </w:rPr>
              <w:t xml:space="preserve"> scope of this study extends to all banks whether listed or not listed on the Nairobi Securities Exchange</w:t>
            </w:r>
          </w:p>
        </w:tc>
      </w:tr>
      <w:tr w:rsidR="00A15ADF" w:rsidRPr="004860E5" w14:paraId="14664B2C" w14:textId="77777777" w:rsidTr="00DC41DD">
        <w:trPr>
          <w:trHeight w:val="70"/>
        </w:trPr>
        <w:tc>
          <w:tcPr>
            <w:tcW w:w="1187" w:type="dxa"/>
            <w:shd w:val="clear" w:color="auto" w:fill="auto"/>
          </w:tcPr>
          <w:p w14:paraId="1169BDA8" w14:textId="6F4B390D" w:rsidR="00A15ADF" w:rsidRPr="004860E5" w:rsidRDefault="00A15ADF" w:rsidP="00AB7C5F">
            <w:pPr>
              <w:spacing w:after="0"/>
              <w:rPr>
                <w:color w:val="000000"/>
              </w:rPr>
            </w:pPr>
            <w:r w:rsidRPr="004860E5">
              <w:rPr>
                <w:rFonts w:eastAsia="Calibri"/>
              </w:rPr>
              <w:t>Blind (2012)</w:t>
            </w:r>
          </w:p>
        </w:tc>
        <w:tc>
          <w:tcPr>
            <w:tcW w:w="1508" w:type="dxa"/>
            <w:shd w:val="clear" w:color="auto" w:fill="auto"/>
          </w:tcPr>
          <w:p w14:paraId="209D9DBD" w14:textId="3EBA256E" w:rsidR="00A15ADF" w:rsidRPr="004860E5" w:rsidRDefault="006275B7" w:rsidP="00AB7C5F">
            <w:pPr>
              <w:spacing w:after="0"/>
              <w:rPr>
                <w:color w:val="000000"/>
              </w:rPr>
            </w:pPr>
            <w:r w:rsidRPr="004860E5">
              <w:rPr>
                <w:rFonts w:eastAsia="Arial"/>
              </w:rPr>
              <w:t>The Impact of Regulation on Innovation</w:t>
            </w:r>
          </w:p>
        </w:tc>
        <w:tc>
          <w:tcPr>
            <w:tcW w:w="1620" w:type="dxa"/>
            <w:shd w:val="clear" w:color="auto" w:fill="auto"/>
          </w:tcPr>
          <w:p w14:paraId="59B92EFB" w14:textId="3A94E3DD" w:rsidR="00A15ADF" w:rsidRPr="004860E5" w:rsidRDefault="00003A21" w:rsidP="00AB7C5F">
            <w:pPr>
              <w:spacing w:after="0"/>
              <w:rPr>
                <w:rFonts w:eastAsia="Arial"/>
                <w:lang w:val="en-GB"/>
              </w:rPr>
            </w:pPr>
            <w:r w:rsidRPr="004860E5">
              <w:rPr>
                <w:rFonts w:eastAsia="Arial"/>
                <w:lang w:val="en-GB"/>
              </w:rPr>
              <w:t>Empirical review using content analysis</w:t>
            </w:r>
          </w:p>
        </w:tc>
        <w:tc>
          <w:tcPr>
            <w:tcW w:w="1440" w:type="dxa"/>
            <w:shd w:val="clear" w:color="auto" w:fill="auto"/>
          </w:tcPr>
          <w:p w14:paraId="304C2C6D" w14:textId="7F73FCD9" w:rsidR="00A15ADF" w:rsidRPr="004860E5" w:rsidRDefault="00003A21" w:rsidP="00AB7C5F">
            <w:pPr>
              <w:spacing w:after="0"/>
              <w:rPr>
                <w:rFonts w:eastAsia="Calibri"/>
              </w:rPr>
            </w:pPr>
            <w:r w:rsidRPr="004860E5">
              <w:rPr>
                <w:rFonts w:eastAsia="Arial"/>
              </w:rPr>
              <w:t>Economic, social and institutional regulations have both positive and negative impacts on innovation</w:t>
            </w:r>
          </w:p>
        </w:tc>
        <w:tc>
          <w:tcPr>
            <w:tcW w:w="1620" w:type="dxa"/>
            <w:shd w:val="clear" w:color="auto" w:fill="auto"/>
          </w:tcPr>
          <w:p w14:paraId="658CE314" w14:textId="3E4E8987" w:rsidR="000922A2" w:rsidRPr="004860E5" w:rsidRDefault="000922A2" w:rsidP="00AB7C5F">
            <w:pPr>
              <w:spacing w:after="0"/>
              <w:rPr>
                <w:rFonts w:eastAsia="Arial"/>
                <w:lang w:val="en-GB"/>
              </w:rPr>
            </w:pPr>
            <w:r w:rsidRPr="004860E5">
              <w:rPr>
                <w:rFonts w:eastAsia="Arial"/>
                <w:b/>
                <w:lang w:val="en-GB"/>
              </w:rPr>
              <w:t xml:space="preserve">Conceptual gap: </w:t>
            </w:r>
            <w:r w:rsidRPr="004860E5">
              <w:rPr>
                <w:rFonts w:eastAsia="Arial"/>
                <w:lang w:val="en-GB"/>
              </w:rPr>
              <w:t xml:space="preserve">Study conceptualizes regulation as an independent variable and innovation as an independent variable. Does not </w:t>
            </w:r>
          </w:p>
          <w:p w14:paraId="755111E2" w14:textId="11970FB1" w:rsidR="00A15ADF" w:rsidRPr="004860E5" w:rsidRDefault="00901A32" w:rsidP="00AB7C5F">
            <w:pPr>
              <w:spacing w:after="0"/>
              <w:rPr>
                <w:rFonts w:eastAsia="Arial"/>
                <w:lang w:val="en-GB"/>
              </w:rPr>
            </w:pPr>
            <w:r w:rsidRPr="004860E5">
              <w:rPr>
                <w:rFonts w:eastAsia="Arial"/>
                <w:lang w:val="en-GB"/>
              </w:rPr>
              <w:t>Methodological gap: The study does not conduct correlation analysis using inferential and descriptive statistics</w:t>
            </w:r>
          </w:p>
        </w:tc>
        <w:tc>
          <w:tcPr>
            <w:tcW w:w="2160" w:type="dxa"/>
            <w:shd w:val="clear" w:color="auto" w:fill="auto"/>
          </w:tcPr>
          <w:p w14:paraId="12214D41" w14:textId="77777777" w:rsidR="00A15ADF" w:rsidRPr="004860E5" w:rsidRDefault="00901A32" w:rsidP="00AB7C5F">
            <w:pPr>
              <w:spacing w:after="0"/>
              <w:rPr>
                <w:rFonts w:eastAsia="Arial"/>
                <w:lang w:val="en-GB"/>
              </w:rPr>
            </w:pPr>
            <w:r w:rsidRPr="004860E5">
              <w:rPr>
                <w:rFonts w:eastAsia="Arial"/>
                <w:lang w:val="en-GB"/>
              </w:rPr>
              <w:t>To addrss conceptual gap, this study conceptualizes financial innovation as a mediating variable and includes regulation as a moderating variable the proceeds to examine the moderated mediation effect of banking regulation on the relationship between leadership style and performance.</w:t>
            </w:r>
          </w:p>
          <w:p w14:paraId="42280576" w14:textId="45594E06" w:rsidR="00901A32" w:rsidRPr="004860E5" w:rsidRDefault="00901A32" w:rsidP="00AB7C5F">
            <w:pPr>
              <w:spacing w:after="0"/>
              <w:rPr>
                <w:rFonts w:eastAsia="Arial"/>
                <w:lang w:val="en-GB"/>
              </w:rPr>
            </w:pPr>
            <w:r w:rsidRPr="004860E5">
              <w:rPr>
                <w:rFonts w:eastAsia="Arial"/>
                <w:lang w:val="en-GB"/>
              </w:rPr>
              <w:t>To address methodological gap, this study uses both inferential and descriptive statistics in examining the relationship between the variables</w:t>
            </w:r>
          </w:p>
        </w:tc>
      </w:tr>
    </w:tbl>
    <w:p w14:paraId="7CC2DE2E" w14:textId="3FA6B683" w:rsidR="0018448D" w:rsidRPr="004860E5" w:rsidRDefault="0018448D" w:rsidP="00AB7C5F">
      <w:pPr>
        <w:pStyle w:val="Heading2"/>
        <w:spacing w:after="0"/>
      </w:pPr>
      <w:bookmarkStart w:id="191" w:name="_Toc517349537"/>
      <w:bookmarkStart w:id="192" w:name="_Toc113871241"/>
      <w:r w:rsidRPr="004860E5">
        <w:t>2.4 Research Hypotheses</w:t>
      </w:r>
      <w:bookmarkEnd w:id="191"/>
      <w:bookmarkEnd w:id="192"/>
    </w:p>
    <w:p w14:paraId="33014A37" w14:textId="65F6B5D9" w:rsidR="003A6704" w:rsidRPr="004860E5" w:rsidRDefault="003A6704" w:rsidP="00AB7C5F">
      <w:pPr>
        <w:spacing w:after="0"/>
        <w:rPr>
          <w:rFonts w:eastAsia="Calibri"/>
        </w:rPr>
      </w:pPr>
      <w:r w:rsidRPr="004860E5">
        <w:rPr>
          <w:rFonts w:eastAsia="Calibri"/>
        </w:rPr>
        <w:t xml:space="preserve">Research </w:t>
      </w:r>
      <w:r w:rsidR="008E67E4" w:rsidRPr="004860E5">
        <w:rPr>
          <w:rFonts w:eastAsia="Calibri"/>
        </w:rPr>
        <w:t xml:space="preserve">hypothesis refers to a statement regarding a researcher’s prediction or expectation about the relationship that exists between study variables (Dayanand, 2018). </w:t>
      </w:r>
      <w:r w:rsidR="0017047E" w:rsidRPr="004860E5">
        <w:rPr>
          <w:rFonts w:eastAsia="Calibri"/>
        </w:rPr>
        <w:t xml:space="preserve">It can also be expressed as an assumption, about the phenomenon, problem or subject of the research (Tancic and Elezovic, </w:t>
      </w:r>
      <w:r w:rsidR="00291E64" w:rsidRPr="004860E5">
        <w:rPr>
          <w:rFonts w:eastAsia="Calibri"/>
        </w:rPr>
        <w:t xml:space="preserve">2021). </w:t>
      </w:r>
      <w:r w:rsidR="00394BD8" w:rsidRPr="004860E5">
        <w:rPr>
          <w:rFonts w:eastAsia="Calibri"/>
        </w:rPr>
        <w:t xml:space="preserve">It helps in explaining relationships between vatiables, provides proof that a researcher has sufficient knowledge about the subject matter and provides direction during investigations (Binoy, 2019). </w:t>
      </w:r>
      <w:r w:rsidR="00DA0BC6" w:rsidRPr="004860E5">
        <w:rPr>
          <w:rFonts w:eastAsia="Calibri"/>
        </w:rPr>
        <w:t>The hypothesis for this study are:</w:t>
      </w:r>
    </w:p>
    <w:p w14:paraId="5AD2843E" w14:textId="522A11FF" w:rsidR="0018448D" w:rsidRPr="004860E5" w:rsidRDefault="0018448D" w:rsidP="00AB7C5F">
      <w:pPr>
        <w:spacing w:after="0"/>
        <w:ind w:left="432" w:hanging="432"/>
        <w:rPr>
          <w:rFonts w:eastAsia="Calibri"/>
        </w:rPr>
      </w:pPr>
      <w:r w:rsidRPr="004860E5">
        <w:rPr>
          <w:rFonts w:eastAsia="Calibri"/>
        </w:rPr>
        <w:t>H</w:t>
      </w:r>
      <w:r w:rsidRPr="004860E5">
        <w:rPr>
          <w:rFonts w:eastAsia="Calibri"/>
          <w:vertAlign w:val="subscript"/>
        </w:rPr>
        <w:t>01</w:t>
      </w:r>
      <w:r w:rsidRPr="004860E5">
        <w:rPr>
          <w:rFonts w:eastAsia="Calibri"/>
          <w:b/>
        </w:rPr>
        <w:t xml:space="preserve">: </w:t>
      </w:r>
      <w:r w:rsidR="00624BA6" w:rsidRPr="004860E5">
        <w:rPr>
          <w:rFonts w:eastAsia="Calibri"/>
        </w:rPr>
        <w:t>Leadership style</w:t>
      </w:r>
      <w:r w:rsidRPr="004860E5">
        <w:rPr>
          <w:rFonts w:eastAsia="Calibri"/>
        </w:rPr>
        <w:t xml:space="preserve"> h</w:t>
      </w:r>
      <w:r w:rsidR="00624BA6" w:rsidRPr="004860E5">
        <w:rPr>
          <w:rFonts w:eastAsia="Calibri"/>
        </w:rPr>
        <w:t xml:space="preserve">as </w:t>
      </w:r>
      <w:r w:rsidRPr="004860E5">
        <w:rPr>
          <w:rFonts w:eastAsia="Calibri"/>
        </w:rPr>
        <w:t>no significant influence on financial performance of commercial banks in Kenya.</w:t>
      </w:r>
      <w:r w:rsidR="00527EBF" w:rsidRPr="004860E5">
        <w:rPr>
          <w:color w:val="FF0000"/>
        </w:rPr>
        <w:t xml:space="preserve"> </w:t>
      </w:r>
    </w:p>
    <w:p w14:paraId="59283057" w14:textId="4C0B9675" w:rsidR="004F3925" w:rsidRPr="004860E5" w:rsidRDefault="004F3925" w:rsidP="00AB7C5F">
      <w:pPr>
        <w:spacing w:after="0"/>
        <w:ind w:left="576" w:hanging="576"/>
        <w:rPr>
          <w:rFonts w:eastAsia="Calibri"/>
        </w:rPr>
      </w:pPr>
      <w:r w:rsidRPr="004860E5">
        <w:rPr>
          <w:rFonts w:eastAsia="Calibri"/>
        </w:rPr>
        <w:t xml:space="preserve">H02: Financial innovation has no significant </w:t>
      </w:r>
      <w:r w:rsidR="00E52305" w:rsidRPr="004860E5">
        <w:rPr>
          <w:rFonts w:eastAsia="Calibri"/>
        </w:rPr>
        <w:t>mediating</w:t>
      </w:r>
      <w:r w:rsidR="004E70F8" w:rsidRPr="004860E5">
        <w:rPr>
          <w:rFonts w:eastAsia="Calibri"/>
        </w:rPr>
        <w:t xml:space="preserve"> </w:t>
      </w:r>
      <w:r w:rsidRPr="004860E5">
        <w:rPr>
          <w:rFonts w:eastAsia="Calibri"/>
        </w:rPr>
        <w:t xml:space="preserve">effect on the relationship between leadership </w:t>
      </w:r>
      <w:r w:rsidR="00CA596A" w:rsidRPr="004860E5">
        <w:rPr>
          <w:rFonts w:eastAsia="Calibri"/>
        </w:rPr>
        <w:t>style</w:t>
      </w:r>
      <w:r w:rsidRPr="004860E5">
        <w:rPr>
          <w:rFonts w:eastAsia="Calibri"/>
        </w:rPr>
        <w:t xml:space="preserve"> and financial performance of commercial banks in Kenya. </w:t>
      </w:r>
    </w:p>
    <w:p w14:paraId="75D35012" w14:textId="27A43C8D" w:rsidR="0018448D" w:rsidRPr="004860E5" w:rsidRDefault="0018448D" w:rsidP="00AB7C5F">
      <w:pPr>
        <w:spacing w:after="0"/>
        <w:ind w:left="432" w:hanging="432"/>
        <w:rPr>
          <w:rFonts w:eastAsia="Calibri"/>
        </w:rPr>
      </w:pPr>
      <w:r w:rsidRPr="004860E5">
        <w:rPr>
          <w:rFonts w:eastAsia="Calibri"/>
        </w:rPr>
        <w:t>H</w:t>
      </w:r>
      <w:r w:rsidR="004F3925" w:rsidRPr="004860E5">
        <w:rPr>
          <w:rFonts w:eastAsia="Calibri"/>
        </w:rPr>
        <w:t>03</w:t>
      </w:r>
      <w:r w:rsidRPr="004860E5">
        <w:rPr>
          <w:rFonts w:eastAsia="Calibri"/>
        </w:rPr>
        <w:t xml:space="preserve">: Banking regulation has no significant moderating influence on the relationship between leadership </w:t>
      </w:r>
      <w:r w:rsidR="00CA596A" w:rsidRPr="004860E5">
        <w:rPr>
          <w:rFonts w:eastAsia="Calibri"/>
        </w:rPr>
        <w:t>style</w:t>
      </w:r>
      <w:r w:rsidRPr="004860E5">
        <w:rPr>
          <w:rFonts w:eastAsia="Calibri"/>
        </w:rPr>
        <w:t xml:space="preserve"> and financial performance of commercial banks in Kenya.</w:t>
      </w:r>
      <w:r w:rsidR="00527EBF" w:rsidRPr="004860E5">
        <w:rPr>
          <w:color w:val="FF0000"/>
        </w:rPr>
        <w:t xml:space="preserve"> </w:t>
      </w:r>
    </w:p>
    <w:p w14:paraId="46B3B3E8" w14:textId="652B38CE" w:rsidR="0018448D" w:rsidRPr="004860E5" w:rsidRDefault="0018448D" w:rsidP="00AB7C5F">
      <w:pPr>
        <w:spacing w:after="0"/>
        <w:ind w:left="576" w:hanging="576"/>
        <w:rPr>
          <w:rFonts w:eastAsia="Calibri"/>
        </w:rPr>
      </w:pPr>
      <w:r w:rsidRPr="004860E5">
        <w:rPr>
          <w:rFonts w:eastAsia="Calibri"/>
        </w:rPr>
        <w:t xml:space="preserve">H04: </w:t>
      </w:r>
      <w:r w:rsidR="00903DBC" w:rsidRPr="004860E5">
        <w:rPr>
          <w:rFonts w:eastAsia="Calibri"/>
        </w:rPr>
        <w:t>The moderating effect of banking regulation has no significant effect on the mediating role of financial innovation on the relationship between leadership style and financial performance of commercial banks in Kenya</w:t>
      </w:r>
      <w:r w:rsidR="00B81DD5" w:rsidRPr="004860E5">
        <w:rPr>
          <w:rFonts w:eastAsia="Calibri"/>
        </w:rPr>
        <w:t>.</w:t>
      </w:r>
    </w:p>
    <w:p w14:paraId="77099E60" w14:textId="77777777" w:rsidR="0018448D" w:rsidRPr="004860E5" w:rsidRDefault="0018448D" w:rsidP="00AB7C5F">
      <w:pPr>
        <w:pStyle w:val="Heading2"/>
        <w:spacing w:after="0"/>
      </w:pPr>
      <w:bookmarkStart w:id="193" w:name="_Toc517349538"/>
      <w:bookmarkStart w:id="194" w:name="_Toc113871242"/>
      <w:r w:rsidRPr="004860E5">
        <w:t>2.5 Conceptual Framework</w:t>
      </w:r>
      <w:bookmarkEnd w:id="193"/>
      <w:bookmarkEnd w:id="194"/>
      <w:r w:rsidRPr="004860E5">
        <w:t xml:space="preserve"> </w:t>
      </w:r>
    </w:p>
    <w:p w14:paraId="470DB393" w14:textId="249765AE" w:rsidR="0018448D" w:rsidRPr="004860E5" w:rsidRDefault="0018448D" w:rsidP="00AB7C5F">
      <w:pPr>
        <w:spacing w:after="0"/>
        <w:rPr>
          <w:rFonts w:eastAsia="Calibri"/>
        </w:rPr>
      </w:pPr>
      <w:r w:rsidRPr="004860E5">
        <w:rPr>
          <w:rFonts w:eastAsia="Calibri"/>
        </w:rPr>
        <w:t>The conceptual framework explains how a researcher conceptualizes the relationship between the variables (</w:t>
      </w:r>
      <w:r w:rsidR="00E01211" w:rsidRPr="004860E5">
        <w:rPr>
          <w:rFonts w:eastAsia="Calibri"/>
        </w:rPr>
        <w:t>Adom, Hussein and Adu-Agyem, 2018</w:t>
      </w:r>
      <w:r w:rsidR="007824AE" w:rsidRPr="004860E5">
        <w:rPr>
          <w:rFonts w:eastAsia="Calibri"/>
        </w:rPr>
        <w:t xml:space="preserve">). </w:t>
      </w:r>
      <w:r w:rsidR="00DE0C4C" w:rsidRPr="004860E5">
        <w:rPr>
          <w:rFonts w:eastAsia="Calibri"/>
        </w:rPr>
        <w:t xml:space="preserve">It is the end result of effort to bring together </w:t>
      </w:r>
      <w:r w:rsidR="00BC41DB" w:rsidRPr="004860E5">
        <w:rPr>
          <w:rFonts w:eastAsia="Calibri"/>
        </w:rPr>
        <w:t xml:space="preserve">a </w:t>
      </w:r>
      <w:r w:rsidR="00DE0C4C" w:rsidRPr="004860E5">
        <w:rPr>
          <w:rFonts w:eastAsia="Calibri"/>
        </w:rPr>
        <w:t xml:space="preserve">number of related concepts with a view to explaining and giving a broader understanding of the phenomenon under research </w:t>
      </w:r>
      <w:r w:rsidR="000E5187" w:rsidRPr="004860E5">
        <w:rPr>
          <w:rFonts w:eastAsia="Calibri"/>
        </w:rPr>
        <w:t xml:space="preserve">and is therefore a synopsis of the various sources reviewed for the purpose of the study </w:t>
      </w:r>
      <w:r w:rsidR="00DE0C4C" w:rsidRPr="004860E5">
        <w:rPr>
          <w:rFonts w:eastAsia="Calibri"/>
        </w:rPr>
        <w:t>(</w:t>
      </w:r>
      <w:r w:rsidR="00B839E2" w:rsidRPr="004860E5">
        <w:rPr>
          <w:rFonts w:eastAsia="Calibri"/>
        </w:rPr>
        <w:t xml:space="preserve">Yamauchi, </w:t>
      </w:r>
      <w:r w:rsidR="002375FC" w:rsidRPr="004860E5">
        <w:rPr>
          <w:rFonts w:eastAsia="Calibri"/>
        </w:rPr>
        <w:t>et al.</w:t>
      </w:r>
      <w:r w:rsidR="00B839E2" w:rsidRPr="004860E5">
        <w:rPr>
          <w:rFonts w:eastAsia="Calibri"/>
        </w:rPr>
        <w:t xml:space="preserve"> 2017)</w:t>
      </w:r>
      <w:r w:rsidR="00DE0C4C" w:rsidRPr="004860E5">
        <w:rPr>
          <w:rFonts w:eastAsia="Calibri"/>
        </w:rPr>
        <w:t xml:space="preserve">. </w:t>
      </w:r>
      <w:r w:rsidRPr="004860E5">
        <w:rPr>
          <w:rFonts w:eastAsia="Calibri"/>
        </w:rPr>
        <w:t xml:space="preserve">This </w:t>
      </w:r>
      <w:r w:rsidR="007824AE" w:rsidRPr="004860E5">
        <w:rPr>
          <w:rFonts w:eastAsia="Calibri"/>
        </w:rPr>
        <w:t>study conceptualized</w:t>
      </w:r>
      <w:r w:rsidRPr="004860E5">
        <w:rPr>
          <w:rFonts w:eastAsia="Calibri"/>
        </w:rPr>
        <w:t xml:space="preserve"> that leadership styles have an influence on bank financial performance. However, this influence is moderated by banking regulation with </w:t>
      </w:r>
      <w:r w:rsidR="00BC41DB" w:rsidRPr="004860E5">
        <w:rPr>
          <w:rFonts w:eastAsia="Calibri"/>
        </w:rPr>
        <w:t xml:space="preserve">the </w:t>
      </w:r>
      <w:r w:rsidRPr="004860E5">
        <w:rPr>
          <w:rFonts w:eastAsia="Calibri"/>
        </w:rPr>
        <w:t xml:space="preserve">extent of financial innovativeness interfering with the effect of leadership </w:t>
      </w:r>
      <w:r w:rsidR="00CA596A" w:rsidRPr="004860E5">
        <w:rPr>
          <w:rFonts w:eastAsia="Calibri"/>
        </w:rPr>
        <w:t>style</w:t>
      </w:r>
      <w:r w:rsidRPr="004860E5">
        <w:rPr>
          <w:rFonts w:eastAsia="Calibri"/>
        </w:rPr>
        <w:t>.</w:t>
      </w:r>
      <w:r w:rsidR="00BC41DB" w:rsidRPr="004860E5">
        <w:rPr>
          <w:rFonts w:eastAsia="Calibri"/>
        </w:rPr>
        <w:t xml:space="preserve"> The study also conceptualized that the mediation effect of financial innovation on the relationship between leadership </w:t>
      </w:r>
      <w:r w:rsidR="00CA596A" w:rsidRPr="004860E5">
        <w:rPr>
          <w:rFonts w:eastAsia="Calibri"/>
        </w:rPr>
        <w:t>style</w:t>
      </w:r>
      <w:r w:rsidR="00BC41DB" w:rsidRPr="004860E5">
        <w:rPr>
          <w:rFonts w:eastAsia="Calibri"/>
        </w:rPr>
        <w:t xml:space="preserve"> and financial performance of commercial banks is moreated by banking regulation.</w:t>
      </w:r>
    </w:p>
    <w:p w14:paraId="73AEDB0D" w14:textId="6DCFE109" w:rsidR="0018448D" w:rsidRDefault="0018448D" w:rsidP="00AB7C5F">
      <w:pPr>
        <w:spacing w:after="0"/>
        <w:rPr>
          <w:rFonts w:eastAsia="Calibri"/>
        </w:rPr>
      </w:pPr>
      <w:r w:rsidRPr="004860E5">
        <w:rPr>
          <w:rFonts w:eastAsia="Calibri"/>
        </w:rPr>
        <w:t xml:space="preserve">Bank financial performance, measured in terms of profitability, growth in assets, return on assets and return on capital employed </w:t>
      </w:r>
      <w:r w:rsidRPr="004860E5">
        <w:rPr>
          <w:rFonts w:eastAsia="Calibri"/>
          <w:bCs/>
        </w:rPr>
        <w:t xml:space="preserve">can be influenced by </w:t>
      </w:r>
      <w:r w:rsidRPr="004860E5">
        <w:rPr>
          <w:rFonts w:eastAsia="Calibri"/>
        </w:rPr>
        <w:t xml:space="preserve">enhancing organizational performance through emphasis on effective leadership </w:t>
      </w:r>
      <w:r w:rsidR="00CA596A" w:rsidRPr="004860E5">
        <w:rPr>
          <w:rFonts w:eastAsia="Calibri"/>
        </w:rPr>
        <w:t>style</w:t>
      </w:r>
      <w:r w:rsidRPr="004860E5">
        <w:rPr>
          <w:rFonts w:eastAsia="Calibri"/>
        </w:rPr>
        <w:t xml:space="preserve"> (House </w:t>
      </w:r>
      <w:r w:rsidR="00A8701A" w:rsidRPr="004860E5">
        <w:rPr>
          <w:rFonts w:eastAsia="Calibri"/>
        </w:rPr>
        <w:t xml:space="preserve">and </w:t>
      </w:r>
      <w:r w:rsidRPr="004860E5">
        <w:rPr>
          <w:rFonts w:eastAsia="Calibri"/>
        </w:rPr>
        <w:t>Dessler, 1974))</w:t>
      </w:r>
      <w:r w:rsidRPr="004860E5">
        <w:rPr>
          <w:rFonts w:eastAsia="Calibri"/>
          <w:lang w:val="en-GB" w:eastAsia="en-GB"/>
        </w:rPr>
        <w:t xml:space="preserve">. </w:t>
      </w:r>
      <w:r w:rsidR="00282A87" w:rsidRPr="004860E5">
        <w:rPr>
          <w:rFonts w:eastAsia="Calibri"/>
        </w:rPr>
        <w:t>However,</w:t>
      </w:r>
      <w:r w:rsidRPr="004860E5">
        <w:rPr>
          <w:rFonts w:eastAsia="Calibri"/>
        </w:rPr>
        <w:t xml:space="preserve"> since banking regulation influence the types of businesses a bank can engage in as well as its level of capitalization and liquidity levels through its prudential guidelines, the Central Bank of Kenya’s regulatory requirements therefore influence financial performance. On the other hand, bank financial innovations have had both positive and negative influences on financial performance. Kenyan banks cannot </w:t>
      </w:r>
      <w:r w:rsidR="00282A87" w:rsidRPr="004860E5">
        <w:rPr>
          <w:rFonts w:eastAsia="Calibri"/>
        </w:rPr>
        <w:t xml:space="preserve">therefore </w:t>
      </w:r>
      <w:r w:rsidRPr="004860E5">
        <w:rPr>
          <w:rFonts w:eastAsia="Calibri"/>
        </w:rPr>
        <w:t>ignore financial innovation if they want to influence financial performance. The relationship between the varia</w:t>
      </w:r>
      <w:r w:rsidR="007824AE" w:rsidRPr="004860E5">
        <w:rPr>
          <w:rFonts w:eastAsia="Calibri"/>
        </w:rPr>
        <w:t xml:space="preserve">bles is illustrated by Figure </w:t>
      </w:r>
      <w:r w:rsidR="00B03702">
        <w:rPr>
          <w:rFonts w:eastAsia="Calibri"/>
        </w:rPr>
        <w:t>2.</w:t>
      </w:r>
      <w:r w:rsidRPr="004860E5">
        <w:rPr>
          <w:rFonts w:eastAsia="Calibri"/>
        </w:rPr>
        <w:t>1.</w:t>
      </w:r>
    </w:p>
    <w:p w14:paraId="76A9EB0B" w14:textId="6F868650" w:rsidR="00D60651" w:rsidRPr="004860E5" w:rsidRDefault="00D60651" w:rsidP="00AB7C5F">
      <w:pPr>
        <w:spacing w:after="0"/>
        <w:rPr>
          <w:rFonts w:eastAsia="Calibri"/>
          <w:b/>
        </w:rPr>
      </w:pPr>
      <w:r w:rsidRPr="004860E5">
        <w:rPr>
          <w:rFonts w:eastAsia="Calibri"/>
          <w:b/>
        </w:rPr>
        <w:t>Independent                         Moderating</w:t>
      </w:r>
      <w:r w:rsidRPr="004860E5">
        <w:rPr>
          <w:rFonts w:eastAsia="Calibri"/>
          <w:b/>
        </w:rPr>
        <w:tab/>
        <w:t xml:space="preserve">                 Mediating                           Dependent </w:t>
      </w:r>
    </w:p>
    <w:p w14:paraId="6FAB0B91" w14:textId="4846A27A" w:rsidR="00D60651" w:rsidRPr="004860E5" w:rsidRDefault="00D60651" w:rsidP="00AB7C5F">
      <w:pPr>
        <w:spacing w:after="0"/>
        <w:rPr>
          <w:rFonts w:eastAsia="Calibri"/>
        </w:rPr>
      </w:pPr>
      <w:r w:rsidRPr="004860E5">
        <w:rPr>
          <w:rFonts w:eastAsia="Calibri"/>
          <w:b/>
          <w:noProof/>
        </w:rPr>
        <mc:AlternateContent>
          <mc:Choice Requires="wpg">
            <w:drawing>
              <wp:anchor distT="0" distB="0" distL="114300" distR="114300" simplePos="0" relativeHeight="251696128" behindDoc="0" locked="0" layoutInCell="1" allowOverlap="1" wp14:anchorId="0D25502C" wp14:editId="70823521">
                <wp:simplePos x="0" y="0"/>
                <wp:positionH relativeFrom="column">
                  <wp:posOffset>-340242</wp:posOffset>
                </wp:positionH>
                <wp:positionV relativeFrom="paragraph">
                  <wp:posOffset>401852</wp:posOffset>
                </wp:positionV>
                <wp:extent cx="6397760" cy="3472775"/>
                <wp:effectExtent l="0" t="0" r="22225" b="71120"/>
                <wp:wrapNone/>
                <wp:docPr id="5" name="Group 5"/>
                <wp:cNvGraphicFramePr/>
                <a:graphic xmlns:a="http://schemas.openxmlformats.org/drawingml/2006/main">
                  <a:graphicData uri="http://schemas.microsoft.com/office/word/2010/wordprocessingGroup">
                    <wpg:wgp>
                      <wpg:cNvGrpSpPr/>
                      <wpg:grpSpPr>
                        <a:xfrm>
                          <a:off x="0" y="0"/>
                          <a:ext cx="6397760" cy="3472775"/>
                          <a:chOff x="0" y="0"/>
                          <a:chExt cx="6397760" cy="3472775"/>
                        </a:xfrm>
                      </wpg:grpSpPr>
                      <wps:wsp>
                        <wps:cNvPr id="11" name="Rectangle 11"/>
                        <wps:cNvSpPr>
                          <a:spLocks noChangeArrowheads="1"/>
                        </wps:cNvSpPr>
                        <wps:spPr bwMode="auto">
                          <a:xfrm>
                            <a:off x="4883285" y="739302"/>
                            <a:ext cx="1514475" cy="631825"/>
                          </a:xfrm>
                          <a:prstGeom prst="rect">
                            <a:avLst/>
                          </a:prstGeom>
                          <a:solidFill>
                            <a:srgbClr val="FFFFFF"/>
                          </a:solidFill>
                          <a:ln w="9525">
                            <a:solidFill>
                              <a:srgbClr val="000000"/>
                            </a:solidFill>
                            <a:miter lim="800000"/>
                            <a:headEnd/>
                            <a:tailEnd/>
                          </a:ln>
                        </wps:spPr>
                        <wps:txbx>
                          <w:txbxContent>
                            <w:p w14:paraId="0CC359C0" w14:textId="77777777" w:rsidR="00406F04" w:rsidRPr="00444315" w:rsidRDefault="00406F04" w:rsidP="00D60651">
                              <w:pPr>
                                <w:spacing w:before="0" w:after="0" w:line="240" w:lineRule="auto"/>
                                <w:jc w:val="left"/>
                                <w:rPr>
                                  <w:b/>
                                </w:rPr>
                              </w:pPr>
                              <w:r w:rsidRPr="00444315">
                                <w:rPr>
                                  <w:b/>
                                </w:rPr>
                                <w:t>Financial Performance of Commercial Banks</w:t>
                              </w:r>
                            </w:p>
                          </w:txbxContent>
                        </wps:txbx>
                        <wps:bodyPr rot="0" vert="horz" wrap="square" lIns="91440" tIns="45720" rIns="91440" bIns="45720" anchor="t" anchorCtr="0" upright="1">
                          <a:noAutofit/>
                        </wps:bodyPr>
                      </wps:wsp>
                      <wps:wsp>
                        <wps:cNvPr id="24" name="Rectangle 24"/>
                        <wps:cNvSpPr>
                          <a:spLocks noChangeArrowheads="1"/>
                        </wps:cNvSpPr>
                        <wps:spPr bwMode="auto">
                          <a:xfrm>
                            <a:off x="2334638" y="768485"/>
                            <a:ext cx="1565910" cy="514985"/>
                          </a:xfrm>
                          <a:prstGeom prst="rect">
                            <a:avLst/>
                          </a:prstGeom>
                          <a:solidFill>
                            <a:srgbClr val="FFFFFF"/>
                          </a:solidFill>
                          <a:ln w="9525">
                            <a:solidFill>
                              <a:srgbClr val="000000"/>
                            </a:solidFill>
                            <a:miter lim="800000"/>
                            <a:headEnd/>
                            <a:tailEnd/>
                          </a:ln>
                        </wps:spPr>
                        <wps:txbx>
                          <w:txbxContent>
                            <w:p w14:paraId="44F626F8" w14:textId="77777777" w:rsidR="00406F04" w:rsidRPr="002A7F1B" w:rsidRDefault="00406F04" w:rsidP="00D60651">
                              <w:pPr>
                                <w:spacing w:before="0" w:after="0" w:line="240" w:lineRule="auto"/>
                                <w:rPr>
                                  <w:b/>
                                  <w:sz w:val="18"/>
                                </w:rPr>
                              </w:pPr>
                            </w:p>
                            <w:p w14:paraId="3241CA71" w14:textId="77777777" w:rsidR="00406F04" w:rsidRPr="00444315" w:rsidRDefault="00406F04" w:rsidP="00D60651">
                              <w:pPr>
                                <w:spacing w:before="0" w:after="0" w:line="240" w:lineRule="auto"/>
                                <w:rPr>
                                  <w:b/>
                                </w:rPr>
                              </w:pPr>
                              <w:r w:rsidRPr="00444315">
                                <w:rPr>
                                  <w:b/>
                                </w:rPr>
                                <w:t>Financial Innovation</w:t>
                              </w:r>
                            </w:p>
                          </w:txbxContent>
                        </wps:txbx>
                        <wps:bodyPr rot="0" vert="horz" wrap="square" lIns="91440" tIns="45720" rIns="91440" bIns="45720" anchor="t" anchorCtr="0" upright="1">
                          <a:noAutofit/>
                        </wps:bodyPr>
                      </wps:wsp>
                      <wps:wsp>
                        <wps:cNvPr id="25" name="Rectangle 25"/>
                        <wps:cNvSpPr>
                          <a:spLocks noChangeArrowheads="1"/>
                        </wps:cNvSpPr>
                        <wps:spPr bwMode="auto">
                          <a:xfrm>
                            <a:off x="0" y="729575"/>
                            <a:ext cx="1400810" cy="525145"/>
                          </a:xfrm>
                          <a:prstGeom prst="rect">
                            <a:avLst/>
                          </a:prstGeom>
                          <a:solidFill>
                            <a:srgbClr val="FFFFFF"/>
                          </a:solidFill>
                          <a:ln w="9525">
                            <a:solidFill>
                              <a:srgbClr val="000000"/>
                            </a:solidFill>
                            <a:miter lim="800000"/>
                            <a:headEnd/>
                            <a:tailEnd/>
                          </a:ln>
                        </wps:spPr>
                        <wps:txbx>
                          <w:txbxContent>
                            <w:p w14:paraId="1C4F7776" w14:textId="77777777" w:rsidR="00406F04" w:rsidRPr="00444315" w:rsidRDefault="00406F04" w:rsidP="00D60651">
                              <w:pPr>
                                <w:rPr>
                                  <w:b/>
                                </w:rPr>
                              </w:pPr>
                              <w:r w:rsidRPr="00444315">
                                <w:rPr>
                                  <w:b/>
                                </w:rPr>
                                <w:t>Leadership style</w:t>
                              </w:r>
                            </w:p>
                          </w:txbxContent>
                        </wps:txbx>
                        <wps:bodyPr rot="0" vert="horz" wrap="square" lIns="91440" tIns="45720" rIns="91440" bIns="45720" anchor="t" anchorCtr="0" upright="1">
                          <a:noAutofit/>
                        </wps:bodyPr>
                      </wps:wsp>
                      <wps:wsp>
                        <wps:cNvPr id="26" name="Straight Arrow Connector 26"/>
                        <wps:cNvCnPr/>
                        <wps:spPr>
                          <a:xfrm>
                            <a:off x="1400783" y="1021404"/>
                            <a:ext cx="846279" cy="972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 name="Rectangle 27"/>
                        <wps:cNvSpPr>
                          <a:spLocks noChangeArrowheads="1"/>
                        </wps:cNvSpPr>
                        <wps:spPr bwMode="auto">
                          <a:xfrm>
                            <a:off x="1381328" y="2110902"/>
                            <a:ext cx="1565910" cy="514985"/>
                          </a:xfrm>
                          <a:prstGeom prst="rect">
                            <a:avLst/>
                          </a:prstGeom>
                          <a:solidFill>
                            <a:srgbClr val="FFFFFF"/>
                          </a:solidFill>
                          <a:ln w="9525">
                            <a:solidFill>
                              <a:srgbClr val="000000"/>
                            </a:solidFill>
                            <a:miter lim="800000"/>
                            <a:headEnd/>
                            <a:tailEnd/>
                          </a:ln>
                        </wps:spPr>
                        <wps:txbx>
                          <w:txbxContent>
                            <w:p w14:paraId="2A13BAEC" w14:textId="77777777" w:rsidR="00406F04" w:rsidRPr="002A7F1B" w:rsidRDefault="00406F04" w:rsidP="00D60651">
                              <w:pPr>
                                <w:spacing w:before="0" w:after="0" w:line="240" w:lineRule="auto"/>
                                <w:rPr>
                                  <w:b/>
                                  <w:sz w:val="12"/>
                                </w:rPr>
                              </w:pPr>
                            </w:p>
                            <w:p w14:paraId="51F6B09F" w14:textId="77777777" w:rsidR="00406F04" w:rsidRPr="00444315" w:rsidRDefault="00406F04" w:rsidP="00D60651">
                              <w:pPr>
                                <w:spacing w:before="0" w:after="0" w:line="240" w:lineRule="auto"/>
                                <w:rPr>
                                  <w:b/>
                                </w:rPr>
                              </w:pPr>
                              <w:r>
                                <w:rPr>
                                  <w:b/>
                                </w:rPr>
                                <w:t xml:space="preserve">Banking Regulations </w:t>
                              </w:r>
                            </w:p>
                          </w:txbxContent>
                        </wps:txbx>
                        <wps:bodyPr rot="0" vert="horz" wrap="square" lIns="91440" tIns="45720" rIns="91440" bIns="45720" anchor="t" anchorCtr="0" upright="1">
                          <a:noAutofit/>
                        </wps:bodyPr>
                      </wps:wsp>
                      <wps:wsp>
                        <wps:cNvPr id="28" name="Straight Arrow Connector 28"/>
                        <wps:cNvCnPr/>
                        <wps:spPr>
                          <a:xfrm>
                            <a:off x="3959157" y="1040860"/>
                            <a:ext cx="84582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9" name="Straight Connector 29"/>
                        <wps:cNvCnPr/>
                        <wps:spPr>
                          <a:xfrm flipH="1">
                            <a:off x="573932" y="1264596"/>
                            <a:ext cx="19455" cy="219845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0" name="Straight Connector 30"/>
                        <wps:cNvCnPr/>
                        <wps:spPr>
                          <a:xfrm>
                            <a:off x="593387" y="3463047"/>
                            <a:ext cx="5292252"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1" name="Straight Arrow Connector 31"/>
                        <wps:cNvCnPr/>
                        <wps:spPr>
                          <a:xfrm flipV="1">
                            <a:off x="5885234" y="1400783"/>
                            <a:ext cx="0" cy="207199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2" name="Straight Connector 32"/>
                        <wps:cNvCnPr/>
                        <wps:spPr>
                          <a:xfrm flipV="1">
                            <a:off x="612842" y="282102"/>
                            <a:ext cx="9728" cy="43774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3" name="Straight Connector 33"/>
                        <wps:cNvCnPr/>
                        <wps:spPr>
                          <a:xfrm>
                            <a:off x="603115" y="301558"/>
                            <a:ext cx="529209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4" name="Straight Arrow Connector 34"/>
                        <wps:cNvCnPr/>
                        <wps:spPr>
                          <a:xfrm>
                            <a:off x="5894962" y="301558"/>
                            <a:ext cx="0" cy="46692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8" name="Straight Connector 48"/>
                        <wps:cNvCnPr/>
                        <wps:spPr>
                          <a:xfrm flipV="1">
                            <a:off x="3103123" y="1284051"/>
                            <a:ext cx="9728" cy="43774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9" name="Straight Connector 49"/>
                        <wps:cNvCnPr/>
                        <wps:spPr>
                          <a:xfrm>
                            <a:off x="3103123" y="1731524"/>
                            <a:ext cx="2276273" cy="1945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2" name="Straight Arrow Connector 52"/>
                        <wps:cNvCnPr/>
                        <wps:spPr>
                          <a:xfrm flipV="1">
                            <a:off x="2947481" y="1750979"/>
                            <a:ext cx="1293170" cy="61284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3" name="Straight Arrow Connector 53"/>
                        <wps:cNvCnPr/>
                        <wps:spPr>
                          <a:xfrm>
                            <a:off x="2178996" y="2645924"/>
                            <a:ext cx="0" cy="7975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4" name="Straight Arrow Connector 54"/>
                        <wps:cNvCnPr/>
                        <wps:spPr>
                          <a:xfrm flipV="1">
                            <a:off x="5359940" y="1371600"/>
                            <a:ext cx="19023" cy="3895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5" name="Rectangle 55"/>
                        <wps:cNvSpPr>
                          <a:spLocks noChangeArrowheads="1"/>
                        </wps:cNvSpPr>
                        <wps:spPr bwMode="auto">
                          <a:xfrm>
                            <a:off x="2879387" y="0"/>
                            <a:ext cx="466928" cy="282102"/>
                          </a:xfrm>
                          <a:prstGeom prst="rect">
                            <a:avLst/>
                          </a:prstGeom>
                          <a:noFill/>
                          <a:ln w="9525">
                            <a:noFill/>
                            <a:miter lim="800000"/>
                            <a:headEnd/>
                            <a:tailEnd/>
                          </a:ln>
                        </wps:spPr>
                        <wps:txbx>
                          <w:txbxContent>
                            <w:p w14:paraId="357F9AB4" w14:textId="77777777" w:rsidR="00406F04" w:rsidRPr="00444315" w:rsidRDefault="00406F04" w:rsidP="00D60651">
                              <w:pPr>
                                <w:spacing w:before="0" w:after="0" w:line="240" w:lineRule="auto"/>
                                <w:rPr>
                                  <w:b/>
                                </w:rPr>
                              </w:pPr>
                              <w:r>
                                <w:rPr>
                                  <w:b/>
                                </w:rPr>
                                <w:t>Ho</w:t>
                              </w:r>
                              <w:r w:rsidRPr="00F61590">
                                <w:rPr>
                                  <w:b/>
                                  <w:vertAlign w:val="subscript"/>
                                </w:rPr>
                                <w:t>1</w:t>
                              </w:r>
                            </w:p>
                          </w:txbxContent>
                        </wps:txbx>
                        <wps:bodyPr rot="0" vert="horz" wrap="square" lIns="91440" tIns="45720" rIns="91440" bIns="45720" anchor="t" anchorCtr="0" upright="1">
                          <a:noAutofit/>
                        </wps:bodyPr>
                      </wps:wsp>
                      <wps:wsp>
                        <wps:cNvPr id="56" name="Rectangle 56"/>
                        <wps:cNvSpPr>
                          <a:spLocks noChangeArrowheads="1"/>
                        </wps:cNvSpPr>
                        <wps:spPr bwMode="auto">
                          <a:xfrm>
                            <a:off x="4105072" y="787941"/>
                            <a:ext cx="466928" cy="282102"/>
                          </a:xfrm>
                          <a:prstGeom prst="rect">
                            <a:avLst/>
                          </a:prstGeom>
                          <a:noFill/>
                          <a:ln w="9525">
                            <a:noFill/>
                            <a:miter lim="800000"/>
                            <a:headEnd/>
                            <a:tailEnd/>
                          </a:ln>
                        </wps:spPr>
                        <wps:txbx>
                          <w:txbxContent>
                            <w:p w14:paraId="7A90DED5" w14:textId="77777777" w:rsidR="00406F04" w:rsidRPr="00444315" w:rsidRDefault="00406F04" w:rsidP="00D60651">
                              <w:pPr>
                                <w:spacing w:before="0" w:after="0" w:line="240" w:lineRule="auto"/>
                                <w:rPr>
                                  <w:b/>
                                </w:rPr>
                              </w:pPr>
                              <w:r>
                                <w:rPr>
                                  <w:b/>
                                </w:rPr>
                                <w:t>Ho</w:t>
                              </w:r>
                              <w:r>
                                <w:rPr>
                                  <w:b/>
                                  <w:vertAlign w:val="subscript"/>
                                </w:rPr>
                                <w:t>2</w:t>
                              </w:r>
                            </w:p>
                          </w:txbxContent>
                        </wps:txbx>
                        <wps:bodyPr rot="0" vert="horz" wrap="square" lIns="91440" tIns="45720" rIns="91440" bIns="45720" anchor="t" anchorCtr="0" upright="1">
                          <a:noAutofit/>
                        </wps:bodyPr>
                      </wps:wsp>
                      <wps:wsp>
                        <wps:cNvPr id="57" name="Rectangle 57"/>
                        <wps:cNvSpPr>
                          <a:spLocks noChangeArrowheads="1"/>
                        </wps:cNvSpPr>
                        <wps:spPr bwMode="auto">
                          <a:xfrm>
                            <a:off x="2110902" y="2801566"/>
                            <a:ext cx="466725" cy="281940"/>
                          </a:xfrm>
                          <a:prstGeom prst="rect">
                            <a:avLst/>
                          </a:prstGeom>
                          <a:noFill/>
                          <a:ln w="9525">
                            <a:noFill/>
                            <a:miter lim="800000"/>
                            <a:headEnd/>
                            <a:tailEnd/>
                          </a:ln>
                        </wps:spPr>
                        <wps:txbx>
                          <w:txbxContent>
                            <w:p w14:paraId="741AF3FB" w14:textId="77777777" w:rsidR="00406F04" w:rsidRPr="00444315" w:rsidRDefault="00406F04" w:rsidP="00D60651">
                              <w:pPr>
                                <w:spacing w:before="0" w:after="0" w:line="240" w:lineRule="auto"/>
                                <w:rPr>
                                  <w:b/>
                                </w:rPr>
                              </w:pPr>
                              <w:r>
                                <w:rPr>
                                  <w:b/>
                                </w:rPr>
                                <w:t>Ho</w:t>
                              </w:r>
                              <w:r>
                                <w:rPr>
                                  <w:b/>
                                  <w:vertAlign w:val="subscript"/>
                                </w:rPr>
                                <w:t>3</w:t>
                              </w:r>
                            </w:p>
                          </w:txbxContent>
                        </wps:txbx>
                        <wps:bodyPr rot="0" vert="horz" wrap="square" lIns="91440" tIns="45720" rIns="91440" bIns="45720" anchor="t" anchorCtr="0" upright="1">
                          <a:noAutofit/>
                        </wps:bodyPr>
                      </wps:wsp>
                      <wps:wsp>
                        <wps:cNvPr id="58" name="Rectangle 58"/>
                        <wps:cNvSpPr>
                          <a:spLocks noChangeArrowheads="1"/>
                        </wps:cNvSpPr>
                        <wps:spPr bwMode="auto">
                          <a:xfrm>
                            <a:off x="4003271" y="1816132"/>
                            <a:ext cx="466725" cy="281940"/>
                          </a:xfrm>
                          <a:prstGeom prst="rect">
                            <a:avLst/>
                          </a:prstGeom>
                          <a:noFill/>
                          <a:ln w="9525">
                            <a:noFill/>
                            <a:miter lim="800000"/>
                            <a:headEnd/>
                            <a:tailEnd/>
                          </a:ln>
                        </wps:spPr>
                        <wps:txbx>
                          <w:txbxContent>
                            <w:p w14:paraId="5976B1A4" w14:textId="77777777" w:rsidR="00406F04" w:rsidRPr="00444315" w:rsidRDefault="00406F04" w:rsidP="00D60651">
                              <w:pPr>
                                <w:spacing w:before="0" w:after="0" w:line="240" w:lineRule="auto"/>
                                <w:rPr>
                                  <w:b/>
                                </w:rPr>
                              </w:pPr>
                              <w:r>
                                <w:rPr>
                                  <w:b/>
                                </w:rPr>
                                <w:t>Ho</w:t>
                              </w:r>
                              <w:r>
                                <w:rPr>
                                  <w:b/>
                                  <w:vertAlign w:val="subscript"/>
                                </w:rPr>
                                <w:t>4</w:t>
                              </w:r>
                            </w:p>
                          </w:txbxContent>
                        </wps:txbx>
                        <wps:bodyPr rot="0" vert="horz" wrap="square" lIns="91440" tIns="45720" rIns="91440" bIns="45720" anchor="t" anchorCtr="0" upright="1">
                          <a:noAutofit/>
                        </wps:bodyPr>
                      </wps:wsp>
                    </wpg:wgp>
                  </a:graphicData>
                </a:graphic>
              </wp:anchor>
            </w:drawing>
          </mc:Choice>
          <mc:Fallback>
            <w:pict>
              <v:group w14:anchorId="0D25502C" id="Group 5" o:spid="_x0000_s1026" style="position:absolute;left:0;text-align:left;margin-left:-26.8pt;margin-top:31.65pt;width:503.75pt;height:273.45pt;z-index:251696128" coordsize="63977,347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">
                <v:rect id="Rectangle 11" o:spid="_x0000_s1027" style="position:absolute;left:48832;top:7393;width:15145;height:6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textbox>
                    <w:txbxContent>
                      <w:p w14:paraId="0CC359C0" w14:textId="77777777" w:rsidR="00406F04" w:rsidRPr="00444315" w:rsidRDefault="00406F04" w:rsidP="00D60651">
                        <w:pPr>
                          <w:spacing w:before="0" w:after="0" w:line="240" w:lineRule="auto"/>
                          <w:jc w:val="left"/>
                          <w:rPr>
                            <w:b/>
                          </w:rPr>
                        </w:pPr>
                        <w:r w:rsidRPr="00444315">
                          <w:rPr>
                            <w:b/>
                          </w:rPr>
                          <w:t>Financial Performance of Commercial Banks</w:t>
                        </w:r>
                      </w:p>
                    </w:txbxContent>
                  </v:textbox>
                </v:rect>
                <v:rect id="Rectangle 24" o:spid="_x0000_s1028" style="position:absolute;left:23346;top:7684;width:15659;height:5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textbox>
                    <w:txbxContent>
                      <w:p w14:paraId="44F626F8" w14:textId="77777777" w:rsidR="00406F04" w:rsidRPr="002A7F1B" w:rsidRDefault="00406F04" w:rsidP="00D60651">
                        <w:pPr>
                          <w:spacing w:before="0" w:after="0" w:line="240" w:lineRule="auto"/>
                          <w:rPr>
                            <w:b/>
                            <w:sz w:val="18"/>
                          </w:rPr>
                        </w:pPr>
                      </w:p>
                      <w:p w14:paraId="3241CA71" w14:textId="77777777" w:rsidR="00406F04" w:rsidRPr="00444315" w:rsidRDefault="00406F04" w:rsidP="00D60651">
                        <w:pPr>
                          <w:spacing w:before="0" w:after="0" w:line="240" w:lineRule="auto"/>
                          <w:rPr>
                            <w:b/>
                          </w:rPr>
                        </w:pPr>
                        <w:r w:rsidRPr="00444315">
                          <w:rPr>
                            <w:b/>
                          </w:rPr>
                          <w:t>Financial Innovation</w:t>
                        </w:r>
                      </w:p>
                    </w:txbxContent>
                  </v:textbox>
                </v:rect>
                <v:rect id="Rectangle 25" o:spid="_x0000_s1029" style="position:absolute;top:7295;width:14008;height:5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CS7xAAAANsAAAAPAAAAZHJzL2Rvd25yZXYueG1sRI9Ba8JA&#10;FITvBf/D8gq9NZumWG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ES0JLvEAAAA2wAAAA8A&#10;AAAAAAAAAAAAAAAABwIAAGRycy9kb3ducmV2LnhtbFBLBQYAAAAAAwADALcAAAD4AgAAAAA=&#10;">
                  <v:textbox>
                    <w:txbxContent>
                      <w:p w14:paraId="1C4F7776" w14:textId="77777777" w:rsidR="00406F04" w:rsidRPr="00444315" w:rsidRDefault="00406F04" w:rsidP="00D60651">
                        <w:pPr>
                          <w:rPr>
                            <w:b/>
                          </w:rPr>
                        </w:pPr>
                        <w:r w:rsidRPr="00444315">
                          <w:rPr>
                            <w:b/>
                          </w:rPr>
                          <w:t>Leadership style</w:t>
                        </w:r>
                      </w:p>
                    </w:txbxContent>
                  </v:textbox>
                </v:rect>
                <v:shapetype id="_x0000_t32" coordsize="21600,21600" o:spt="32" o:oned="t" path="m,l21600,21600e" filled="f">
                  <v:path arrowok="t" fillok="f" o:connecttype="none"/>
                  <o:lock v:ext="edit" shapetype="t"/>
                </v:shapetype>
                <v:shape id="Straight Arrow Connector 26" o:spid="_x0000_s1030" type="#_x0000_t32" style="position:absolute;left:14007;top:10214;width:8463;height: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" strokecolor="#5b9bd5 [3204]" strokeweight=".5pt">
                  <v:stroke endarrow="block" joinstyle="miter"/>
                </v:shape>
                <v:rect id="Rectangle 27" o:spid="_x0000_s1031" style="position:absolute;left:13813;top:21109;width:15659;height:5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">
                  <v:textbox>
                    <w:txbxContent>
                      <w:p w14:paraId="2A13BAEC" w14:textId="77777777" w:rsidR="00406F04" w:rsidRPr="002A7F1B" w:rsidRDefault="00406F04" w:rsidP="00D60651">
                        <w:pPr>
                          <w:spacing w:before="0" w:after="0" w:line="240" w:lineRule="auto"/>
                          <w:rPr>
                            <w:b/>
                            <w:sz w:val="12"/>
                          </w:rPr>
                        </w:pPr>
                      </w:p>
                      <w:p w14:paraId="51F6B09F" w14:textId="77777777" w:rsidR="00406F04" w:rsidRPr="00444315" w:rsidRDefault="00406F04" w:rsidP="00D60651">
                        <w:pPr>
                          <w:spacing w:before="0" w:after="0" w:line="240" w:lineRule="auto"/>
                          <w:rPr>
                            <w:b/>
                          </w:rPr>
                        </w:pPr>
                        <w:r>
                          <w:rPr>
                            <w:b/>
                          </w:rPr>
                          <w:t xml:space="preserve">Banking Regulations </w:t>
                        </w:r>
                      </w:p>
                    </w:txbxContent>
                  </v:textbox>
                </v:rect>
                <v:shape id="Straight Arrow Connector 28" o:spid="_x0000_s1032" type="#_x0000_t32" style="position:absolute;left:39591;top:10408;width:8458;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" strokecolor="#5b9bd5 [3204]" strokeweight=".5pt">
                  <v:stroke endarrow="block" joinstyle="miter"/>
                </v:shape>
                <v:line id="Straight Connector 29" o:spid="_x0000_s1033" style="position:absolute;flip:x;visibility:visible;mso-wrap-style:square" from="5739,12645" to="5933,34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" strokecolor="#5b9bd5 [3204]" strokeweight=".5pt">
                  <v:stroke joinstyle="miter"/>
                </v:line>
                <v:line id="Straight Connector 30" o:spid="_x0000_s1034" style="position:absolute;visibility:visible;mso-wrap-style:square" from="5933,34630" to="58856,34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" strokecolor="#5b9bd5 [3204]" strokeweight=".5pt">
                  <v:stroke joinstyle="miter"/>
                </v:line>
                <v:shape id="Straight Arrow Connector 31" o:spid="_x0000_s1035" type="#_x0000_t32" style="position:absolute;left:58852;top:14007;width:0;height:207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" strokecolor="#5b9bd5 [3204]" strokeweight=".5pt">
                  <v:stroke endarrow="block" joinstyle="miter"/>
                </v:shape>
                <v:line id="Straight Connector 32" o:spid="_x0000_s1036" style="position:absolute;flip:y;visibility:visible;mso-wrap-style:square" from="6128,2821" to="6225,7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" strokecolor="#5b9bd5 [3204]" strokeweight=".5pt">
                  <v:stroke joinstyle="miter"/>
                </v:line>
                <v:line id="Straight Connector 33" o:spid="_x0000_s1037" style="position:absolute;visibility:visible;mso-wrap-style:square" from="6031,3015" to="58952,30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" strokecolor="#5b9bd5 [3204]" strokeweight=".5pt">
                  <v:stroke joinstyle="miter"/>
                </v:line>
                <v:shape id="Straight Arrow Connector 34" o:spid="_x0000_s1038" type="#_x0000_t32" style="position:absolute;left:58949;top:3015;width:0;height:46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" strokecolor="#5b9bd5 [3204]" strokeweight=".5pt">
                  <v:stroke endarrow="block" joinstyle="miter"/>
                </v:shape>
                <v:line id="Straight Connector 48" o:spid="_x0000_s1039" style="position:absolute;flip:y;visibility:visible;mso-wrap-style:square" from="31031,12840" to="31128,17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" strokecolor="#5b9bd5 [3204]" strokeweight=".5pt">
                  <v:stroke joinstyle="miter"/>
                </v:line>
                <v:line id="Straight Connector 49" o:spid="_x0000_s1040" style="position:absolute;visibility:visible;mso-wrap-style:square" from="31031,17315" to="53793,175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" strokecolor="#5b9bd5 [3204]" strokeweight=".5pt">
                  <v:stroke joinstyle="miter"/>
                </v:line>
                <v:shape id="Straight Arrow Connector 52" o:spid="_x0000_s1041" type="#_x0000_t32" style="position:absolute;left:29474;top:17509;width:12932;height:61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" strokecolor="#5b9bd5 [3204]" strokeweight=".5pt">
                  <v:stroke endarrow="block" joinstyle="miter"/>
                </v:shape>
                <v:shape id="Straight Arrow Connector 53" o:spid="_x0000_s1042" type="#_x0000_t32" style="position:absolute;left:21789;top:26459;width:0;height:79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" strokecolor="#5b9bd5 [3204]" strokeweight=".5pt">
                  <v:stroke endarrow="block" joinstyle="miter"/>
                </v:shape>
                <v:shape id="Straight Arrow Connector 54" o:spid="_x0000_s1043" type="#_x0000_t32" style="position:absolute;left:53599;top:13716;width:190;height:38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" strokecolor="#5b9bd5 [3204]" strokeweight=".5pt">
                  <v:stroke endarrow="block" joinstyle="miter"/>
                </v:shape>
                <v:rect id="Rectangle 55" o:spid="_x0000_s1044" style="position:absolute;left:28793;width:4670;height:2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" filled="f" stroked="f">
                  <v:textbox>
                    <w:txbxContent>
                      <w:p w14:paraId="357F9AB4" w14:textId="77777777" w:rsidR="00406F04" w:rsidRPr="00444315" w:rsidRDefault="00406F04" w:rsidP="00D60651">
                        <w:pPr>
                          <w:spacing w:before="0" w:after="0" w:line="240" w:lineRule="auto"/>
                          <w:rPr>
                            <w:b/>
                          </w:rPr>
                        </w:pPr>
                        <w:r>
                          <w:rPr>
                            <w:b/>
                          </w:rPr>
                          <w:t>Ho</w:t>
                        </w:r>
                        <w:r w:rsidRPr="00F61590">
                          <w:rPr>
                            <w:b/>
                            <w:vertAlign w:val="subscript"/>
                          </w:rPr>
                          <w:t>1</w:t>
                        </w:r>
                      </w:p>
                    </w:txbxContent>
                  </v:textbox>
                </v:rect>
                <v:rect id="Rectangle 56" o:spid="_x0000_s1045" style="position:absolute;left:41050;top:7879;width:4670;height:2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" filled="f" stroked="f">
                  <v:textbox>
                    <w:txbxContent>
                      <w:p w14:paraId="7A90DED5" w14:textId="77777777" w:rsidR="00406F04" w:rsidRPr="00444315" w:rsidRDefault="00406F04" w:rsidP="00D60651">
                        <w:pPr>
                          <w:spacing w:before="0" w:after="0" w:line="240" w:lineRule="auto"/>
                          <w:rPr>
                            <w:b/>
                          </w:rPr>
                        </w:pPr>
                        <w:r>
                          <w:rPr>
                            <w:b/>
                          </w:rPr>
                          <w:t>Ho</w:t>
                        </w:r>
                        <w:r>
                          <w:rPr>
                            <w:b/>
                            <w:vertAlign w:val="subscript"/>
                          </w:rPr>
                          <w:t>2</w:t>
                        </w:r>
                      </w:p>
                    </w:txbxContent>
                  </v:textbox>
                </v:rect>
                <v:rect id="Rectangle 57" o:spid="_x0000_s1046" style="position:absolute;left:21109;top:28015;width:4667;height:2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" filled="f" stroked="f">
                  <v:textbox>
                    <w:txbxContent>
                      <w:p w14:paraId="741AF3FB" w14:textId="77777777" w:rsidR="00406F04" w:rsidRPr="00444315" w:rsidRDefault="00406F04" w:rsidP="00D60651">
                        <w:pPr>
                          <w:spacing w:before="0" w:after="0" w:line="240" w:lineRule="auto"/>
                          <w:rPr>
                            <w:b/>
                          </w:rPr>
                        </w:pPr>
                        <w:r>
                          <w:rPr>
                            <w:b/>
                          </w:rPr>
                          <w:t>Ho</w:t>
                        </w:r>
                        <w:r>
                          <w:rPr>
                            <w:b/>
                            <w:vertAlign w:val="subscript"/>
                          </w:rPr>
                          <w:t>3</w:t>
                        </w:r>
                      </w:p>
                    </w:txbxContent>
                  </v:textbox>
                </v:rect>
                <v:rect id="Rectangle 58" o:spid="_x0000_s1047" style="position:absolute;left:40032;top:18161;width:4667;height:2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" filled="f" stroked="f">
                  <v:textbox>
                    <w:txbxContent>
                      <w:p w14:paraId="5976B1A4" w14:textId="77777777" w:rsidR="00406F04" w:rsidRPr="00444315" w:rsidRDefault="00406F04" w:rsidP="00D60651">
                        <w:pPr>
                          <w:spacing w:before="0" w:after="0" w:line="240" w:lineRule="auto"/>
                          <w:rPr>
                            <w:b/>
                          </w:rPr>
                        </w:pPr>
                        <w:r>
                          <w:rPr>
                            <w:b/>
                          </w:rPr>
                          <w:t>Ho</w:t>
                        </w:r>
                        <w:r>
                          <w:rPr>
                            <w:b/>
                            <w:vertAlign w:val="subscript"/>
                          </w:rPr>
                          <w:t>4</w:t>
                        </w:r>
                      </w:p>
                    </w:txbxContent>
                  </v:textbox>
                </v:rect>
              </v:group>
            </w:pict>
          </mc:Fallback>
        </mc:AlternateContent>
      </w:r>
      <w:r w:rsidRPr="004860E5">
        <w:rPr>
          <w:rFonts w:eastAsia="Calibri"/>
          <w:b/>
        </w:rPr>
        <w:t xml:space="preserve">Variable                              </w:t>
      </w:r>
      <w:r w:rsidR="003B47B1" w:rsidRPr="004860E5">
        <w:rPr>
          <w:rFonts w:eastAsia="Calibri"/>
          <w:b/>
        </w:rPr>
        <w:t xml:space="preserve">  </w:t>
      </w:r>
      <w:r w:rsidRPr="004860E5">
        <w:rPr>
          <w:rFonts w:eastAsia="Calibri"/>
          <w:b/>
        </w:rPr>
        <w:t xml:space="preserve"> </w:t>
      </w:r>
      <w:r w:rsidR="003B47B1" w:rsidRPr="004860E5">
        <w:rPr>
          <w:rFonts w:eastAsia="Calibri"/>
          <w:b/>
        </w:rPr>
        <w:t>variable</w:t>
      </w:r>
      <w:r w:rsidRPr="004860E5">
        <w:rPr>
          <w:rFonts w:eastAsia="Calibri"/>
          <w:b/>
        </w:rPr>
        <w:t xml:space="preserve"> </w:t>
      </w:r>
      <w:r w:rsidR="003B47B1" w:rsidRPr="004860E5">
        <w:rPr>
          <w:rFonts w:eastAsia="Calibri"/>
          <w:b/>
        </w:rPr>
        <w:t xml:space="preserve">                           variable                              variable</w:t>
      </w:r>
    </w:p>
    <w:p w14:paraId="0FE79C36" w14:textId="77777777" w:rsidR="00D60651" w:rsidRPr="004860E5" w:rsidRDefault="00D60651" w:rsidP="00AB7C5F">
      <w:pPr>
        <w:tabs>
          <w:tab w:val="right" w:pos="9360"/>
        </w:tabs>
        <w:spacing w:after="0"/>
        <w:rPr>
          <w:rFonts w:eastAsia="Calibri"/>
        </w:rPr>
      </w:pPr>
      <w:r w:rsidRPr="004860E5">
        <w:rPr>
          <w:rFonts w:eastAsia="Calibri"/>
        </w:rPr>
        <w:tab/>
      </w:r>
    </w:p>
    <w:p w14:paraId="436071B3" w14:textId="77777777" w:rsidR="00D60651" w:rsidRPr="004860E5" w:rsidRDefault="00D60651" w:rsidP="00AB7C5F">
      <w:pPr>
        <w:spacing w:after="0"/>
        <w:rPr>
          <w:rFonts w:eastAsia="Calibri"/>
        </w:rPr>
      </w:pPr>
      <w:r w:rsidRPr="004860E5">
        <w:rPr>
          <w:rFonts w:eastAsia="Calibri"/>
        </w:rPr>
        <w:t xml:space="preserve">                                                                                                    </w:t>
      </w:r>
    </w:p>
    <w:p w14:paraId="65F6AEB3" w14:textId="77777777" w:rsidR="00D60651" w:rsidRPr="004860E5" w:rsidRDefault="00D60651" w:rsidP="00AB7C5F">
      <w:pPr>
        <w:tabs>
          <w:tab w:val="left" w:pos="1875"/>
        </w:tabs>
        <w:spacing w:after="0"/>
        <w:rPr>
          <w:rFonts w:eastAsia="Calibri"/>
        </w:rPr>
      </w:pPr>
      <w:r w:rsidRPr="004860E5">
        <w:rPr>
          <w:rFonts w:eastAsia="Calibri"/>
        </w:rPr>
        <w:t xml:space="preserve">                                                                              </w:t>
      </w:r>
    </w:p>
    <w:p w14:paraId="4398FE97" w14:textId="77777777" w:rsidR="00D60651" w:rsidRPr="004860E5" w:rsidRDefault="00D60651" w:rsidP="00AB7C5F">
      <w:pPr>
        <w:spacing w:after="0"/>
        <w:rPr>
          <w:rFonts w:eastAsia="Calibri"/>
        </w:rPr>
      </w:pPr>
      <w:r w:rsidRPr="004860E5">
        <w:rPr>
          <w:rFonts w:eastAsia="Calibri"/>
        </w:rPr>
        <w:t xml:space="preserve">                                                                                                           </w:t>
      </w:r>
    </w:p>
    <w:p w14:paraId="5F6BC078" w14:textId="77777777" w:rsidR="00D60651" w:rsidRPr="004860E5" w:rsidRDefault="00D60651" w:rsidP="00AB7C5F">
      <w:pPr>
        <w:tabs>
          <w:tab w:val="left" w:pos="1875"/>
        </w:tabs>
        <w:spacing w:after="0"/>
        <w:rPr>
          <w:rFonts w:eastAsia="Calibri"/>
        </w:rPr>
      </w:pPr>
      <w:r w:rsidRPr="004860E5">
        <w:rPr>
          <w:rFonts w:eastAsia="Calibri"/>
        </w:rPr>
        <w:t xml:space="preserve">                                                                                                                                                              </w:t>
      </w:r>
    </w:p>
    <w:p w14:paraId="43C39EB9" w14:textId="77777777" w:rsidR="00D60651" w:rsidRPr="004860E5" w:rsidRDefault="00D60651" w:rsidP="00AB7C5F">
      <w:pPr>
        <w:spacing w:after="0"/>
        <w:ind w:firstLine="720"/>
        <w:rPr>
          <w:rFonts w:eastAsia="Calibri"/>
        </w:rPr>
      </w:pPr>
      <w:r w:rsidRPr="004860E5">
        <w:rPr>
          <w:rFonts w:eastAsia="Calibri"/>
        </w:rPr>
        <w:t xml:space="preserve">                                                                                         </w:t>
      </w:r>
    </w:p>
    <w:p w14:paraId="42AD04F6" w14:textId="77777777" w:rsidR="00D60651" w:rsidRPr="004860E5" w:rsidRDefault="00D60651" w:rsidP="00AB7C5F">
      <w:pPr>
        <w:tabs>
          <w:tab w:val="left" w:pos="5400"/>
        </w:tabs>
        <w:spacing w:after="0"/>
        <w:rPr>
          <w:rFonts w:eastAsia="Calibri"/>
        </w:rPr>
      </w:pPr>
      <w:r w:rsidRPr="004860E5">
        <w:rPr>
          <w:rFonts w:eastAsia="Calibri"/>
        </w:rPr>
        <w:t xml:space="preserve">                                      </w:t>
      </w:r>
      <w:r w:rsidRPr="004860E5">
        <w:rPr>
          <w:rFonts w:eastAsia="Calibri"/>
        </w:rPr>
        <w:tab/>
        <w:t xml:space="preserve"> </w:t>
      </w:r>
    </w:p>
    <w:p w14:paraId="02A41E79" w14:textId="77777777" w:rsidR="00D60651" w:rsidRPr="004860E5" w:rsidRDefault="00D60651" w:rsidP="00AB7C5F">
      <w:pPr>
        <w:spacing w:after="0"/>
      </w:pPr>
    </w:p>
    <w:p w14:paraId="6D31B7E9" w14:textId="77777777" w:rsidR="00D60651" w:rsidRPr="004860E5" w:rsidRDefault="00D60651" w:rsidP="00AB7C5F">
      <w:pPr>
        <w:spacing w:after="0"/>
      </w:pPr>
      <w:r w:rsidRPr="004860E5">
        <w:rPr>
          <w:noProof/>
          <w:lang w:val="en-GB" w:eastAsia="en-GB"/>
        </w:rPr>
        <w:t xml:space="preserve">               </w:t>
      </w:r>
    </w:p>
    <w:p w14:paraId="27694914" w14:textId="77777777" w:rsidR="00D60651" w:rsidRPr="004860E5" w:rsidRDefault="00D60651" w:rsidP="00AB7C5F">
      <w:pPr>
        <w:spacing w:after="0"/>
      </w:pPr>
    </w:p>
    <w:p w14:paraId="6522F8EC" w14:textId="77777777" w:rsidR="008E4209" w:rsidRDefault="008E4209" w:rsidP="00AB7C5F">
      <w:pPr>
        <w:pStyle w:val="Heading5"/>
        <w:spacing w:after="0"/>
      </w:pPr>
      <w:bookmarkStart w:id="195" w:name="_Toc85816302"/>
      <w:bookmarkStart w:id="196" w:name="_Toc85816332"/>
    </w:p>
    <w:p w14:paraId="7BB0F493" w14:textId="1A9D7BAD" w:rsidR="0018448D" w:rsidRDefault="0018448D" w:rsidP="00AB7C5F">
      <w:pPr>
        <w:pStyle w:val="Heading5"/>
        <w:spacing w:after="0"/>
      </w:pPr>
      <w:bookmarkStart w:id="197" w:name="_Toc118056000"/>
      <w:r w:rsidRPr="004860E5">
        <w:t>F</w:t>
      </w:r>
      <w:r w:rsidR="007824AE" w:rsidRPr="004860E5">
        <w:t xml:space="preserve">igure </w:t>
      </w:r>
      <w:r w:rsidR="007671AE" w:rsidRPr="004860E5">
        <w:t>2.1</w:t>
      </w:r>
      <w:r w:rsidRPr="004860E5">
        <w:t>: Conceptual framework</w:t>
      </w:r>
      <w:bookmarkEnd w:id="195"/>
      <w:bookmarkEnd w:id="196"/>
      <w:bookmarkEnd w:id="197"/>
    </w:p>
    <w:p w14:paraId="269E558B" w14:textId="77777777" w:rsidR="00DC41DD" w:rsidRPr="00DC41DD" w:rsidRDefault="00DC41DD" w:rsidP="00DC41DD"/>
    <w:p w14:paraId="0DCE0414" w14:textId="0ED7F123" w:rsidR="0018448D" w:rsidRPr="004860E5" w:rsidRDefault="0018448D" w:rsidP="00AB7C5F">
      <w:pPr>
        <w:pStyle w:val="Heading2"/>
        <w:spacing w:after="0"/>
      </w:pPr>
      <w:bookmarkStart w:id="198" w:name="_Toc113871243"/>
      <w:r w:rsidRPr="004860E5">
        <w:t>2.6 Operationalization of Research Variables</w:t>
      </w:r>
      <w:bookmarkEnd w:id="198"/>
    </w:p>
    <w:p w14:paraId="0D4A95E6" w14:textId="2A87A7E5" w:rsidR="005C2772" w:rsidRPr="004860E5" w:rsidRDefault="005C2772" w:rsidP="00AB7C5F">
      <w:pPr>
        <w:spacing w:after="0"/>
      </w:pPr>
      <w:r w:rsidRPr="004860E5">
        <w:t xml:space="preserve">Operationalization of a variable involves finding a </w:t>
      </w:r>
      <w:r w:rsidR="006744FF">
        <w:t xml:space="preserve">valid, </w:t>
      </w:r>
      <w:r w:rsidR="006744FF" w:rsidRPr="004860E5">
        <w:t>measurabl</w:t>
      </w:r>
      <w:r w:rsidR="006744FF">
        <w:t xml:space="preserve">e </w:t>
      </w:r>
      <w:r w:rsidRPr="004860E5">
        <w:t xml:space="preserve">and quantifiable index for </w:t>
      </w:r>
      <w:r w:rsidR="006744FF">
        <w:t xml:space="preserve">each research variable including </w:t>
      </w:r>
      <w:r w:rsidRPr="004860E5">
        <w:t xml:space="preserve">independent </w:t>
      </w:r>
      <w:r w:rsidR="006744FF">
        <w:t>as well as</w:t>
      </w:r>
      <w:r w:rsidRPr="004860E5">
        <w:t xml:space="preserve"> dependent variables that can be used for manipulating variables at two or</w:t>
      </w:r>
      <w:r w:rsidR="007609FA" w:rsidRPr="004860E5">
        <w:t xml:space="preserve"> more levels (Tariq, 2021</w:t>
      </w:r>
      <w:r w:rsidRPr="004860E5">
        <w:t xml:space="preserve">). </w:t>
      </w:r>
      <w:r w:rsidR="002347F6" w:rsidRPr="004860E5">
        <w:t xml:space="preserve">Operationalization allows a researcher to give meaning to a concept, construct or term by specifying the activities or operations to measure it (Abiodun-Oyebanji, 2017). </w:t>
      </w:r>
      <w:r w:rsidRPr="004860E5">
        <w:t>The operationalization of the variablles is detailed under table 2</w:t>
      </w:r>
      <w:r w:rsidR="00D37FD0" w:rsidRPr="004860E5">
        <w:t>.2 below</w:t>
      </w:r>
      <w:r w:rsidRPr="004860E5">
        <w:t>.</w:t>
      </w:r>
    </w:p>
    <w:p w14:paraId="337F2671" w14:textId="4EA718A9" w:rsidR="0018448D" w:rsidRPr="004860E5" w:rsidRDefault="0055247D" w:rsidP="00AB7C5F">
      <w:pPr>
        <w:pStyle w:val="Heading4"/>
        <w:spacing w:after="0"/>
      </w:pPr>
      <w:bookmarkStart w:id="199" w:name="_Toc118026051"/>
      <w:r w:rsidRPr="004860E5">
        <w:t xml:space="preserve">Table </w:t>
      </w:r>
      <w:r w:rsidR="0018448D" w:rsidRPr="004860E5">
        <w:t>2</w:t>
      </w:r>
      <w:r w:rsidR="00A76A7A" w:rsidRPr="004860E5">
        <w:t>.2</w:t>
      </w:r>
      <w:r w:rsidR="0018448D" w:rsidRPr="004860E5">
        <w:t>: Operationalization of research variables</w:t>
      </w:r>
      <w:bookmarkEnd w:id="19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5"/>
        <w:gridCol w:w="4092"/>
        <w:gridCol w:w="1625"/>
        <w:gridCol w:w="1958"/>
      </w:tblGrid>
      <w:tr w:rsidR="00F0448A" w:rsidRPr="004860E5" w14:paraId="5C114F5A" w14:textId="77777777" w:rsidTr="0074230C">
        <w:trPr>
          <w:tblHeader/>
        </w:trPr>
        <w:tc>
          <w:tcPr>
            <w:tcW w:w="896" w:type="pct"/>
            <w:shd w:val="clear" w:color="auto" w:fill="auto"/>
          </w:tcPr>
          <w:p w14:paraId="2FF29937" w14:textId="77777777" w:rsidR="00F0448A" w:rsidRPr="004860E5" w:rsidRDefault="00F0448A" w:rsidP="00AB7C5F">
            <w:pPr>
              <w:spacing w:after="0"/>
              <w:rPr>
                <w:b/>
              </w:rPr>
            </w:pPr>
            <w:r w:rsidRPr="004860E5">
              <w:rPr>
                <w:b/>
              </w:rPr>
              <w:t>Research Variable</w:t>
            </w:r>
          </w:p>
        </w:tc>
        <w:tc>
          <w:tcPr>
            <w:tcW w:w="2188" w:type="pct"/>
            <w:shd w:val="clear" w:color="auto" w:fill="auto"/>
          </w:tcPr>
          <w:p w14:paraId="08EC967F" w14:textId="77777777" w:rsidR="00F0448A" w:rsidRPr="004860E5" w:rsidRDefault="00F0448A" w:rsidP="00AB7C5F">
            <w:pPr>
              <w:spacing w:after="0"/>
              <w:rPr>
                <w:b/>
              </w:rPr>
            </w:pPr>
            <w:r w:rsidRPr="004860E5">
              <w:rPr>
                <w:b/>
              </w:rPr>
              <w:t xml:space="preserve">Variables indicator and  measurement </w:t>
            </w:r>
          </w:p>
        </w:tc>
        <w:tc>
          <w:tcPr>
            <w:tcW w:w="869" w:type="pct"/>
            <w:shd w:val="clear" w:color="auto" w:fill="auto"/>
          </w:tcPr>
          <w:p w14:paraId="77562C7F" w14:textId="77777777" w:rsidR="00F0448A" w:rsidRPr="004860E5" w:rsidRDefault="00F0448A" w:rsidP="00AB7C5F">
            <w:pPr>
              <w:spacing w:after="0"/>
              <w:jc w:val="center"/>
              <w:rPr>
                <w:b/>
              </w:rPr>
            </w:pPr>
            <w:r w:rsidRPr="004860E5">
              <w:rPr>
                <w:b/>
              </w:rPr>
              <w:t>Type of scale</w:t>
            </w:r>
          </w:p>
        </w:tc>
        <w:tc>
          <w:tcPr>
            <w:tcW w:w="1047" w:type="pct"/>
          </w:tcPr>
          <w:p w14:paraId="3FF60457" w14:textId="77777777" w:rsidR="00F0448A" w:rsidRPr="004860E5" w:rsidRDefault="00F0448A" w:rsidP="00AB7C5F">
            <w:pPr>
              <w:spacing w:after="0"/>
              <w:jc w:val="center"/>
              <w:rPr>
                <w:b/>
              </w:rPr>
            </w:pPr>
            <w:r w:rsidRPr="004860E5">
              <w:rPr>
                <w:b/>
              </w:rPr>
              <w:t>Questionnaire Page</w:t>
            </w:r>
          </w:p>
        </w:tc>
      </w:tr>
      <w:tr w:rsidR="00F0448A" w:rsidRPr="004860E5" w14:paraId="2BF967A6" w14:textId="77777777" w:rsidTr="00F0448A">
        <w:tc>
          <w:tcPr>
            <w:tcW w:w="896" w:type="pct"/>
            <w:shd w:val="clear" w:color="auto" w:fill="auto"/>
          </w:tcPr>
          <w:p w14:paraId="1F1E100E" w14:textId="7E1EABF3" w:rsidR="00F0448A" w:rsidRPr="004860E5" w:rsidRDefault="00F0448A" w:rsidP="00AB7C5F">
            <w:pPr>
              <w:spacing w:after="0"/>
            </w:pPr>
            <w:r w:rsidRPr="004860E5">
              <w:t xml:space="preserve">Leadership </w:t>
            </w:r>
            <w:r w:rsidR="00E4191A" w:rsidRPr="004860E5">
              <w:t>Style</w:t>
            </w:r>
          </w:p>
        </w:tc>
        <w:tc>
          <w:tcPr>
            <w:tcW w:w="2188" w:type="pct"/>
            <w:shd w:val="clear" w:color="auto" w:fill="auto"/>
          </w:tcPr>
          <w:p w14:paraId="38EE0778" w14:textId="53131303" w:rsidR="00E4191A" w:rsidRPr="004860E5" w:rsidRDefault="00E4191A" w:rsidP="00AB7C5F">
            <w:pPr>
              <w:pStyle w:val="ListParagraph"/>
              <w:numPr>
                <w:ilvl w:val="0"/>
                <w:numId w:val="21"/>
              </w:numPr>
              <w:spacing w:after="0"/>
            </w:pPr>
            <w:r w:rsidRPr="004860E5">
              <w:t>Democratic</w:t>
            </w:r>
            <w:r w:rsidR="0090534D" w:rsidRPr="004860E5">
              <w:t xml:space="preserve"> leadership</w:t>
            </w:r>
          </w:p>
          <w:p w14:paraId="30B03E0D" w14:textId="34936E1D" w:rsidR="00E4191A" w:rsidRPr="004860E5" w:rsidRDefault="00E4191A" w:rsidP="00AB7C5F">
            <w:pPr>
              <w:pStyle w:val="ListParagraph"/>
              <w:numPr>
                <w:ilvl w:val="0"/>
                <w:numId w:val="21"/>
              </w:numPr>
              <w:spacing w:after="0"/>
            </w:pPr>
            <w:r w:rsidRPr="004860E5">
              <w:t>laisez faire</w:t>
            </w:r>
            <w:r w:rsidR="0090534D" w:rsidRPr="004860E5">
              <w:t xml:space="preserve"> leadership</w:t>
            </w:r>
          </w:p>
          <w:p w14:paraId="2D82E815" w14:textId="09D4F2F1" w:rsidR="00E4191A" w:rsidRPr="004860E5" w:rsidRDefault="00F0448A" w:rsidP="00AB7C5F">
            <w:pPr>
              <w:pStyle w:val="ListParagraph"/>
              <w:numPr>
                <w:ilvl w:val="0"/>
                <w:numId w:val="21"/>
              </w:numPr>
              <w:spacing w:after="0"/>
            </w:pPr>
            <w:r w:rsidRPr="004860E5">
              <w:t>autocratic</w:t>
            </w:r>
            <w:r w:rsidR="0090534D" w:rsidRPr="004860E5">
              <w:t xml:space="preserve"> leadership</w:t>
            </w:r>
          </w:p>
          <w:p w14:paraId="5F5AB330" w14:textId="3386B21A" w:rsidR="00F0448A" w:rsidRPr="004860E5" w:rsidRDefault="0090534D" w:rsidP="00AB7C5F">
            <w:pPr>
              <w:pStyle w:val="ListParagraph"/>
              <w:numPr>
                <w:ilvl w:val="0"/>
                <w:numId w:val="21"/>
              </w:numPr>
              <w:spacing w:after="0"/>
            </w:pPr>
            <w:r w:rsidRPr="004860E5">
              <w:t xml:space="preserve">transformational leadership </w:t>
            </w:r>
          </w:p>
        </w:tc>
        <w:tc>
          <w:tcPr>
            <w:tcW w:w="869" w:type="pct"/>
            <w:shd w:val="clear" w:color="auto" w:fill="auto"/>
          </w:tcPr>
          <w:p w14:paraId="35992AEE" w14:textId="77777777" w:rsidR="00F0448A" w:rsidRPr="004860E5" w:rsidRDefault="00F0448A" w:rsidP="00AB7C5F">
            <w:pPr>
              <w:spacing w:after="0"/>
              <w:jc w:val="center"/>
            </w:pPr>
            <w:r w:rsidRPr="004860E5">
              <w:t>Ordinal</w:t>
            </w:r>
          </w:p>
        </w:tc>
        <w:tc>
          <w:tcPr>
            <w:tcW w:w="1047" w:type="pct"/>
          </w:tcPr>
          <w:p w14:paraId="5010B4EA" w14:textId="77777777" w:rsidR="00F0448A" w:rsidRPr="004860E5" w:rsidRDefault="00F0448A" w:rsidP="00AB7C5F">
            <w:pPr>
              <w:spacing w:after="0"/>
              <w:jc w:val="center"/>
            </w:pPr>
            <w:r w:rsidRPr="004860E5">
              <w:t>1 &amp; 2</w:t>
            </w:r>
          </w:p>
        </w:tc>
      </w:tr>
      <w:tr w:rsidR="00F0448A" w:rsidRPr="004860E5" w14:paraId="75C7D1EE" w14:textId="77777777" w:rsidTr="00F0448A">
        <w:tc>
          <w:tcPr>
            <w:tcW w:w="896" w:type="pct"/>
            <w:shd w:val="clear" w:color="auto" w:fill="auto"/>
          </w:tcPr>
          <w:p w14:paraId="1A0A21B3" w14:textId="7449527C" w:rsidR="00F0448A" w:rsidRPr="004860E5" w:rsidRDefault="00F0448A" w:rsidP="00AB7C5F">
            <w:pPr>
              <w:spacing w:after="0"/>
            </w:pPr>
            <w:r w:rsidRPr="004860E5">
              <w:t>Financial innovation</w:t>
            </w:r>
          </w:p>
        </w:tc>
        <w:tc>
          <w:tcPr>
            <w:tcW w:w="2188" w:type="pct"/>
            <w:shd w:val="clear" w:color="auto" w:fill="auto"/>
          </w:tcPr>
          <w:p w14:paraId="0FFD4A5A" w14:textId="77777777" w:rsidR="009C3C75" w:rsidRPr="004860E5" w:rsidRDefault="009C3C75" w:rsidP="00AB7C5F">
            <w:pPr>
              <w:pStyle w:val="ListParagraph"/>
              <w:numPr>
                <w:ilvl w:val="0"/>
                <w:numId w:val="19"/>
              </w:numPr>
              <w:spacing w:after="0"/>
            </w:pPr>
            <w:r w:rsidRPr="004860E5">
              <w:t>Internet Banking</w:t>
            </w:r>
          </w:p>
          <w:p w14:paraId="4F3D75F4" w14:textId="77777777" w:rsidR="009C3C75" w:rsidRPr="004860E5" w:rsidRDefault="009C3C75" w:rsidP="00AB7C5F">
            <w:pPr>
              <w:pStyle w:val="ListParagraph"/>
              <w:numPr>
                <w:ilvl w:val="0"/>
                <w:numId w:val="19"/>
              </w:numPr>
              <w:spacing w:after="0"/>
            </w:pPr>
            <w:r w:rsidRPr="004860E5">
              <w:t>Mobile lending</w:t>
            </w:r>
          </w:p>
          <w:p w14:paraId="294E2984" w14:textId="77777777" w:rsidR="00F0448A" w:rsidRPr="004860E5" w:rsidRDefault="009C3C75" w:rsidP="00AB7C5F">
            <w:pPr>
              <w:pStyle w:val="ListParagraph"/>
              <w:numPr>
                <w:ilvl w:val="0"/>
                <w:numId w:val="19"/>
              </w:numPr>
              <w:spacing w:after="0"/>
            </w:pPr>
            <w:r w:rsidRPr="004860E5">
              <w:t>Mobile Banking</w:t>
            </w:r>
            <w:r w:rsidR="0090534D" w:rsidRPr="004860E5">
              <w:t xml:space="preserve"> </w:t>
            </w:r>
          </w:p>
          <w:p w14:paraId="11BB9411" w14:textId="7CB166A4" w:rsidR="009C3C75" w:rsidRPr="004860E5" w:rsidRDefault="009C3C75" w:rsidP="00AB7C5F">
            <w:pPr>
              <w:pStyle w:val="ListParagraph"/>
              <w:numPr>
                <w:ilvl w:val="0"/>
                <w:numId w:val="19"/>
              </w:numPr>
              <w:spacing w:after="0"/>
            </w:pPr>
            <w:r w:rsidRPr="004860E5">
              <w:t>Agent Banking</w:t>
            </w:r>
          </w:p>
        </w:tc>
        <w:tc>
          <w:tcPr>
            <w:tcW w:w="869" w:type="pct"/>
            <w:shd w:val="clear" w:color="auto" w:fill="auto"/>
          </w:tcPr>
          <w:p w14:paraId="642C00F4" w14:textId="77777777" w:rsidR="00F0448A" w:rsidRPr="004860E5" w:rsidRDefault="00F0448A" w:rsidP="00AB7C5F">
            <w:pPr>
              <w:spacing w:after="0"/>
              <w:jc w:val="center"/>
            </w:pPr>
            <w:r w:rsidRPr="004860E5">
              <w:t>Ordinal</w:t>
            </w:r>
          </w:p>
        </w:tc>
        <w:tc>
          <w:tcPr>
            <w:tcW w:w="1047" w:type="pct"/>
          </w:tcPr>
          <w:p w14:paraId="072D7400" w14:textId="77777777" w:rsidR="00F0448A" w:rsidRPr="004860E5" w:rsidRDefault="00F0448A" w:rsidP="00AB7C5F">
            <w:pPr>
              <w:spacing w:after="0"/>
              <w:jc w:val="center"/>
            </w:pPr>
            <w:r w:rsidRPr="004860E5">
              <w:t>2 &amp; 3</w:t>
            </w:r>
          </w:p>
        </w:tc>
      </w:tr>
      <w:tr w:rsidR="00F0448A" w:rsidRPr="004860E5" w14:paraId="2AF8B1E0" w14:textId="77777777" w:rsidTr="00F0448A">
        <w:tc>
          <w:tcPr>
            <w:tcW w:w="896" w:type="pct"/>
            <w:shd w:val="clear" w:color="auto" w:fill="auto"/>
          </w:tcPr>
          <w:p w14:paraId="0DCD7E91" w14:textId="77777777" w:rsidR="00F0448A" w:rsidRPr="004860E5" w:rsidRDefault="00F0448A" w:rsidP="00AB7C5F">
            <w:pPr>
              <w:spacing w:after="0"/>
            </w:pPr>
            <w:r w:rsidRPr="004860E5">
              <w:t>Banking Regulation</w:t>
            </w:r>
          </w:p>
        </w:tc>
        <w:tc>
          <w:tcPr>
            <w:tcW w:w="2188" w:type="pct"/>
            <w:shd w:val="clear" w:color="auto" w:fill="auto"/>
          </w:tcPr>
          <w:p w14:paraId="4F7388D2" w14:textId="77777777" w:rsidR="00F0448A" w:rsidRPr="004860E5" w:rsidRDefault="00322548" w:rsidP="00AB7C5F">
            <w:pPr>
              <w:pStyle w:val="ListParagraph"/>
              <w:numPr>
                <w:ilvl w:val="0"/>
                <w:numId w:val="18"/>
              </w:numPr>
              <w:spacing w:after="0"/>
            </w:pPr>
            <w:r w:rsidRPr="004860E5">
              <w:t xml:space="preserve">Application of International Financial Reporting Standard number 9 (IFRS 9) </w:t>
            </w:r>
          </w:p>
          <w:p w14:paraId="57B623DF" w14:textId="77777777" w:rsidR="0085704C" w:rsidRPr="004860E5" w:rsidRDefault="0085704C" w:rsidP="00AB7C5F">
            <w:pPr>
              <w:pStyle w:val="ListParagraph"/>
              <w:numPr>
                <w:ilvl w:val="0"/>
                <w:numId w:val="18"/>
              </w:numPr>
              <w:spacing w:after="0"/>
            </w:pPr>
            <w:r w:rsidRPr="004860E5">
              <w:t>Application of International Financial Reporting Standard number 16 (IFRS 16)</w:t>
            </w:r>
          </w:p>
          <w:p w14:paraId="6FED1697" w14:textId="77777777" w:rsidR="0085704C" w:rsidRPr="004860E5" w:rsidRDefault="00513CA9" w:rsidP="00AB7C5F">
            <w:pPr>
              <w:pStyle w:val="ListParagraph"/>
              <w:numPr>
                <w:ilvl w:val="0"/>
                <w:numId w:val="18"/>
              </w:numPr>
              <w:spacing w:after="0"/>
            </w:pPr>
            <w:r w:rsidRPr="004860E5">
              <w:rPr>
                <w:rFonts w:eastAsia="Calibri"/>
                <w:lang w:val="en-GB"/>
              </w:rPr>
              <w:t xml:space="preserve">New product development regulations </w:t>
            </w:r>
          </w:p>
          <w:p w14:paraId="1F7D31C2" w14:textId="16BD5B75" w:rsidR="00513CA9" w:rsidRPr="004860E5" w:rsidRDefault="00513CA9" w:rsidP="00AB7C5F">
            <w:pPr>
              <w:pStyle w:val="ListParagraph"/>
              <w:numPr>
                <w:ilvl w:val="0"/>
                <w:numId w:val="18"/>
              </w:numPr>
              <w:spacing w:after="0"/>
            </w:pPr>
            <w:r w:rsidRPr="004860E5">
              <w:rPr>
                <w:rFonts w:eastAsia="Calibri"/>
                <w:lang w:val="en-GB"/>
              </w:rPr>
              <w:t>Risk management regulations</w:t>
            </w:r>
          </w:p>
        </w:tc>
        <w:tc>
          <w:tcPr>
            <w:tcW w:w="869" w:type="pct"/>
            <w:shd w:val="clear" w:color="auto" w:fill="auto"/>
          </w:tcPr>
          <w:p w14:paraId="20EA91FB" w14:textId="7AA23FD5" w:rsidR="00F0448A" w:rsidRPr="004860E5" w:rsidRDefault="00F0448A" w:rsidP="00AB7C5F">
            <w:pPr>
              <w:spacing w:after="0"/>
              <w:jc w:val="center"/>
            </w:pPr>
            <w:r w:rsidRPr="004860E5">
              <w:t>Ordinal</w:t>
            </w:r>
          </w:p>
        </w:tc>
        <w:tc>
          <w:tcPr>
            <w:tcW w:w="1047" w:type="pct"/>
          </w:tcPr>
          <w:p w14:paraId="61EF0DFE" w14:textId="77777777" w:rsidR="00F0448A" w:rsidRPr="004860E5" w:rsidRDefault="00F0448A" w:rsidP="00AB7C5F">
            <w:pPr>
              <w:spacing w:after="0"/>
              <w:jc w:val="center"/>
            </w:pPr>
            <w:r w:rsidRPr="004860E5">
              <w:t>3 &amp; 4</w:t>
            </w:r>
          </w:p>
        </w:tc>
      </w:tr>
      <w:tr w:rsidR="00F0448A" w:rsidRPr="004860E5" w14:paraId="113BAAA4" w14:textId="77777777" w:rsidTr="00F0448A">
        <w:tc>
          <w:tcPr>
            <w:tcW w:w="896" w:type="pct"/>
            <w:shd w:val="clear" w:color="auto" w:fill="auto"/>
          </w:tcPr>
          <w:p w14:paraId="21CCA7BB" w14:textId="77777777" w:rsidR="00F0448A" w:rsidRPr="004860E5" w:rsidRDefault="00F0448A" w:rsidP="00AB7C5F">
            <w:pPr>
              <w:spacing w:after="0"/>
            </w:pPr>
            <w:r w:rsidRPr="004860E5">
              <w:t>Financial performance</w:t>
            </w:r>
          </w:p>
          <w:p w14:paraId="434B841B" w14:textId="77777777" w:rsidR="00F0448A" w:rsidRPr="004860E5" w:rsidRDefault="00F0448A" w:rsidP="00AB7C5F">
            <w:pPr>
              <w:spacing w:after="0"/>
            </w:pPr>
          </w:p>
        </w:tc>
        <w:tc>
          <w:tcPr>
            <w:tcW w:w="2188" w:type="pct"/>
            <w:shd w:val="clear" w:color="auto" w:fill="auto"/>
          </w:tcPr>
          <w:p w14:paraId="4317CB1D" w14:textId="77777777" w:rsidR="00F0448A" w:rsidRPr="004860E5" w:rsidRDefault="00F0448A" w:rsidP="00AB7C5F">
            <w:pPr>
              <w:pStyle w:val="ListParagraph"/>
              <w:numPr>
                <w:ilvl w:val="0"/>
                <w:numId w:val="20"/>
              </w:numPr>
              <w:spacing w:after="0"/>
            </w:pPr>
            <w:r w:rsidRPr="004860E5">
              <w:t xml:space="preserve">Growth in Profitability </w:t>
            </w:r>
          </w:p>
          <w:p w14:paraId="77209CA0" w14:textId="1BED679F" w:rsidR="00F0448A" w:rsidRPr="004860E5" w:rsidRDefault="00654FB1" w:rsidP="00AB7C5F">
            <w:pPr>
              <w:pStyle w:val="ListParagraph"/>
              <w:numPr>
                <w:ilvl w:val="0"/>
                <w:numId w:val="20"/>
              </w:numPr>
              <w:spacing w:after="0"/>
            </w:pPr>
            <w:r w:rsidRPr="004860E5">
              <w:t xml:space="preserve">Growth in </w:t>
            </w:r>
            <w:r w:rsidR="0090534D" w:rsidRPr="004860E5">
              <w:t>assets</w:t>
            </w:r>
          </w:p>
          <w:p w14:paraId="577DFA21" w14:textId="77777777" w:rsidR="0090534D" w:rsidRPr="004860E5" w:rsidRDefault="0090534D" w:rsidP="00AB7C5F">
            <w:pPr>
              <w:pStyle w:val="ListParagraph"/>
              <w:numPr>
                <w:ilvl w:val="0"/>
                <w:numId w:val="20"/>
              </w:numPr>
              <w:spacing w:after="0"/>
            </w:pPr>
            <w:r w:rsidRPr="004860E5">
              <w:t>Return on assets</w:t>
            </w:r>
          </w:p>
          <w:p w14:paraId="02D7E012" w14:textId="7030C042" w:rsidR="0090534D" w:rsidRPr="004860E5" w:rsidRDefault="0090534D" w:rsidP="00AB7C5F">
            <w:pPr>
              <w:pStyle w:val="ListParagraph"/>
              <w:numPr>
                <w:ilvl w:val="0"/>
                <w:numId w:val="20"/>
              </w:numPr>
              <w:spacing w:after="0"/>
            </w:pPr>
            <w:r w:rsidRPr="004860E5">
              <w:t>Return on Equity</w:t>
            </w:r>
          </w:p>
        </w:tc>
        <w:tc>
          <w:tcPr>
            <w:tcW w:w="869" w:type="pct"/>
            <w:shd w:val="clear" w:color="auto" w:fill="auto"/>
          </w:tcPr>
          <w:p w14:paraId="2EBBBF6C" w14:textId="77777777" w:rsidR="00F0448A" w:rsidRPr="004860E5" w:rsidRDefault="00F0448A" w:rsidP="00AB7C5F">
            <w:pPr>
              <w:spacing w:after="0"/>
              <w:jc w:val="center"/>
            </w:pPr>
            <w:r w:rsidRPr="004860E5">
              <w:t>Ordinal</w:t>
            </w:r>
          </w:p>
        </w:tc>
        <w:tc>
          <w:tcPr>
            <w:tcW w:w="1047" w:type="pct"/>
          </w:tcPr>
          <w:p w14:paraId="73AB6481" w14:textId="77777777" w:rsidR="00F0448A" w:rsidRPr="004860E5" w:rsidRDefault="00F0448A" w:rsidP="00AB7C5F">
            <w:pPr>
              <w:spacing w:after="0"/>
              <w:jc w:val="center"/>
            </w:pPr>
            <w:r w:rsidRPr="004860E5">
              <w:t>4 &amp; 5</w:t>
            </w:r>
          </w:p>
        </w:tc>
      </w:tr>
    </w:tbl>
    <w:p w14:paraId="6DF387EC" w14:textId="77777777" w:rsidR="00F0448A" w:rsidRPr="004860E5" w:rsidRDefault="00F0448A" w:rsidP="00AB7C5F">
      <w:pPr>
        <w:spacing w:after="0"/>
      </w:pPr>
      <w:bookmarkStart w:id="200" w:name="_Toc517349540"/>
    </w:p>
    <w:p w14:paraId="32B26531" w14:textId="77777777" w:rsidR="00F0448A" w:rsidRPr="004860E5" w:rsidRDefault="00F0448A" w:rsidP="00AB7C5F">
      <w:pPr>
        <w:spacing w:after="0"/>
      </w:pPr>
    </w:p>
    <w:p w14:paraId="01783386" w14:textId="77777777" w:rsidR="005C2772" w:rsidRPr="004860E5" w:rsidRDefault="005C2772" w:rsidP="00AB7C5F">
      <w:pPr>
        <w:spacing w:after="0"/>
        <w:jc w:val="left"/>
        <w:rPr>
          <w:rFonts w:eastAsia="Times New Roman"/>
          <w:b/>
        </w:rPr>
      </w:pPr>
      <w:r w:rsidRPr="004860E5">
        <w:rPr>
          <w:rFonts w:eastAsia="Times New Roman"/>
        </w:rPr>
        <w:br w:type="page"/>
      </w:r>
    </w:p>
    <w:p w14:paraId="4395C231" w14:textId="3323DA3D" w:rsidR="0051021D" w:rsidRPr="004860E5" w:rsidRDefault="0051021D" w:rsidP="00AB7C5F">
      <w:pPr>
        <w:pStyle w:val="Heading1"/>
        <w:spacing w:after="0"/>
        <w:rPr>
          <w:rFonts w:eastAsia="Times New Roman" w:cs="Times New Roman"/>
          <w:szCs w:val="24"/>
        </w:rPr>
      </w:pPr>
      <w:bookmarkStart w:id="201" w:name="_Toc113871244"/>
      <w:r w:rsidRPr="004860E5">
        <w:rPr>
          <w:rFonts w:eastAsia="Times New Roman" w:cs="Times New Roman"/>
          <w:szCs w:val="24"/>
        </w:rPr>
        <w:t>CHAPTER THREE</w:t>
      </w:r>
      <w:bookmarkEnd w:id="200"/>
      <w:bookmarkEnd w:id="201"/>
    </w:p>
    <w:p w14:paraId="6347A5CB" w14:textId="77777777" w:rsidR="0051021D" w:rsidRPr="004860E5" w:rsidRDefault="0051021D" w:rsidP="00AB7C5F">
      <w:pPr>
        <w:pStyle w:val="Heading1"/>
        <w:spacing w:after="0"/>
        <w:rPr>
          <w:rFonts w:eastAsia="Times New Roman" w:cs="Times New Roman"/>
          <w:szCs w:val="24"/>
          <w:lang w:val="en-GB"/>
        </w:rPr>
      </w:pPr>
      <w:bookmarkStart w:id="202" w:name="_Toc517349541"/>
      <w:bookmarkStart w:id="203" w:name="_Toc113871245"/>
      <w:r w:rsidRPr="004860E5">
        <w:rPr>
          <w:rFonts w:eastAsia="Times New Roman" w:cs="Times New Roman"/>
          <w:szCs w:val="24"/>
        </w:rPr>
        <w:t>RESEARCH METHODOLOGY</w:t>
      </w:r>
      <w:bookmarkEnd w:id="202"/>
      <w:bookmarkEnd w:id="203"/>
    </w:p>
    <w:p w14:paraId="4EB04E56" w14:textId="77777777" w:rsidR="0051021D" w:rsidRPr="004860E5" w:rsidRDefault="0051021D" w:rsidP="00AB7C5F">
      <w:pPr>
        <w:pStyle w:val="Heading2"/>
        <w:spacing w:after="0"/>
      </w:pPr>
      <w:bookmarkStart w:id="204" w:name="_Toc517349542"/>
      <w:bookmarkStart w:id="205" w:name="_Toc113871246"/>
      <w:r w:rsidRPr="004860E5">
        <w:t>3.0 Introduction</w:t>
      </w:r>
      <w:bookmarkEnd w:id="204"/>
      <w:bookmarkEnd w:id="205"/>
      <w:r w:rsidRPr="004860E5">
        <w:tab/>
      </w:r>
    </w:p>
    <w:p w14:paraId="7252455D" w14:textId="6BCAC654" w:rsidR="00D76613" w:rsidRPr="004860E5" w:rsidRDefault="0051021D" w:rsidP="00AB7C5F">
      <w:pPr>
        <w:spacing w:after="0"/>
      </w:pPr>
      <w:r w:rsidRPr="004860E5">
        <w:t xml:space="preserve">Research </w:t>
      </w:r>
      <w:r w:rsidR="00D76613" w:rsidRPr="004860E5">
        <w:t>methodology refers to</w:t>
      </w:r>
      <w:r w:rsidR="003E08CA">
        <w:t xml:space="preserve"> the procedures, and techniques used by researchers for identification, </w:t>
      </w:r>
      <w:r w:rsidR="00D76613" w:rsidRPr="004860E5">
        <w:t>select</w:t>
      </w:r>
      <w:r w:rsidR="003E08CA">
        <w:t>ion</w:t>
      </w:r>
      <w:r w:rsidR="00D76613" w:rsidRPr="004860E5">
        <w:t>, process</w:t>
      </w:r>
      <w:r w:rsidR="003E08CA">
        <w:t>ing and analysis of</w:t>
      </w:r>
      <w:r w:rsidR="00D76613" w:rsidRPr="004860E5">
        <w:t xml:space="preserve"> information </w:t>
      </w:r>
      <w:r w:rsidR="003E08CA">
        <w:t xml:space="preserve">and data relating to </w:t>
      </w:r>
      <w:r w:rsidR="00D76613" w:rsidRPr="004860E5">
        <w:t xml:space="preserve">a topic. It </w:t>
      </w:r>
      <w:r w:rsidRPr="004860E5">
        <w:t>aims at ensuring that the study obtains objective responses in an effective way. It also guide</w:t>
      </w:r>
      <w:r w:rsidR="007824AE" w:rsidRPr="004860E5">
        <w:t>s</w:t>
      </w:r>
      <w:r w:rsidRPr="004860E5">
        <w:t xml:space="preserve"> the collection of relevant evidence and gathering empirical evidence with optimal expenditure of time, money and effort</w:t>
      </w:r>
      <w:r w:rsidR="00D76613" w:rsidRPr="004860E5">
        <w:t xml:space="preserve"> and allows a reader to critically evaluate the </w:t>
      </w:r>
      <w:r w:rsidR="003E08CA">
        <w:t xml:space="preserve">reliability and </w:t>
      </w:r>
      <w:r w:rsidR="00D76613" w:rsidRPr="004860E5">
        <w:t>validity of a study</w:t>
      </w:r>
      <w:r w:rsidR="003F234D" w:rsidRPr="004860E5">
        <w:t xml:space="preserve">. </w:t>
      </w:r>
      <w:r w:rsidR="00D76613" w:rsidRPr="004860E5">
        <w:t>In addition, the methodology outlines how data was collected or generated and how it was analyzed.</w:t>
      </w:r>
    </w:p>
    <w:p w14:paraId="5CBA212B" w14:textId="2DCA951C" w:rsidR="0051021D" w:rsidRPr="004860E5" w:rsidRDefault="003F234D" w:rsidP="00AB7C5F">
      <w:pPr>
        <w:spacing w:after="0"/>
      </w:pPr>
      <w:r w:rsidRPr="004860E5">
        <w:t xml:space="preserve">This chapter details how the </w:t>
      </w:r>
      <w:r w:rsidR="0051021D" w:rsidRPr="004860E5">
        <w:t xml:space="preserve">study </w:t>
      </w:r>
      <w:r w:rsidR="007824AE" w:rsidRPr="004860E5">
        <w:t>was</w:t>
      </w:r>
      <w:r w:rsidR="0051021D" w:rsidRPr="004860E5">
        <w:t xml:space="preserve"> carried out, the design used, the target population, </w:t>
      </w:r>
      <w:r w:rsidR="003E08CA">
        <w:t xml:space="preserve">respondent identification and selection procedures, data collection, </w:t>
      </w:r>
      <w:r w:rsidR="0051021D" w:rsidRPr="004860E5">
        <w:t xml:space="preserve">analysis </w:t>
      </w:r>
      <w:r w:rsidR="003E08CA">
        <w:t xml:space="preserve">and presentation </w:t>
      </w:r>
      <w:r w:rsidR="0051021D" w:rsidRPr="004860E5">
        <w:t xml:space="preserve">procedures. Other areas covered include how ethical issues and </w:t>
      </w:r>
      <w:r w:rsidRPr="004860E5">
        <w:t xml:space="preserve">how </w:t>
      </w:r>
      <w:r w:rsidR="0051021D" w:rsidRPr="004860E5">
        <w:t xml:space="preserve">data analysis </w:t>
      </w:r>
      <w:r w:rsidR="007824AE" w:rsidRPr="004860E5">
        <w:t>was</w:t>
      </w:r>
      <w:r w:rsidR="0051021D" w:rsidRPr="004860E5">
        <w:t xml:space="preserve"> handled.</w:t>
      </w:r>
    </w:p>
    <w:p w14:paraId="6B9745FC" w14:textId="77777777" w:rsidR="0051021D" w:rsidRPr="004860E5" w:rsidRDefault="0051021D" w:rsidP="00AB7C5F">
      <w:pPr>
        <w:pStyle w:val="Heading2"/>
        <w:spacing w:after="0"/>
      </w:pPr>
      <w:bookmarkStart w:id="206" w:name="_Toc517349543"/>
      <w:bookmarkStart w:id="207" w:name="_Toc113871247"/>
      <w:bookmarkStart w:id="208" w:name="_Toc356962138"/>
      <w:bookmarkStart w:id="209" w:name="_Toc360140145"/>
      <w:bookmarkStart w:id="210" w:name="_Toc362086462"/>
      <w:r w:rsidRPr="004860E5">
        <w:t>3.1 Research Philosophy</w:t>
      </w:r>
      <w:bookmarkEnd w:id="206"/>
      <w:bookmarkEnd w:id="207"/>
      <w:r w:rsidRPr="004860E5">
        <w:tab/>
      </w:r>
    </w:p>
    <w:p w14:paraId="0FB0F9A6" w14:textId="05589164" w:rsidR="00667F3C" w:rsidRPr="004860E5" w:rsidRDefault="0051021D" w:rsidP="00AB7C5F">
      <w:pPr>
        <w:spacing w:after="0"/>
      </w:pPr>
      <w:r w:rsidRPr="004860E5">
        <w:t>Research philosophy represents a researcher’s belief in regard to the approach towards collection, analysis and use of data regarding phenomena (</w:t>
      </w:r>
      <w:r w:rsidR="00F051DD" w:rsidRPr="004860E5">
        <w:t>Creswell and Creswell, 2017)</w:t>
      </w:r>
      <w:r w:rsidRPr="004860E5">
        <w:t>.</w:t>
      </w:r>
      <w:r w:rsidRPr="004860E5">
        <w:rPr>
          <w:shd w:val="clear" w:color="auto" w:fill="FFFFFF"/>
        </w:rPr>
        <w:t> </w:t>
      </w:r>
      <w:r w:rsidR="003E08CA">
        <w:t>It can also be viewed as</w:t>
      </w:r>
      <w:r w:rsidR="00667F3C" w:rsidRPr="004860E5">
        <w:t xml:space="preserve"> </w:t>
      </w:r>
      <w:r w:rsidR="003E08CA">
        <w:t>the way a researchers’ assumptions and b</w:t>
      </w:r>
      <w:r w:rsidR="00667F3C" w:rsidRPr="004860E5">
        <w:t xml:space="preserve">eliefs about the development of knowledge </w:t>
      </w:r>
      <w:r w:rsidR="003E08CA">
        <w:t xml:space="preserve">are structured </w:t>
      </w:r>
      <w:r w:rsidR="00667F3C" w:rsidRPr="004860E5">
        <w:t xml:space="preserve">(Saunders 2016). The assumptions include those relating to </w:t>
      </w:r>
      <w:r w:rsidR="00487CEF" w:rsidRPr="004860E5">
        <w:t>human knowledge namely epistemological assumptions</w:t>
      </w:r>
      <w:r w:rsidR="00667F3C" w:rsidRPr="004860E5">
        <w:t xml:space="preserve"> the realities that a researcher encounters during the research journey </w:t>
      </w:r>
      <w:r w:rsidR="00487CEF" w:rsidRPr="004860E5">
        <w:t>also known as ontological assumptions</w:t>
      </w:r>
      <w:r w:rsidR="00667F3C" w:rsidRPr="004860E5">
        <w:t xml:space="preserve"> as well as the extent and ways in which a researcher’s personal values influence the </w:t>
      </w:r>
      <w:r w:rsidR="00487CEF" w:rsidRPr="004860E5">
        <w:t xml:space="preserve">research process also reffered to as </w:t>
      </w:r>
      <w:r w:rsidR="00667F3C" w:rsidRPr="004860E5">
        <w:t xml:space="preserve">axiological assumptions. The assumptions shape how a researcher understands and frames the research questions, the methods used and how the findings are interpreted </w:t>
      </w:r>
      <w:r w:rsidR="00F051DD" w:rsidRPr="004860E5">
        <w:t>(Cassell, Cunliffe and Grandy 2018)</w:t>
      </w:r>
      <w:r w:rsidR="00667F3C" w:rsidRPr="004860E5">
        <w:t xml:space="preserve">. A </w:t>
      </w:r>
      <w:r w:rsidR="003E08CA">
        <w:t>clearly</w:t>
      </w:r>
      <w:r w:rsidR="00667F3C" w:rsidRPr="004860E5">
        <w:t xml:space="preserve">-thought-out and </w:t>
      </w:r>
      <w:r w:rsidR="003E08CA">
        <w:t>coherent</w:t>
      </w:r>
      <w:r w:rsidR="00667F3C" w:rsidRPr="004860E5">
        <w:t xml:space="preserve"> </w:t>
      </w:r>
      <w:r w:rsidR="003E08CA">
        <w:t xml:space="preserve">and well organized </w:t>
      </w:r>
      <w:r w:rsidR="00667F3C" w:rsidRPr="004860E5">
        <w:t>set of assumptions constitutes a credible research philosophy, which in turn underpins choice of methodology, research strategy, data collection techniques and data analysis procedures.</w:t>
      </w:r>
    </w:p>
    <w:p w14:paraId="62F6D851" w14:textId="025A7E03" w:rsidR="001D0869" w:rsidRPr="004860E5" w:rsidRDefault="001D0869" w:rsidP="00AB7C5F">
      <w:pPr>
        <w:spacing w:after="0"/>
        <w:rPr>
          <w:lang w:val="en-GB" w:eastAsia="en-GB"/>
        </w:rPr>
      </w:pPr>
      <w:r w:rsidRPr="004860E5">
        <w:rPr>
          <w:lang w:val="en-GB" w:eastAsia="en-GB"/>
        </w:rPr>
        <w:t xml:space="preserve">Research philosophies can be classified into positivism, </w:t>
      </w:r>
      <w:r w:rsidR="00CA3156" w:rsidRPr="004860E5">
        <w:rPr>
          <w:lang w:val="en-GB" w:eastAsia="en-GB"/>
        </w:rPr>
        <w:t xml:space="preserve">phenomenology, </w:t>
      </w:r>
      <w:r w:rsidRPr="004860E5">
        <w:rPr>
          <w:lang w:val="en-GB" w:eastAsia="en-GB"/>
        </w:rPr>
        <w:t>critical realism, interpretivism, post-modernism and pragmatism</w:t>
      </w:r>
      <w:r w:rsidR="00A26BD6" w:rsidRPr="004860E5">
        <w:rPr>
          <w:lang w:val="en-GB" w:eastAsia="en-GB"/>
        </w:rPr>
        <w:t xml:space="preserve"> (Creswell </w:t>
      </w:r>
      <w:r w:rsidR="008B47A4" w:rsidRPr="004860E5">
        <w:rPr>
          <w:lang w:val="en-GB" w:eastAsia="en-GB"/>
        </w:rPr>
        <w:t>et al.</w:t>
      </w:r>
      <w:r w:rsidR="00A26BD6" w:rsidRPr="004860E5">
        <w:rPr>
          <w:lang w:val="en-GB" w:eastAsia="en-GB"/>
        </w:rPr>
        <w:t xml:space="preserve"> 2017).</w:t>
      </w:r>
      <w:r w:rsidRPr="004860E5">
        <w:rPr>
          <w:lang w:val="en-GB" w:eastAsia="en-GB"/>
        </w:rPr>
        <w:t xml:space="preserve"> </w:t>
      </w:r>
      <w:r w:rsidR="003E08CA">
        <w:rPr>
          <w:lang w:val="en-GB" w:eastAsia="en-GB"/>
        </w:rPr>
        <w:t xml:space="preserve">The </w:t>
      </w:r>
      <w:r w:rsidR="00D1670C" w:rsidRPr="004860E5">
        <w:rPr>
          <w:lang w:val="en-GB" w:eastAsia="en-GB"/>
        </w:rPr>
        <w:t>f</w:t>
      </w:r>
      <w:r w:rsidR="003E08CA">
        <w:t xml:space="preserve">ocus of </w:t>
      </w:r>
      <w:r w:rsidR="0018442C">
        <w:rPr>
          <w:lang w:val="en-GB" w:eastAsia="en-GB"/>
        </w:rPr>
        <w:t>c</w:t>
      </w:r>
      <w:r w:rsidR="003E08CA" w:rsidRPr="004860E5">
        <w:rPr>
          <w:lang w:val="en-GB" w:eastAsia="en-GB"/>
        </w:rPr>
        <w:t>ritical realism</w:t>
      </w:r>
      <w:r w:rsidR="00D1670C" w:rsidRPr="004860E5">
        <w:t xml:space="preserve"> </w:t>
      </w:r>
      <w:r w:rsidR="0018442C">
        <w:t xml:space="preserve">is </w:t>
      </w:r>
      <w:r w:rsidR="00D1670C" w:rsidRPr="004860E5">
        <w:t xml:space="preserve">on explaining what </w:t>
      </w:r>
      <w:r w:rsidR="0018442C">
        <w:t xml:space="preserve">people </w:t>
      </w:r>
      <w:r w:rsidR="00D1670C" w:rsidRPr="004860E5">
        <w:t xml:space="preserve">see and </w:t>
      </w:r>
      <w:r w:rsidR="0018442C">
        <w:t>experience, in terms of</w:t>
      </w:r>
      <w:r w:rsidR="00D1670C" w:rsidRPr="004860E5">
        <w:t xml:space="preserve"> underlying structures of reality </w:t>
      </w:r>
      <w:r w:rsidR="0018442C">
        <w:t>that shape</w:t>
      </w:r>
      <w:r w:rsidR="00D1670C" w:rsidRPr="004860E5">
        <w:t xml:space="preserve"> events</w:t>
      </w:r>
      <w:r w:rsidR="0018442C">
        <w:t xml:space="preserve"> that are observed in daily life</w:t>
      </w:r>
      <w:r w:rsidR="00D1670C" w:rsidRPr="004860E5">
        <w:t>.</w:t>
      </w:r>
      <w:r w:rsidRPr="004860E5">
        <w:rPr>
          <w:lang w:val="en-GB" w:eastAsia="en-GB"/>
        </w:rPr>
        <w:t xml:space="preserve"> </w:t>
      </w:r>
      <w:r w:rsidR="00D1670C" w:rsidRPr="004860E5">
        <w:rPr>
          <w:lang w:val="en-GB" w:eastAsia="en-GB"/>
        </w:rPr>
        <w:t xml:space="preserve">In this regard, </w:t>
      </w:r>
      <w:r w:rsidR="00D1670C" w:rsidRPr="004860E5">
        <w:rPr>
          <w:lang w:eastAsia="en-GB"/>
        </w:rPr>
        <w:t>reality is the most important philosophical consideration, a structured and laye</w:t>
      </w:r>
      <w:r w:rsidR="00667B84" w:rsidRPr="004860E5">
        <w:rPr>
          <w:lang w:eastAsia="en-GB"/>
        </w:rPr>
        <w:t>red ontology being crucial (Edmonds and Kennedy, 2017</w:t>
      </w:r>
      <w:r w:rsidR="00487CEF" w:rsidRPr="004860E5">
        <w:rPr>
          <w:lang w:eastAsia="en-GB"/>
        </w:rPr>
        <w:t>).</w:t>
      </w:r>
      <w:r w:rsidR="00066EA3" w:rsidRPr="004860E5">
        <w:rPr>
          <w:lang w:eastAsia="en-GB"/>
        </w:rPr>
        <w:t xml:space="preserve"> </w:t>
      </w:r>
      <w:r w:rsidR="00D1670C" w:rsidRPr="004860E5">
        <w:rPr>
          <w:lang w:eastAsia="en-GB"/>
        </w:rPr>
        <w:t>Interpretivism on the other hand places emphasis on the perspective that human</w:t>
      </w:r>
      <w:r w:rsidR="0018442C">
        <w:rPr>
          <w:lang w:eastAsia="en-GB"/>
        </w:rPr>
        <w:t xml:space="preserve"> beings</w:t>
      </w:r>
      <w:r w:rsidR="00D1670C" w:rsidRPr="004860E5">
        <w:rPr>
          <w:lang w:eastAsia="en-GB"/>
        </w:rPr>
        <w:t>s are dif</w:t>
      </w:r>
      <w:r w:rsidR="0018442C">
        <w:rPr>
          <w:lang w:eastAsia="en-GB"/>
        </w:rPr>
        <w:t>ferent from physical phenomena since they have the ability to</w:t>
      </w:r>
      <w:r w:rsidR="00D1670C" w:rsidRPr="004860E5">
        <w:rPr>
          <w:lang w:eastAsia="en-GB"/>
        </w:rPr>
        <w:t xml:space="preserve"> create meanings which are supposed to be studied and understood by researchers.</w:t>
      </w:r>
      <w:r w:rsidR="00232785" w:rsidRPr="004860E5">
        <w:rPr>
          <w:lang w:eastAsia="en-GB"/>
        </w:rPr>
        <w:t xml:space="preserve"> It also assumes that there are multiple meanings, interpretations and realities that researchers should seek to </w:t>
      </w:r>
      <w:r w:rsidR="00373B0E" w:rsidRPr="004860E5">
        <w:rPr>
          <w:lang w:eastAsia="en-GB"/>
        </w:rPr>
        <w:t>understand</w:t>
      </w:r>
      <w:r w:rsidR="00487CEF" w:rsidRPr="004860E5">
        <w:rPr>
          <w:lang w:eastAsia="en-GB"/>
        </w:rPr>
        <w:t xml:space="preserve">. </w:t>
      </w:r>
      <w:r w:rsidR="004274F6" w:rsidRPr="004860E5">
        <w:rPr>
          <w:lang w:eastAsia="en-GB"/>
        </w:rPr>
        <w:t xml:space="preserve">Postmodernism seeks to question accepted beliefs and ways of thinking through and emphasis on the power of relations </w:t>
      </w:r>
      <w:r w:rsidR="00B8096D" w:rsidRPr="004860E5">
        <w:rPr>
          <w:lang w:eastAsia="en-GB"/>
        </w:rPr>
        <w:t xml:space="preserve">and language. The approach seeks to act as a </w:t>
      </w:r>
      <w:r w:rsidR="004274F6" w:rsidRPr="004860E5">
        <w:rPr>
          <w:lang w:eastAsia="en-GB"/>
        </w:rPr>
        <w:t>voice to alternative</w:t>
      </w:r>
      <w:r w:rsidR="00B8096D" w:rsidRPr="004860E5">
        <w:rPr>
          <w:lang w:eastAsia="en-GB"/>
        </w:rPr>
        <w:t>,</w:t>
      </w:r>
      <w:r w:rsidR="004274F6" w:rsidRPr="004860E5">
        <w:rPr>
          <w:lang w:eastAsia="en-GB"/>
        </w:rPr>
        <w:t xml:space="preserve"> </w:t>
      </w:r>
      <w:r w:rsidR="00B8096D" w:rsidRPr="004860E5">
        <w:rPr>
          <w:lang w:eastAsia="en-GB"/>
        </w:rPr>
        <w:t>marginalized</w:t>
      </w:r>
      <w:r w:rsidR="004274F6" w:rsidRPr="004860E5">
        <w:rPr>
          <w:lang w:eastAsia="en-GB"/>
        </w:rPr>
        <w:t xml:space="preserve"> views</w:t>
      </w:r>
      <w:r w:rsidR="004C6124" w:rsidRPr="004860E5">
        <w:rPr>
          <w:lang w:eastAsia="en-GB"/>
        </w:rPr>
        <w:t xml:space="preserve"> (</w:t>
      </w:r>
      <w:r w:rsidR="00667B84" w:rsidRPr="004860E5">
        <w:rPr>
          <w:lang w:eastAsia="en-GB"/>
        </w:rPr>
        <w:t>Ryan, 2018</w:t>
      </w:r>
      <w:r w:rsidR="004C6124" w:rsidRPr="004860E5">
        <w:rPr>
          <w:lang w:eastAsia="en-GB"/>
        </w:rPr>
        <w:t>).</w:t>
      </w:r>
      <w:r w:rsidR="00AA292C" w:rsidRPr="004860E5">
        <w:rPr>
          <w:lang w:eastAsia="en-GB"/>
        </w:rPr>
        <w:t xml:space="preserve"> </w:t>
      </w:r>
      <w:r w:rsidR="00CE0ACB" w:rsidRPr="004860E5">
        <w:rPr>
          <w:lang w:eastAsia="en-GB"/>
        </w:rPr>
        <w:t>Pragmatism on the other hand argues that concepts are only relevant where they support action (</w:t>
      </w:r>
      <w:r w:rsidR="00667B84" w:rsidRPr="004860E5">
        <w:rPr>
          <w:lang w:eastAsia="en-GB"/>
        </w:rPr>
        <w:t>Kaushik and Walsh, 2019).</w:t>
      </w:r>
      <w:r w:rsidR="00CE0ACB" w:rsidRPr="004860E5">
        <w:rPr>
          <w:lang w:eastAsia="en-GB"/>
        </w:rPr>
        <w:t xml:space="preserve">). </w:t>
      </w:r>
      <w:r w:rsidR="00854962" w:rsidRPr="004860E5">
        <w:rPr>
          <w:lang w:eastAsia="en-GB"/>
        </w:rPr>
        <w:t xml:space="preserve">In this regard, research commences once a problem is identified, and is geared towards offering practical solutions that inform future practice. </w:t>
      </w:r>
    </w:p>
    <w:p w14:paraId="068F5228" w14:textId="421C2B90" w:rsidR="00487CEF" w:rsidRPr="004860E5" w:rsidRDefault="0051021D" w:rsidP="00AB7C5F">
      <w:pPr>
        <w:spacing w:after="0"/>
      </w:pPr>
      <w:r w:rsidRPr="004860E5">
        <w:rPr>
          <w:lang w:val="en-GB" w:eastAsia="en-GB"/>
        </w:rPr>
        <w:t>Positivism and phenomenology are the main philosophies which influence approaches for extraction, analysis and use of data about a research phenomenon</w:t>
      </w:r>
      <w:r w:rsidR="004C6124" w:rsidRPr="004860E5">
        <w:rPr>
          <w:lang w:val="en-GB" w:eastAsia="en-GB"/>
        </w:rPr>
        <w:t xml:space="preserve"> (</w:t>
      </w:r>
      <w:r w:rsidR="00667B84" w:rsidRPr="004860E5">
        <w:t>Chege and Otieno, 2020</w:t>
      </w:r>
      <w:r w:rsidR="004C6124" w:rsidRPr="004860E5">
        <w:t>)</w:t>
      </w:r>
      <w:r w:rsidRPr="004860E5">
        <w:rPr>
          <w:lang w:val="en-GB" w:eastAsia="en-GB"/>
        </w:rPr>
        <w:t xml:space="preserve">. </w:t>
      </w:r>
      <w:r w:rsidR="00DD5451" w:rsidRPr="004860E5">
        <w:rPr>
          <w:lang w:val="en-GB" w:eastAsia="en-GB"/>
        </w:rPr>
        <w:t>Phenomenolo</w:t>
      </w:r>
      <w:r w:rsidR="00C67B71" w:rsidRPr="004860E5">
        <w:rPr>
          <w:lang w:val="en-GB" w:eastAsia="en-GB"/>
        </w:rPr>
        <w:t>gical approach aims at studying</w:t>
      </w:r>
      <w:r w:rsidR="00DD5451" w:rsidRPr="004860E5">
        <w:rPr>
          <w:lang w:val="en-GB" w:eastAsia="en-GB"/>
        </w:rPr>
        <w:t xml:space="preserve"> </w:t>
      </w:r>
      <w:r w:rsidR="00DD5451" w:rsidRPr="004860E5">
        <w:rPr>
          <w:bCs/>
          <w:lang w:eastAsia="en-GB"/>
        </w:rPr>
        <w:t>of experience from the perspective of an individual and explores human behavior, what they say and do and is aimed at establishing how people arrive at an interpretation of the world (</w:t>
      </w:r>
      <w:r w:rsidR="00F9606A" w:rsidRPr="004860E5">
        <w:rPr>
          <w:bCs/>
          <w:lang w:eastAsia="en-GB"/>
        </w:rPr>
        <w:t>Umanai</w:t>
      </w:r>
      <w:r w:rsidR="00C84F00" w:rsidRPr="004860E5">
        <w:rPr>
          <w:bCs/>
          <w:lang w:eastAsia="en-GB"/>
        </w:rPr>
        <w:t>lo, 2019</w:t>
      </w:r>
      <w:r w:rsidR="00DD5451" w:rsidRPr="004860E5">
        <w:rPr>
          <w:bCs/>
          <w:lang w:eastAsia="en-GB"/>
        </w:rPr>
        <w:t>)</w:t>
      </w:r>
      <w:r w:rsidR="00C84F00" w:rsidRPr="004860E5">
        <w:rPr>
          <w:bCs/>
          <w:lang w:eastAsia="en-GB"/>
        </w:rPr>
        <w:t xml:space="preserve">. Phenomenological research is aimed at description and not explanation of phenomena. </w:t>
      </w:r>
      <w:r w:rsidR="00DD5451" w:rsidRPr="004860E5">
        <w:t>P</w:t>
      </w:r>
      <w:r w:rsidR="000D6E34" w:rsidRPr="004860E5">
        <w:t>ark, Konge, and Artino Jr, (2020</w:t>
      </w:r>
      <w:r w:rsidR="00DD5451" w:rsidRPr="004860E5">
        <w:t>) state that p</w:t>
      </w:r>
      <w:r w:rsidR="00CA3156" w:rsidRPr="004860E5">
        <w:t>ositivism relies on the hypothetical deductive method to verify predefined hypotheses that are often stated quantitatively, where functional relationships can be derived between ca</w:t>
      </w:r>
      <w:r w:rsidR="00487CEF" w:rsidRPr="004860E5">
        <w:t xml:space="preserve">usal and independent variables also known as exploratory factors and dependent variables, the </w:t>
      </w:r>
      <w:r w:rsidR="00CA3156" w:rsidRPr="004860E5">
        <w:t xml:space="preserve">causal factors. </w:t>
      </w:r>
      <w:r w:rsidR="00DD5451" w:rsidRPr="004860E5">
        <w:t>The primary goal of a positivist inquiry can therefore be regarded as generation of causal relationships or explanatory associations that ultimately lead to prediction and control of the phenomena in question</w:t>
      </w:r>
      <w:r w:rsidR="00667B84" w:rsidRPr="004860E5">
        <w:t xml:space="preserve"> (Alakwe, 2017)</w:t>
      </w:r>
      <w:r w:rsidR="00DD5451" w:rsidRPr="004860E5">
        <w:t xml:space="preserve">. </w:t>
      </w:r>
    </w:p>
    <w:p w14:paraId="2711E935" w14:textId="32495F59" w:rsidR="0051021D" w:rsidRPr="004860E5" w:rsidRDefault="0051021D" w:rsidP="00AB7C5F">
      <w:pPr>
        <w:spacing w:after="0"/>
        <w:rPr>
          <w:lang w:val="en-GB"/>
        </w:rPr>
      </w:pPr>
      <w:r w:rsidRPr="004860E5">
        <w:rPr>
          <w:lang w:val="en-GB" w:eastAsia="en-GB"/>
        </w:rPr>
        <w:t xml:space="preserve">Positivists believe that the world is external and objective, that a researcher is independent, that science is value free and researchers should therefore focus on facts. They therefore formulate hypothesis, test them as well as operationalize concepts in order to measure them. </w:t>
      </w:r>
      <w:r w:rsidR="00487CEF" w:rsidRPr="004860E5">
        <w:rPr>
          <w:lang w:val="en-GB" w:eastAsia="en-GB"/>
        </w:rPr>
        <w:t xml:space="preserve">This is contrary to phenomenological approach where the predominant belief is that </w:t>
      </w:r>
      <w:r w:rsidRPr="004860E5">
        <w:rPr>
          <w:lang w:val="en-GB" w:eastAsia="en-GB"/>
        </w:rPr>
        <w:t xml:space="preserve">the world is socially constructed, that the </w:t>
      </w:r>
      <w:r w:rsidR="0018442C">
        <w:rPr>
          <w:lang w:val="en-GB" w:eastAsia="en-GB"/>
        </w:rPr>
        <w:t xml:space="preserve">researcher, as an </w:t>
      </w:r>
      <w:r w:rsidRPr="004860E5">
        <w:rPr>
          <w:lang w:val="en-GB" w:eastAsia="en-GB"/>
        </w:rPr>
        <w:t xml:space="preserve">observer is part </w:t>
      </w:r>
      <w:r w:rsidR="0018442C">
        <w:rPr>
          <w:lang w:val="en-GB" w:eastAsia="en-GB"/>
        </w:rPr>
        <w:t xml:space="preserve">and parcel </w:t>
      </w:r>
      <w:r w:rsidRPr="004860E5">
        <w:rPr>
          <w:lang w:val="en-GB" w:eastAsia="en-GB"/>
        </w:rPr>
        <w:t xml:space="preserve">of what is </w:t>
      </w:r>
      <w:r w:rsidR="0018442C">
        <w:rPr>
          <w:lang w:val="en-GB" w:eastAsia="en-GB"/>
        </w:rPr>
        <w:t xml:space="preserve">being observed and </w:t>
      </w:r>
      <w:r w:rsidRPr="004860E5">
        <w:rPr>
          <w:lang w:val="en-GB" w:eastAsia="en-GB"/>
        </w:rPr>
        <w:t xml:space="preserve">that science is </w:t>
      </w:r>
      <w:r w:rsidR="0018442C">
        <w:rPr>
          <w:lang w:val="en-GB" w:eastAsia="en-GB"/>
        </w:rPr>
        <w:t>motivated</w:t>
      </w:r>
      <w:r w:rsidRPr="004860E5">
        <w:rPr>
          <w:lang w:val="en-GB" w:eastAsia="en-GB"/>
        </w:rPr>
        <w:t xml:space="preserve"> by human interests and therefore focus on meanings. </w:t>
      </w:r>
      <w:r w:rsidRPr="004860E5">
        <w:t xml:space="preserve">The main aim of this </w:t>
      </w:r>
      <w:r w:rsidR="003F234D" w:rsidRPr="004860E5">
        <w:t xml:space="preserve">study is </w:t>
      </w:r>
      <w:r w:rsidRPr="004860E5">
        <w:t>to establish the relationship that exists between leadership style, financial innovation, banking regulation and the financial performance of commercial banks in Kenya. In this regard, a positivist approach is the most suitable since it is used to explain relationships between variables as well as explaining, predicting and controlling phenomena (</w:t>
      </w:r>
      <w:r w:rsidR="00667B84" w:rsidRPr="004860E5">
        <w:t>Park, Konge and Artino, 2019)</w:t>
      </w:r>
      <w:r w:rsidRPr="004860E5">
        <w:t xml:space="preserve">. Positivism </w:t>
      </w:r>
      <w:r w:rsidRPr="004860E5">
        <w:rPr>
          <w:lang w:val="en-GB"/>
        </w:rPr>
        <w:t xml:space="preserve">asserts that reality can be observed empirically and explained with logical analysis and is the most suitable way </w:t>
      </w:r>
      <w:r w:rsidR="003F234D" w:rsidRPr="004860E5">
        <w:rPr>
          <w:lang w:val="en-GB"/>
        </w:rPr>
        <w:t>t</w:t>
      </w:r>
      <w:r w:rsidRPr="004860E5">
        <w:rPr>
          <w:lang w:val="en-GB"/>
        </w:rPr>
        <w:t xml:space="preserve">o </w:t>
      </w:r>
      <w:r w:rsidRPr="004860E5">
        <w:t>either confirm or disprove a research hypothesis (</w:t>
      </w:r>
      <w:r w:rsidR="00667B84" w:rsidRPr="004860E5">
        <w:t>Kivunja, 2017</w:t>
      </w:r>
      <w:r w:rsidRPr="004860E5">
        <w:t>). This approach also</w:t>
      </w:r>
      <w:r w:rsidR="008910EC" w:rsidRPr="004860E5">
        <w:t xml:space="preserve"> ensures independence of the researcher thereby</w:t>
      </w:r>
      <w:r w:rsidRPr="004860E5">
        <w:t xml:space="preserve"> help</w:t>
      </w:r>
      <w:r w:rsidR="008910EC" w:rsidRPr="004860E5">
        <w:t>ing</w:t>
      </w:r>
      <w:r w:rsidRPr="004860E5">
        <w:t xml:space="preserve"> in objective measurement of variables with a view to generalizing the findings to the whole banking industry. A positivist approach is also the most suitable where a researcher intends to control the variables in order to establish verifiable relationships (</w:t>
      </w:r>
      <w:r w:rsidR="00667B84" w:rsidRPr="004860E5">
        <w:t>Kivunja, 2017</w:t>
      </w:r>
      <w:r w:rsidRPr="004860E5">
        <w:t>). In this regard since data collection focus</w:t>
      </w:r>
      <w:r w:rsidR="00D902D4" w:rsidRPr="004860E5">
        <w:t>ed</w:t>
      </w:r>
      <w:r w:rsidRPr="004860E5">
        <w:t xml:space="preserve"> purely on the variables identified in Chapter 2 of the study, a positivist philosophy </w:t>
      </w:r>
      <w:r w:rsidR="007824AE" w:rsidRPr="004860E5">
        <w:t>was</w:t>
      </w:r>
      <w:r w:rsidRPr="004860E5">
        <w:t xml:space="preserve"> most suitable.</w:t>
      </w:r>
    </w:p>
    <w:p w14:paraId="752C5F15" w14:textId="77777777" w:rsidR="0051021D" w:rsidRPr="004860E5" w:rsidRDefault="0051021D" w:rsidP="00AB7C5F">
      <w:pPr>
        <w:pStyle w:val="Heading2"/>
        <w:spacing w:after="0"/>
      </w:pPr>
      <w:bookmarkStart w:id="211" w:name="_Toc517349544"/>
      <w:bookmarkStart w:id="212" w:name="_Toc113871248"/>
      <w:r w:rsidRPr="004860E5">
        <w:t>3.2 Research Design</w:t>
      </w:r>
      <w:bookmarkEnd w:id="208"/>
      <w:bookmarkEnd w:id="209"/>
      <w:bookmarkEnd w:id="210"/>
      <w:bookmarkEnd w:id="211"/>
      <w:bookmarkEnd w:id="212"/>
    </w:p>
    <w:p w14:paraId="424897BF" w14:textId="1C99775B" w:rsidR="0051021D" w:rsidRPr="004860E5" w:rsidRDefault="0051021D" w:rsidP="00AB7C5F">
      <w:pPr>
        <w:spacing w:after="0"/>
      </w:pPr>
      <w:r w:rsidRPr="004860E5">
        <w:t>Research design refers to a plan for a stud</w:t>
      </w:r>
      <w:r w:rsidR="00C06B25" w:rsidRPr="004860E5">
        <w:t>y</w:t>
      </w:r>
      <w:r w:rsidRPr="004860E5">
        <w:t xml:space="preserve"> that provides the overall framework for collecting data with a view to answering the research question (</w:t>
      </w:r>
      <w:r w:rsidR="000149F1" w:rsidRPr="004860E5">
        <w:t>Lune and Berg, 2017</w:t>
      </w:r>
      <w:r w:rsidRPr="004860E5">
        <w:t xml:space="preserve">). The aim of research design </w:t>
      </w:r>
      <w:r w:rsidR="00DA7041" w:rsidRPr="004860E5">
        <w:t>is</w:t>
      </w:r>
      <w:r w:rsidRPr="004860E5">
        <w:t xml:space="preserve"> t</w:t>
      </w:r>
      <w:r w:rsidR="00DA7041" w:rsidRPr="004860E5">
        <w:t>o ensure that research results</w:t>
      </w:r>
      <w:r w:rsidRPr="004860E5">
        <w:t xml:space="preserve"> are credible. Longitudinal survey design assesses phenomena over a long period of time while a cross-sectional design deals with a specific point in time (</w:t>
      </w:r>
      <w:r w:rsidR="00B91549" w:rsidRPr="004860E5">
        <w:t>Kendall, Lai and May, 2017</w:t>
      </w:r>
      <w:r w:rsidRPr="004860E5">
        <w:t>).</w:t>
      </w:r>
    </w:p>
    <w:p w14:paraId="0BF532F7" w14:textId="652F7177" w:rsidR="00105711" w:rsidRPr="004860E5" w:rsidRDefault="00C424E5" w:rsidP="00AB7C5F">
      <w:pPr>
        <w:spacing w:after="0"/>
      </w:pPr>
      <w:r w:rsidRPr="004860E5">
        <w:t xml:space="preserve">This study used both cross-sectional and </w:t>
      </w:r>
      <w:r w:rsidR="00105711" w:rsidRPr="004860E5">
        <w:t>correlational research design</w:t>
      </w:r>
      <w:r w:rsidRPr="004860E5">
        <w:t>s</w:t>
      </w:r>
      <w:r w:rsidR="00105711" w:rsidRPr="004860E5">
        <w:t>. This reseach design involves scrutinizing two or more variables with aview to establishing the nature of the relationship between the variables from a statistical viewpoint</w:t>
      </w:r>
      <w:r w:rsidR="00CB3C5D" w:rsidRPr="004860E5">
        <w:t xml:space="preserve"> (Edmonds and Kennedy, 2017)</w:t>
      </w:r>
      <w:r w:rsidR="00105711" w:rsidRPr="004860E5">
        <w:t xml:space="preserve">. Correlational research aims at identifying variables that exhibit some sort of relationship to the extent that a change in one variable can lead to some changes in another variable. This design was suitable for this study since it would help in establishing the nature and strength of relationship between the variables. In addition, since the researcher did not intend to manipulate the variables, this research design was also suitable. Lastly, this design would facilitate regression analysis.  </w:t>
      </w:r>
    </w:p>
    <w:p w14:paraId="6820DFF5" w14:textId="43301C71" w:rsidR="000D1910" w:rsidRPr="004860E5" w:rsidRDefault="000D1910" w:rsidP="00AB7C5F">
      <w:pPr>
        <w:spacing w:after="0"/>
      </w:pPr>
      <w:r w:rsidRPr="004860E5">
        <w:t xml:space="preserve">Cross sectional survey design is suitable for estimating prevalence of behavior in a population, information is obtained once from each respondent and helps avoid biased responses brought about by respondent familiarity with a study or research tools (Sedgwick, 2014). It therefore was appropriate for this study because the study sought to establish prevalence of leadership </w:t>
      </w:r>
      <w:r w:rsidR="00CA596A" w:rsidRPr="004860E5">
        <w:t>style</w:t>
      </w:r>
      <w:r w:rsidRPr="004860E5">
        <w:t xml:space="preserve"> -  form of behavior - and explain relationships between different variables over a specified period of time namely 2017 to 2021. The study also sought to establish the extent to which the presence, absence or variation of one variable affects other variables over the specified period (Olson and George, 2014). This design is also appropriate since it helped establish the extent to which bank financial performance is affected by level of financial innovation, transformational leadership style as well as banking regulation.</w:t>
      </w:r>
    </w:p>
    <w:p w14:paraId="6EBDEDE9" w14:textId="77777777" w:rsidR="0051021D" w:rsidRPr="004860E5" w:rsidRDefault="0051021D" w:rsidP="00AB7C5F">
      <w:pPr>
        <w:pStyle w:val="Heading2"/>
        <w:spacing w:after="0"/>
      </w:pPr>
      <w:bookmarkStart w:id="213" w:name="_Toc356962139"/>
      <w:bookmarkStart w:id="214" w:name="_Toc360140146"/>
      <w:bookmarkStart w:id="215" w:name="_Toc362086463"/>
      <w:bookmarkStart w:id="216" w:name="_Toc517349545"/>
      <w:bookmarkStart w:id="217" w:name="_Toc113871249"/>
      <w:r w:rsidRPr="004860E5">
        <w:t>3.3 Target Population</w:t>
      </w:r>
      <w:bookmarkEnd w:id="213"/>
      <w:bookmarkEnd w:id="214"/>
      <w:bookmarkEnd w:id="215"/>
      <w:bookmarkEnd w:id="216"/>
      <w:bookmarkEnd w:id="217"/>
    </w:p>
    <w:p w14:paraId="075CEB93" w14:textId="4FAD8420" w:rsidR="0051021D" w:rsidRPr="004860E5" w:rsidRDefault="0051021D" w:rsidP="00AB7C5F">
      <w:pPr>
        <w:spacing w:after="0"/>
      </w:pPr>
      <w:r w:rsidRPr="004860E5">
        <w:t xml:space="preserve">The target population in this study </w:t>
      </w:r>
      <w:r w:rsidR="00D902D4" w:rsidRPr="004860E5">
        <w:t>comprised</w:t>
      </w:r>
      <w:r w:rsidRPr="004860E5">
        <w:t xml:space="preserve"> of all </w:t>
      </w:r>
      <w:r w:rsidR="0018442C">
        <w:t xml:space="preserve">the </w:t>
      </w:r>
      <w:r w:rsidR="00AB06AB" w:rsidRPr="004860E5">
        <w:t>38</w:t>
      </w:r>
      <w:r w:rsidRPr="004860E5">
        <w:t xml:space="preserve"> commercial banks licensed</w:t>
      </w:r>
      <w:r w:rsidR="0018442C">
        <w:t xml:space="preserve"> by the Central Bank of Kenya</w:t>
      </w:r>
      <w:r w:rsidRPr="004860E5">
        <w:t xml:space="preserve"> under the Banking Act and operating in Kenya as at 31</w:t>
      </w:r>
      <w:r w:rsidRPr="004860E5">
        <w:rPr>
          <w:vertAlign w:val="superscript"/>
        </w:rPr>
        <w:t>st</w:t>
      </w:r>
      <w:r w:rsidR="00AB06AB" w:rsidRPr="004860E5">
        <w:t xml:space="preserve"> December 2017</w:t>
      </w:r>
      <w:r w:rsidRPr="004860E5">
        <w:t xml:space="preserve">. Banks under receivership or liquidation namely Chase Bank, Imperial Bank, Charterhouse Bank and Dubai Bank (Kenya) Limited </w:t>
      </w:r>
      <w:r w:rsidR="00B66F15" w:rsidRPr="004860E5">
        <w:t>were</w:t>
      </w:r>
      <w:r w:rsidRPr="004860E5">
        <w:t xml:space="preserve"> excluded from the study since they do not offer a full range of banking services and their </w:t>
      </w:r>
      <w:r w:rsidR="00DA7041" w:rsidRPr="004860E5">
        <w:t xml:space="preserve">audited </w:t>
      </w:r>
      <w:r w:rsidRPr="004860E5">
        <w:t>financial statements are not published. In addition, banks that were taken over by other entities in 2017 namely Fidelity Commercial Bank, Giro Bank and Habib Bank Limited were excluded from the study since thei</w:t>
      </w:r>
      <w:r w:rsidR="00AB06AB" w:rsidRPr="004860E5">
        <w:t xml:space="preserve">r financial statements for years </w:t>
      </w:r>
      <w:r w:rsidRPr="004860E5">
        <w:t xml:space="preserve">2017 </w:t>
      </w:r>
      <w:r w:rsidR="00AB06AB" w:rsidRPr="004860E5">
        <w:t xml:space="preserve">to 2022 </w:t>
      </w:r>
      <w:r w:rsidRPr="004860E5">
        <w:t>were unavailable.</w:t>
      </w:r>
    </w:p>
    <w:p w14:paraId="214A6429" w14:textId="517F8D10" w:rsidR="00366DD9" w:rsidRPr="004860E5" w:rsidRDefault="00366DD9" w:rsidP="00AB7C5F">
      <w:pPr>
        <w:spacing w:after="0"/>
      </w:pPr>
      <w:r w:rsidRPr="004860E5">
        <w:t>Study unit of analysis was</w:t>
      </w:r>
      <w:r w:rsidR="00D1486D" w:rsidRPr="004860E5">
        <w:t xml:space="preserve"> the commercial banks while</w:t>
      </w:r>
      <w:r w:rsidRPr="004860E5">
        <w:t xml:space="preserve"> management cadre staff of commercial banks both at the headquarter and branch level</w:t>
      </w:r>
      <w:r w:rsidR="00D1486D" w:rsidRPr="004860E5">
        <w:t xml:space="preserve"> were the respondents</w:t>
      </w:r>
      <w:r w:rsidRPr="004860E5">
        <w:t>. Management cadre staff</w:t>
      </w:r>
      <w:r w:rsidR="00D1486D" w:rsidRPr="004860E5">
        <w:t xml:space="preserve"> member</w:t>
      </w:r>
      <w:r w:rsidRPr="004860E5">
        <w:t xml:space="preserve">s </w:t>
      </w:r>
      <w:r w:rsidR="00D1486D" w:rsidRPr="004860E5">
        <w:t>were</w:t>
      </w:r>
      <w:r w:rsidRPr="004860E5">
        <w:t xml:space="preserve"> chosen as they form part of bank leadership and therefore provided reliable information regarding research questions on leadership style.  According to bank supervisory Report 2021, there were a total of 10, 396 management staff in Commercial Banks operating in Kenya (Central Bank of Kenya, 2021).</w:t>
      </w:r>
      <w:r w:rsidR="001B7A9F" w:rsidRPr="004860E5">
        <w:t xml:space="preserve"> The list of banks and their classifications is outlined under Appendix 2.</w:t>
      </w:r>
    </w:p>
    <w:p w14:paraId="547FA28C" w14:textId="336F77E2" w:rsidR="0051021D" w:rsidRPr="004860E5" w:rsidRDefault="0051021D" w:rsidP="00AB7C5F">
      <w:pPr>
        <w:pStyle w:val="Heading2"/>
        <w:spacing w:after="0"/>
      </w:pPr>
      <w:bookmarkStart w:id="218" w:name="_Toc345935620"/>
      <w:bookmarkStart w:id="219" w:name="_Toc345936027"/>
      <w:bookmarkStart w:id="220" w:name="_Toc356962142"/>
      <w:bookmarkStart w:id="221" w:name="_Toc360140149"/>
      <w:bookmarkStart w:id="222" w:name="_Toc362086466"/>
      <w:bookmarkStart w:id="223" w:name="_Toc517349546"/>
      <w:bookmarkStart w:id="224" w:name="_Toc113871250"/>
      <w:r w:rsidRPr="004860E5">
        <w:t xml:space="preserve">3.4 </w:t>
      </w:r>
      <w:bookmarkEnd w:id="218"/>
      <w:bookmarkEnd w:id="219"/>
      <w:bookmarkEnd w:id="220"/>
      <w:bookmarkEnd w:id="221"/>
      <w:bookmarkEnd w:id="222"/>
      <w:r w:rsidRPr="004860E5">
        <w:t>Respondent Selection</w:t>
      </w:r>
      <w:bookmarkEnd w:id="223"/>
      <w:bookmarkEnd w:id="224"/>
      <w:r w:rsidRPr="004860E5">
        <w:tab/>
      </w:r>
    </w:p>
    <w:p w14:paraId="3F8BBF08" w14:textId="08CFB24E" w:rsidR="0051021D" w:rsidRPr="004860E5" w:rsidRDefault="001B7A9F" w:rsidP="00AB7C5F">
      <w:pPr>
        <w:spacing w:after="0"/>
      </w:pPr>
      <w:r w:rsidRPr="004860E5">
        <w:t>Study</w:t>
      </w:r>
      <w:r w:rsidR="00D1486D" w:rsidRPr="004860E5">
        <w:t>’s</w:t>
      </w:r>
      <w:r w:rsidRPr="004860E5">
        <w:t xml:space="preserve"> respondents were drawn from the target population. </w:t>
      </w:r>
      <w:r w:rsidR="0051021D" w:rsidRPr="004860E5">
        <w:t>The number of respondents required in order to ensure representativeness calculated using Fisher’s formula for populations exceeding 10,000 persons as illustrated by Mugenda and Mugenda (2009) based on prevalence of 5 per cent, desired precision of 5 percent and 95 percent confidence interval is as follows:</w:t>
      </w:r>
    </w:p>
    <w:p w14:paraId="6F2C7E81" w14:textId="77777777" w:rsidR="0051021D" w:rsidRPr="004860E5" w:rsidRDefault="0051021D" w:rsidP="00AB7C5F">
      <w:pPr>
        <w:spacing w:after="0"/>
        <w:ind w:firstLine="720"/>
        <w:rPr>
          <w:rFonts w:eastAsia="Calibri"/>
          <w:bCs/>
        </w:rPr>
      </w:pPr>
      <w:r w:rsidRPr="004860E5">
        <w:rPr>
          <w:rFonts w:eastAsia="Calibri"/>
          <w:noProof/>
        </w:rPr>
        <w:drawing>
          <wp:inline distT="0" distB="0" distL="0" distR="0" wp14:anchorId="163893A4" wp14:editId="1384C7AF">
            <wp:extent cx="609600" cy="3048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09600" cy="304800"/>
                    </a:xfrm>
                    <a:prstGeom prst="rect">
                      <a:avLst/>
                    </a:prstGeom>
                    <a:noFill/>
                    <a:ln>
                      <a:noFill/>
                    </a:ln>
                  </pic:spPr>
                </pic:pic>
              </a:graphicData>
            </a:graphic>
          </wp:inline>
        </w:drawing>
      </w:r>
      <w:r w:rsidRPr="004860E5">
        <w:rPr>
          <w:rFonts w:eastAsia="Calibri"/>
        </w:rPr>
        <w:t>,</w:t>
      </w:r>
      <w:r w:rsidRPr="004860E5">
        <w:rPr>
          <w:rFonts w:eastAsia="Calibri"/>
        </w:rPr>
        <w:tab/>
      </w:r>
      <w:r w:rsidRPr="004860E5">
        <w:rPr>
          <w:rFonts w:eastAsia="Calibri"/>
        </w:rPr>
        <w:tab/>
      </w:r>
      <w:r w:rsidRPr="004860E5">
        <w:rPr>
          <w:rFonts w:eastAsia="Calibri"/>
          <w:noProof/>
        </w:rPr>
        <w:drawing>
          <wp:inline distT="0" distB="0" distL="0" distR="0" wp14:anchorId="67ED3487" wp14:editId="1205027A">
            <wp:extent cx="480060" cy="16002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80060" cy="160020"/>
                    </a:xfrm>
                    <a:prstGeom prst="rect">
                      <a:avLst/>
                    </a:prstGeom>
                    <a:noFill/>
                    <a:ln>
                      <a:noFill/>
                    </a:ln>
                  </pic:spPr>
                </pic:pic>
              </a:graphicData>
            </a:graphic>
          </wp:inline>
        </w:drawing>
      </w:r>
      <w:r w:rsidRPr="004860E5">
        <w:rPr>
          <w:rFonts w:eastAsia="Calibri"/>
          <w:bCs/>
        </w:rPr>
        <w:t xml:space="preserve"> </w:t>
      </w:r>
    </w:p>
    <w:p w14:paraId="18FE0A96" w14:textId="77777777" w:rsidR="0051021D" w:rsidRPr="004860E5" w:rsidRDefault="0051021D" w:rsidP="00AB7C5F">
      <w:pPr>
        <w:spacing w:after="0"/>
        <w:ind w:left="720"/>
        <w:rPr>
          <w:rFonts w:eastAsia="Calibri"/>
          <w:bCs/>
        </w:rPr>
      </w:pPr>
      <w:r w:rsidRPr="004860E5">
        <w:rPr>
          <w:rFonts w:eastAsia="Calibri"/>
          <w:bCs/>
        </w:rPr>
        <w:t>Where,</w:t>
      </w:r>
    </w:p>
    <w:p w14:paraId="64E8C95F" w14:textId="77777777" w:rsidR="0051021D" w:rsidRPr="004860E5" w:rsidRDefault="0051021D" w:rsidP="00AB7C5F">
      <w:pPr>
        <w:spacing w:after="0"/>
        <w:ind w:left="720"/>
        <w:rPr>
          <w:rFonts w:eastAsia="Calibri"/>
          <w:bCs/>
        </w:rPr>
      </w:pPr>
      <w:r w:rsidRPr="004860E5">
        <w:rPr>
          <w:rFonts w:eastAsia="Calibri"/>
          <w:bCs/>
        </w:rPr>
        <w:t>N= sample Size</w:t>
      </w:r>
    </w:p>
    <w:p w14:paraId="51823A25" w14:textId="77777777" w:rsidR="0051021D" w:rsidRPr="004860E5" w:rsidRDefault="0051021D" w:rsidP="00AB7C5F">
      <w:pPr>
        <w:spacing w:after="0"/>
        <w:ind w:left="720"/>
        <w:rPr>
          <w:rFonts w:eastAsia="Calibri"/>
          <w:i/>
        </w:rPr>
      </w:pPr>
      <w:r w:rsidRPr="004860E5">
        <w:rPr>
          <w:rFonts w:eastAsia="Calibri"/>
          <w:bCs/>
        </w:rPr>
        <w:t xml:space="preserve">Z = Standard deviate = 1.96 at </w:t>
      </w:r>
      <w:r w:rsidRPr="004860E5">
        <w:rPr>
          <w:rFonts w:eastAsia="Calibri"/>
        </w:rPr>
        <w:t xml:space="preserve">5 per cent </w:t>
      </w:r>
      <w:r w:rsidRPr="004860E5">
        <w:rPr>
          <w:rFonts w:eastAsia="Calibri"/>
          <w:i/>
        </w:rPr>
        <w:t xml:space="preserve">alpha </w:t>
      </w:r>
    </w:p>
    <w:p w14:paraId="0BFD8838" w14:textId="77777777" w:rsidR="0051021D" w:rsidRPr="004860E5" w:rsidRDefault="0051021D" w:rsidP="00AB7C5F">
      <w:pPr>
        <w:spacing w:after="0"/>
        <w:ind w:left="720"/>
        <w:rPr>
          <w:rFonts w:eastAsia="Calibri"/>
          <w:bCs/>
        </w:rPr>
      </w:pPr>
      <w:r w:rsidRPr="004860E5">
        <w:rPr>
          <w:rFonts w:eastAsia="Calibri"/>
          <w:bCs/>
        </w:rPr>
        <w:t>p = Proportion able provide information being gathered (assumed to be 0.5 i.e. 50% since it is unknown)</w:t>
      </w:r>
    </w:p>
    <w:p w14:paraId="185F799A" w14:textId="77777777" w:rsidR="0051021D" w:rsidRPr="004860E5" w:rsidRDefault="0051021D" w:rsidP="00AB7C5F">
      <w:pPr>
        <w:spacing w:after="0"/>
        <w:ind w:left="720"/>
        <w:rPr>
          <w:rFonts w:eastAsia="Calibri"/>
          <w:bCs/>
        </w:rPr>
      </w:pPr>
      <w:r w:rsidRPr="004860E5">
        <w:rPr>
          <w:rFonts w:eastAsia="Calibri"/>
          <w:bCs/>
        </w:rPr>
        <w:t>q = Proportion to unable provide information being gathered = 1-0.5 = 0.50</w:t>
      </w:r>
    </w:p>
    <w:p w14:paraId="21C8D7B2" w14:textId="77777777" w:rsidR="0051021D" w:rsidRPr="004860E5" w:rsidRDefault="0051021D" w:rsidP="00AB7C5F">
      <w:pPr>
        <w:spacing w:after="0"/>
        <w:ind w:left="720"/>
        <w:rPr>
          <w:rFonts w:eastAsia="Calibri"/>
          <w:bCs/>
        </w:rPr>
      </w:pPr>
      <w:r w:rsidRPr="004860E5">
        <w:rPr>
          <w:rFonts w:eastAsia="Calibri"/>
          <w:bCs/>
        </w:rPr>
        <w:t>d = level of precision = 5 per cent = 0.05</w:t>
      </w:r>
    </w:p>
    <w:p w14:paraId="31079DD5" w14:textId="078035B5" w:rsidR="0051021D" w:rsidRPr="004860E5" w:rsidRDefault="0051021D" w:rsidP="00AB7C5F">
      <w:pPr>
        <w:spacing w:after="0"/>
        <w:rPr>
          <w:rFonts w:eastAsia="Calibri"/>
          <w:b/>
          <w:bCs/>
          <w:vertAlign w:val="superscript"/>
        </w:rPr>
      </w:pPr>
      <w:r w:rsidRPr="004860E5">
        <w:rPr>
          <w:rFonts w:eastAsia="Calibri"/>
          <w:bCs/>
        </w:rPr>
        <w:t xml:space="preserve">Therefore </w:t>
      </w:r>
      <w:r w:rsidRPr="004860E5">
        <w:rPr>
          <w:rFonts w:eastAsia="Calibri"/>
          <w:b/>
          <w:bCs/>
        </w:rPr>
        <w:t>N = (1.96)</w:t>
      </w:r>
      <w:r w:rsidRPr="004860E5">
        <w:rPr>
          <w:rFonts w:eastAsia="Calibri"/>
          <w:b/>
          <w:bCs/>
          <w:vertAlign w:val="superscript"/>
        </w:rPr>
        <w:t>2</w:t>
      </w:r>
      <w:r w:rsidRPr="004860E5">
        <w:rPr>
          <w:rFonts w:eastAsia="Calibri"/>
          <w:b/>
          <w:bCs/>
        </w:rPr>
        <w:t xml:space="preserve"> x 0.5 x 0.5 / (0.05)</w:t>
      </w:r>
      <w:r w:rsidR="002F4D13" w:rsidRPr="004860E5">
        <w:rPr>
          <w:rFonts w:eastAsia="Calibri"/>
          <w:b/>
          <w:bCs/>
          <w:vertAlign w:val="superscript"/>
        </w:rPr>
        <w:t>2 =</w:t>
      </w:r>
      <w:r w:rsidRPr="004860E5">
        <w:rPr>
          <w:rFonts w:eastAsia="Calibri"/>
          <w:bCs/>
        </w:rPr>
        <w:t xml:space="preserve"> 384.16 </w:t>
      </w:r>
    </w:p>
    <w:p w14:paraId="0C3EC9E0" w14:textId="2EB04FCE" w:rsidR="0051021D" w:rsidRPr="004860E5" w:rsidRDefault="0051021D" w:rsidP="00AB7C5F">
      <w:pPr>
        <w:spacing w:after="0"/>
      </w:pPr>
      <w:r w:rsidRPr="004860E5">
        <w:t xml:space="preserve">This gives the number required for the study </w:t>
      </w:r>
      <w:r w:rsidR="00B66F15" w:rsidRPr="004860E5">
        <w:t xml:space="preserve">as 385 </w:t>
      </w:r>
      <w:r w:rsidRPr="004860E5">
        <w:t xml:space="preserve">i.e. 384.16 persons rounded </w:t>
      </w:r>
      <w:r w:rsidR="00227942" w:rsidRPr="004860E5">
        <w:t>up to a whole number</w:t>
      </w:r>
      <w:r w:rsidRPr="004860E5">
        <w:t xml:space="preserve">. </w:t>
      </w:r>
      <w:r w:rsidR="0039327E" w:rsidRPr="004860E5">
        <w:t>Taherdoost (2017</w:t>
      </w:r>
      <w:r w:rsidRPr="004860E5">
        <w:t xml:space="preserve">) also assert that a sample size of </w:t>
      </w:r>
      <w:r w:rsidR="0039327E" w:rsidRPr="004860E5">
        <w:t>370</w:t>
      </w:r>
      <w:r w:rsidRPr="004860E5">
        <w:t xml:space="preserve"> is required for a population above </w:t>
      </w:r>
      <w:r w:rsidR="00227942" w:rsidRPr="004860E5">
        <w:t>10,000 where a precision level o</w:t>
      </w:r>
      <w:r w:rsidRPr="004860E5">
        <w:t>f 5% and a confidence interval of 95%</w:t>
      </w:r>
      <w:r w:rsidR="0039327E" w:rsidRPr="004860E5">
        <w:t xml:space="preserve"> while Adam (2020) asserts that a sample size of 377 is required for the same size of population, precision level and confidence interval</w:t>
      </w:r>
      <w:r w:rsidRPr="004860E5">
        <w:t xml:space="preserve">. </w:t>
      </w:r>
      <w:r w:rsidR="006D49B6" w:rsidRPr="004860E5">
        <w:t>In addition, The Cochran equation</w:t>
      </w:r>
      <w:r w:rsidRPr="004860E5">
        <w:t xml:space="preserve"> illustrated by </w:t>
      </w:r>
      <w:r w:rsidR="006D49B6" w:rsidRPr="004860E5">
        <w:t xml:space="preserve">Sanjerehei and Rundel (2019) </w:t>
      </w:r>
      <w:r w:rsidRPr="004860E5">
        <w:t xml:space="preserve">arrives at the </w:t>
      </w:r>
      <w:r w:rsidR="006D49B6" w:rsidRPr="004860E5">
        <w:t>a sample size of 385 persons as follows</w:t>
      </w:r>
      <w:r w:rsidRPr="004860E5">
        <w:t>:</w:t>
      </w:r>
    </w:p>
    <w:p w14:paraId="5FD35384" w14:textId="77777777" w:rsidR="0051021D" w:rsidRPr="004860E5" w:rsidRDefault="0051021D" w:rsidP="00AB7C5F">
      <w:pPr>
        <w:shd w:val="clear" w:color="auto" w:fill="FFFFFF"/>
        <w:spacing w:after="0"/>
        <w:jc w:val="left"/>
        <w:textAlignment w:val="baseline"/>
        <w:rPr>
          <w:rFonts w:eastAsia="Times New Roman"/>
        </w:rPr>
      </w:pPr>
      <w:r w:rsidRPr="004860E5">
        <w:rPr>
          <w:rFonts w:eastAsia="Calibri"/>
          <w:noProof/>
        </w:rPr>
        <w:drawing>
          <wp:inline distT="0" distB="0" distL="0" distR="0" wp14:anchorId="653CB738" wp14:editId="654DC252">
            <wp:extent cx="914400" cy="403860"/>
            <wp:effectExtent l="0" t="0" r="0" b="0"/>
            <wp:docPr id="17" name="Picture 17"/>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Grp="1"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14400" cy="403860"/>
                    </a:xfrm>
                    <a:prstGeom prst="rect">
                      <a:avLst/>
                    </a:prstGeom>
                    <a:noFill/>
                    <a:ln>
                      <a:noFill/>
                    </a:ln>
                  </pic:spPr>
                </pic:pic>
              </a:graphicData>
            </a:graphic>
          </wp:inline>
        </w:drawing>
      </w:r>
      <w:r w:rsidRPr="004860E5">
        <w:rPr>
          <w:rFonts w:eastAsia="Times New Roman"/>
        </w:rPr>
        <w:br/>
        <w:t>Where:</w:t>
      </w:r>
    </w:p>
    <w:p w14:paraId="4937D12F" w14:textId="77777777" w:rsidR="0051021D" w:rsidRPr="004860E5" w:rsidRDefault="0051021D" w:rsidP="00AB7C5F">
      <w:pPr>
        <w:spacing w:after="0"/>
      </w:pPr>
      <w:r w:rsidRPr="004860E5">
        <w:t>n</w:t>
      </w:r>
      <w:r w:rsidRPr="004860E5">
        <w:rPr>
          <w:position w:val="-6"/>
          <w:vertAlign w:val="subscript"/>
        </w:rPr>
        <w:t>0</w:t>
      </w:r>
      <w:r w:rsidRPr="004860E5">
        <w:t xml:space="preserve"> is the sample size,</w:t>
      </w:r>
    </w:p>
    <w:p w14:paraId="7D60D6EE" w14:textId="77777777" w:rsidR="0051021D" w:rsidRPr="004860E5" w:rsidRDefault="0051021D" w:rsidP="00AB7C5F">
      <w:pPr>
        <w:spacing w:after="0"/>
      </w:pPr>
      <w:r w:rsidRPr="004860E5">
        <w:t xml:space="preserve"> Z</w:t>
      </w:r>
      <w:r w:rsidRPr="004860E5">
        <w:rPr>
          <w:position w:val="7"/>
          <w:vertAlign w:val="superscript"/>
        </w:rPr>
        <w:t>2</w:t>
      </w:r>
      <w:r w:rsidRPr="004860E5">
        <w:t xml:space="preserve"> is the abscissa of the normal curve that cuts off an area α at the tails; </w:t>
      </w:r>
    </w:p>
    <w:p w14:paraId="07226705" w14:textId="77777777" w:rsidR="0051021D" w:rsidRPr="004860E5" w:rsidRDefault="0051021D" w:rsidP="00AB7C5F">
      <w:pPr>
        <w:spacing w:after="0"/>
        <w:rPr>
          <w:rFonts w:eastAsia="Calibri"/>
        </w:rPr>
      </w:pPr>
      <w:r w:rsidRPr="004860E5">
        <w:rPr>
          <w:rFonts w:eastAsia="Calibri"/>
        </w:rPr>
        <w:t xml:space="preserve">(1 – α) equals the desired confidence level, e.g., 95%);  </w:t>
      </w:r>
    </w:p>
    <w:p w14:paraId="4DD6D659" w14:textId="77777777" w:rsidR="0051021D" w:rsidRPr="004860E5" w:rsidRDefault="0051021D" w:rsidP="00AB7C5F">
      <w:pPr>
        <w:spacing w:after="0"/>
        <w:rPr>
          <w:rFonts w:eastAsia="Calibri"/>
        </w:rPr>
      </w:pPr>
      <w:r w:rsidRPr="004860E5">
        <w:rPr>
          <w:rFonts w:eastAsia="Calibri"/>
        </w:rPr>
        <w:t xml:space="preserve">e is the desired level of precision, </w:t>
      </w:r>
    </w:p>
    <w:p w14:paraId="45EA02A0" w14:textId="5ECFA863" w:rsidR="0051021D" w:rsidRPr="004860E5" w:rsidRDefault="0051021D" w:rsidP="00AB7C5F">
      <w:pPr>
        <w:spacing w:after="0"/>
        <w:rPr>
          <w:rFonts w:eastAsia="Calibri"/>
        </w:rPr>
      </w:pPr>
      <w:r w:rsidRPr="004860E5">
        <w:rPr>
          <w:rFonts w:eastAsia="Calibri"/>
        </w:rPr>
        <w:t>p is the estimated proportion of an attribute that is present in the population,</w:t>
      </w:r>
      <w:r w:rsidR="00881BB3" w:rsidRPr="004860E5">
        <w:rPr>
          <w:rFonts w:eastAsia="Calibri"/>
        </w:rPr>
        <w:t xml:space="preserve"> </w:t>
      </w:r>
      <w:r w:rsidRPr="004860E5">
        <w:rPr>
          <w:rFonts w:eastAsia="Calibri"/>
        </w:rPr>
        <w:t>and q is 1-p.</w:t>
      </w:r>
    </w:p>
    <w:p w14:paraId="3D739C5A" w14:textId="77777777" w:rsidR="0051021D" w:rsidRPr="004860E5" w:rsidRDefault="0051021D" w:rsidP="00AB7C5F">
      <w:pPr>
        <w:spacing w:after="0"/>
        <w:rPr>
          <w:rFonts w:eastAsia="Calibri"/>
        </w:rPr>
      </w:pPr>
      <w:r w:rsidRPr="004860E5">
        <w:rPr>
          <w:rFonts w:eastAsia="Calibri"/>
        </w:rPr>
        <w:t xml:space="preserve">The value for Z is found in statistical tables which contain the area under the normal curve. i.e. Z = 1.96 for 95 % level of confidence </w:t>
      </w:r>
    </w:p>
    <w:p w14:paraId="1741F593" w14:textId="5D5AA171" w:rsidR="0051021D" w:rsidRPr="004860E5" w:rsidRDefault="0051021D" w:rsidP="00AB7C5F">
      <w:pPr>
        <w:spacing w:after="0"/>
        <w:jc w:val="left"/>
        <w:rPr>
          <w:rFonts w:eastAsia="Calibri"/>
          <w:shd w:val="clear" w:color="auto" w:fill="FFFFFF"/>
        </w:rPr>
      </w:pPr>
      <w:r w:rsidRPr="004860E5">
        <w:rPr>
          <w:rFonts w:eastAsia="Calibri"/>
          <w:shd w:val="clear" w:color="auto" w:fill="FFFFFF"/>
        </w:rPr>
        <w:t xml:space="preserve"> ((1.96)</w:t>
      </w:r>
      <w:r w:rsidRPr="004860E5">
        <w:rPr>
          <w:rFonts w:eastAsia="Calibri"/>
          <w:bdr w:val="none" w:sz="0" w:space="0" w:color="auto" w:frame="1"/>
          <w:shd w:val="clear" w:color="auto" w:fill="FFFFFF"/>
          <w:vertAlign w:val="superscript"/>
        </w:rPr>
        <w:t>2</w:t>
      </w:r>
      <w:r w:rsidRPr="004860E5">
        <w:rPr>
          <w:rFonts w:eastAsia="Calibri"/>
          <w:shd w:val="clear" w:color="auto" w:fill="FFFFFF"/>
        </w:rPr>
        <w:t> (0.5) (0.5)) / (0.05)</w:t>
      </w:r>
      <w:r w:rsidRPr="004860E5">
        <w:rPr>
          <w:rFonts w:eastAsia="Calibri"/>
          <w:bdr w:val="none" w:sz="0" w:space="0" w:color="auto" w:frame="1"/>
          <w:shd w:val="clear" w:color="auto" w:fill="FFFFFF"/>
          <w:vertAlign w:val="superscript"/>
        </w:rPr>
        <w:t>2</w:t>
      </w:r>
      <w:r w:rsidRPr="004860E5">
        <w:rPr>
          <w:rFonts w:eastAsia="Calibri"/>
          <w:shd w:val="clear" w:color="auto" w:fill="FFFFFF"/>
        </w:rPr>
        <w:t> = 385</w:t>
      </w:r>
    </w:p>
    <w:p w14:paraId="766E3925" w14:textId="4F2FB29F" w:rsidR="00EB2A41" w:rsidRPr="004860E5" w:rsidRDefault="00AC2ED3" w:rsidP="00AB7C5F">
      <w:pPr>
        <w:spacing w:after="0"/>
        <w:rPr>
          <w:rFonts w:eastAsia="Calibri"/>
        </w:rPr>
      </w:pPr>
      <w:r w:rsidRPr="004860E5">
        <w:t xml:space="preserve">The number of respondents per bank </w:t>
      </w:r>
      <w:r w:rsidR="00EB2A41" w:rsidRPr="004860E5">
        <w:t xml:space="preserve">was </w:t>
      </w:r>
      <w:r w:rsidRPr="004860E5">
        <w:t xml:space="preserve">determined as a proportion of </w:t>
      </w:r>
      <w:r w:rsidR="00E8196D" w:rsidRPr="004860E5">
        <w:t>the bank</w:t>
      </w:r>
      <w:r w:rsidRPr="004860E5">
        <w:t xml:space="preserve"> size with</w:t>
      </w:r>
      <w:r w:rsidR="00EB2A41" w:rsidRPr="004860E5">
        <w:t xml:space="preserve"> stratified random </w:t>
      </w:r>
      <w:r w:rsidRPr="004860E5">
        <w:t>selection</w:t>
      </w:r>
      <w:r w:rsidR="00EB2A41" w:rsidRPr="004860E5">
        <w:t xml:space="preserve"> </w:t>
      </w:r>
      <w:r w:rsidRPr="004860E5">
        <w:t>being</w:t>
      </w:r>
      <w:r w:rsidR="00EB2A41" w:rsidRPr="004860E5">
        <w:t xml:space="preserve"> used to select the 385 management cadre staff from the banks. </w:t>
      </w:r>
    </w:p>
    <w:p w14:paraId="5876C9D0" w14:textId="433FAEB7" w:rsidR="0051021D" w:rsidRPr="004860E5" w:rsidRDefault="0051021D" w:rsidP="00AB7C5F">
      <w:pPr>
        <w:pStyle w:val="Heading2"/>
        <w:spacing w:after="0"/>
      </w:pPr>
      <w:bookmarkStart w:id="225" w:name="_Toc356962145"/>
      <w:bookmarkStart w:id="226" w:name="_Toc360140152"/>
      <w:bookmarkStart w:id="227" w:name="_Toc362086469"/>
      <w:bookmarkStart w:id="228" w:name="_Toc517349547"/>
      <w:bookmarkStart w:id="229" w:name="_Toc113871251"/>
      <w:bookmarkStart w:id="230" w:name="_Toc356962144"/>
      <w:bookmarkStart w:id="231" w:name="_Toc360140151"/>
      <w:bookmarkStart w:id="232" w:name="_Toc362086468"/>
      <w:r w:rsidRPr="004860E5">
        <w:t xml:space="preserve">3.5 </w:t>
      </w:r>
      <w:bookmarkEnd w:id="225"/>
      <w:bookmarkEnd w:id="226"/>
      <w:bookmarkEnd w:id="227"/>
      <w:bookmarkEnd w:id="228"/>
      <w:r w:rsidR="0073648E" w:rsidRPr="004860E5">
        <w:t>Respondent Selection</w:t>
      </w:r>
      <w:r w:rsidR="001B7A9F" w:rsidRPr="004860E5">
        <w:t xml:space="preserve"> Procedure</w:t>
      </w:r>
      <w:bookmarkEnd w:id="229"/>
      <w:r w:rsidR="001B7A9F" w:rsidRPr="004860E5">
        <w:t xml:space="preserve"> </w:t>
      </w:r>
      <w:r w:rsidRPr="004860E5">
        <w:tab/>
      </w:r>
    </w:p>
    <w:p w14:paraId="4597600C" w14:textId="56010115" w:rsidR="000210F1" w:rsidRPr="004860E5" w:rsidRDefault="0051021D" w:rsidP="00AB7C5F">
      <w:pPr>
        <w:spacing w:after="0"/>
      </w:pPr>
      <w:r w:rsidRPr="004860E5">
        <w:t>The study involve</w:t>
      </w:r>
      <w:r w:rsidR="00D902D4" w:rsidRPr="004860E5">
        <w:t>d</w:t>
      </w:r>
      <w:r w:rsidRPr="004860E5">
        <w:t xml:space="preserve"> a study of all units in the population. In this regard, the banks </w:t>
      </w:r>
      <w:r w:rsidR="00D902D4" w:rsidRPr="004860E5">
        <w:t>were</w:t>
      </w:r>
      <w:r w:rsidRPr="004860E5">
        <w:t xml:space="preserve"> not sampled. However, since data collected from a representative part of the population is c</w:t>
      </w:r>
      <w:r w:rsidR="00D77FBD" w:rsidRPr="004860E5">
        <w:t>onsidered representative (</w:t>
      </w:r>
      <w:r w:rsidR="000A6DBE" w:rsidRPr="004860E5">
        <w:t xml:space="preserve">Oribhabor and Anyanwu, </w:t>
      </w:r>
      <w:r w:rsidR="00D77FBD" w:rsidRPr="004860E5">
        <w:t>2020</w:t>
      </w:r>
      <w:r w:rsidR="00F449E1" w:rsidRPr="004860E5">
        <w:t>; Allen, 2017)</w:t>
      </w:r>
      <w:r w:rsidR="00D77FBD" w:rsidRPr="004860E5">
        <w:t>)</w:t>
      </w:r>
      <w:r w:rsidRPr="004860E5">
        <w:t xml:space="preserve">, the study </w:t>
      </w:r>
      <w:r w:rsidR="00D902D4" w:rsidRPr="004860E5">
        <w:t xml:space="preserve">did </w:t>
      </w:r>
      <w:r w:rsidRPr="004860E5">
        <w:t>not survey all the 10,310 m</w:t>
      </w:r>
      <w:r w:rsidR="00E8196D" w:rsidRPr="004860E5">
        <w:t>anagement staff working in the 38</w:t>
      </w:r>
      <w:r w:rsidRPr="004860E5">
        <w:t xml:space="preserve"> commercial banks in Kenya. </w:t>
      </w:r>
      <w:r w:rsidR="00264953" w:rsidRPr="004860E5">
        <w:t>P</w:t>
      </w:r>
      <w:r w:rsidRPr="004860E5">
        <w:t>robability, stratified, proportional</w:t>
      </w:r>
      <w:r w:rsidR="00264953" w:rsidRPr="004860E5">
        <w:t>, purposive</w:t>
      </w:r>
      <w:r w:rsidRPr="004860E5">
        <w:t xml:space="preserve"> and multi-level methods </w:t>
      </w:r>
      <w:r w:rsidR="000210F1" w:rsidRPr="004860E5">
        <w:t>were</w:t>
      </w:r>
      <w:r w:rsidRPr="004860E5">
        <w:t xml:space="preserve"> used to identify the respondents. To ensure that </w:t>
      </w:r>
      <w:r w:rsidR="0041599D" w:rsidRPr="004860E5">
        <w:t>the respondents</w:t>
      </w:r>
      <w:r w:rsidRPr="004860E5">
        <w:t xml:space="preserve"> ha</w:t>
      </w:r>
      <w:r w:rsidR="0041599D" w:rsidRPr="004860E5">
        <w:t>d</w:t>
      </w:r>
      <w:r w:rsidRPr="004860E5">
        <w:t xml:space="preserve"> an equal opportunity of being surveyed, probability method </w:t>
      </w:r>
      <w:r w:rsidR="007824AE" w:rsidRPr="004860E5">
        <w:t>was</w:t>
      </w:r>
      <w:r w:rsidRPr="004860E5">
        <w:t xml:space="preserve"> used. However, since the </w:t>
      </w:r>
      <w:r w:rsidR="00E5773C" w:rsidRPr="004860E5">
        <w:t>respondents</w:t>
      </w:r>
      <w:r w:rsidRPr="004860E5">
        <w:t xml:space="preserve"> belong to </w:t>
      </w:r>
      <w:r w:rsidR="00E5773C" w:rsidRPr="004860E5">
        <w:t xml:space="preserve">different geographic locations and </w:t>
      </w:r>
      <w:r w:rsidRPr="004860E5">
        <w:t>management levels</w:t>
      </w:r>
      <w:r w:rsidR="00E5773C" w:rsidRPr="004860E5">
        <w:t>,</w:t>
      </w:r>
      <w:r w:rsidRPr="004860E5">
        <w:t xml:space="preserve"> </w:t>
      </w:r>
      <w:r w:rsidR="00E5773C" w:rsidRPr="004860E5">
        <w:t>the</w:t>
      </w:r>
      <w:r w:rsidRPr="004860E5">
        <w:t xml:space="preserve"> study ensure</w:t>
      </w:r>
      <w:r w:rsidR="00EB2A41" w:rsidRPr="004860E5">
        <w:t>d</w:t>
      </w:r>
      <w:r w:rsidRPr="004860E5">
        <w:t xml:space="preserve"> that all </w:t>
      </w:r>
      <w:r w:rsidR="00623D66" w:rsidRPr="004860E5">
        <w:t>banks</w:t>
      </w:r>
      <w:r w:rsidRPr="004860E5">
        <w:t xml:space="preserve"> </w:t>
      </w:r>
      <w:r w:rsidR="00E5773C" w:rsidRPr="004860E5">
        <w:t>were</w:t>
      </w:r>
      <w:r w:rsidRPr="004860E5">
        <w:t xml:space="preserve"> represented</w:t>
      </w:r>
      <w:r w:rsidR="00E5773C" w:rsidRPr="004860E5">
        <w:t xml:space="preserve"> using</w:t>
      </w:r>
      <w:r w:rsidRPr="004860E5">
        <w:t xml:space="preserve"> stratified </w:t>
      </w:r>
      <w:r w:rsidR="00E8196D" w:rsidRPr="004860E5">
        <w:t>random methods</w:t>
      </w:r>
      <w:r w:rsidRPr="004860E5">
        <w:t xml:space="preserve">. </w:t>
      </w:r>
    </w:p>
    <w:p w14:paraId="1F2BF4B6" w14:textId="068C294B" w:rsidR="0051021D" w:rsidRPr="004860E5" w:rsidRDefault="000210F1" w:rsidP="00AB7C5F">
      <w:pPr>
        <w:spacing w:after="0"/>
      </w:pPr>
      <w:r w:rsidRPr="004860E5">
        <w:t>Chief Execu</w:t>
      </w:r>
      <w:r w:rsidR="00E8196D" w:rsidRPr="004860E5">
        <w:t>tives and Heads of Departments responsible for Finance and Digital Banking departments</w:t>
      </w:r>
      <w:r w:rsidR="001B7A9F" w:rsidRPr="004860E5">
        <w:t xml:space="preserve"> were </w:t>
      </w:r>
      <w:r w:rsidRPr="004860E5">
        <w:t xml:space="preserve">identified using purposive sampling where Head of Human Resources were approached and requested to introduce the researcher to the Chief Executive and departmental heads. Where number of respondents required exceeded the Chief Executive and departmental heads, Branch Managers were identified using stratified random </w:t>
      </w:r>
      <w:r w:rsidR="00E8196D" w:rsidRPr="004860E5">
        <w:t>methods</w:t>
      </w:r>
      <w:r w:rsidRPr="004860E5">
        <w:t xml:space="preserve">. </w:t>
      </w:r>
    </w:p>
    <w:p w14:paraId="637BBCE7" w14:textId="5F5F3AFE" w:rsidR="0051021D" w:rsidRPr="004860E5" w:rsidRDefault="0051021D" w:rsidP="00AB7C5F">
      <w:pPr>
        <w:spacing w:after="0"/>
        <w:rPr>
          <w:rFonts w:eastAsia="Calibri"/>
        </w:rPr>
      </w:pPr>
      <w:r w:rsidRPr="004860E5">
        <w:t xml:space="preserve">The </w:t>
      </w:r>
      <w:r w:rsidR="0041599D" w:rsidRPr="004860E5">
        <w:t xml:space="preserve">bank management staff </w:t>
      </w:r>
      <w:r w:rsidR="0087574F" w:rsidRPr="004860E5">
        <w:t>were</w:t>
      </w:r>
      <w:r w:rsidRPr="004860E5">
        <w:t xml:space="preserve"> stratified into two categories namely branch and head office management. The number of respondents </w:t>
      </w:r>
      <w:r w:rsidR="007824AE" w:rsidRPr="004860E5">
        <w:t>was</w:t>
      </w:r>
      <w:r w:rsidRPr="004860E5">
        <w:t xml:space="preserve"> distributed proportionately according to the number of employees per bank. </w:t>
      </w:r>
      <w:r w:rsidR="0041599D" w:rsidRPr="004860E5">
        <w:t xml:space="preserve"> </w:t>
      </w:r>
      <w:r w:rsidRPr="004860E5">
        <w:rPr>
          <w:rFonts w:eastAsia="Calibri"/>
        </w:rPr>
        <w:t xml:space="preserve">The distribution of respondents </w:t>
      </w:r>
      <w:r w:rsidR="007824AE" w:rsidRPr="004860E5">
        <w:rPr>
          <w:rFonts w:eastAsia="Calibri"/>
        </w:rPr>
        <w:t>was</w:t>
      </w:r>
      <w:r w:rsidRPr="004860E5">
        <w:rPr>
          <w:rFonts w:eastAsia="Calibri"/>
        </w:rPr>
        <w:t xml:space="preserve"> based</w:t>
      </w:r>
      <w:r w:rsidR="00E8196D" w:rsidRPr="004860E5">
        <w:rPr>
          <w:rFonts w:eastAsia="Calibri"/>
        </w:rPr>
        <w:t xml:space="preserve"> on each bank’s 2020</w:t>
      </w:r>
      <w:r w:rsidRPr="004860E5">
        <w:rPr>
          <w:rFonts w:eastAsia="Calibri"/>
        </w:rPr>
        <w:t xml:space="preserve"> composite market index as outlined under appendix 3. Stratification ensure</w:t>
      </w:r>
      <w:r w:rsidR="00D902D4" w:rsidRPr="004860E5">
        <w:rPr>
          <w:rFonts w:eastAsia="Calibri"/>
        </w:rPr>
        <w:t>d</w:t>
      </w:r>
      <w:r w:rsidRPr="004860E5">
        <w:rPr>
          <w:rFonts w:eastAsia="Calibri"/>
        </w:rPr>
        <w:t xml:space="preserve"> that the sample consists of the characteristics of the larger total population while random selection of branches ensure</w:t>
      </w:r>
      <w:r w:rsidR="00D902D4" w:rsidRPr="004860E5">
        <w:rPr>
          <w:rFonts w:eastAsia="Calibri"/>
        </w:rPr>
        <w:t>d</w:t>
      </w:r>
      <w:r w:rsidRPr="004860E5">
        <w:rPr>
          <w:rFonts w:eastAsia="Calibri"/>
        </w:rPr>
        <w:t xml:space="preserve"> that each </w:t>
      </w:r>
      <w:r w:rsidR="000210F1" w:rsidRPr="004860E5">
        <w:rPr>
          <w:rFonts w:eastAsia="Calibri"/>
        </w:rPr>
        <w:t xml:space="preserve">branch </w:t>
      </w:r>
      <w:r w:rsidR="00E5773C" w:rsidRPr="004860E5">
        <w:rPr>
          <w:rFonts w:eastAsia="Calibri"/>
        </w:rPr>
        <w:t>manager</w:t>
      </w:r>
      <w:r w:rsidRPr="004860E5">
        <w:rPr>
          <w:rFonts w:eastAsia="Calibri"/>
        </w:rPr>
        <w:t xml:space="preserve"> has an equal chance of being selected (</w:t>
      </w:r>
      <w:r w:rsidR="00474D4F" w:rsidRPr="004860E5">
        <w:rPr>
          <w:rFonts w:eastAsia="Calibri"/>
        </w:rPr>
        <w:t>Abdul, 2021</w:t>
      </w:r>
      <w:r w:rsidRPr="004860E5">
        <w:rPr>
          <w:rFonts w:eastAsia="Calibri"/>
        </w:rPr>
        <w:t>).</w:t>
      </w:r>
      <w:r w:rsidR="005C2772" w:rsidRPr="004860E5">
        <w:rPr>
          <w:rFonts w:eastAsia="Calibri"/>
        </w:rPr>
        <w:t xml:space="preserve"> The </w:t>
      </w:r>
      <w:r w:rsidR="00E8196D" w:rsidRPr="004860E5">
        <w:rPr>
          <w:rFonts w:eastAsia="Calibri"/>
        </w:rPr>
        <w:t>respondent selection methodology</w:t>
      </w:r>
      <w:r w:rsidR="005C2772" w:rsidRPr="004860E5">
        <w:rPr>
          <w:rFonts w:eastAsia="Calibri"/>
        </w:rPr>
        <w:t xml:space="preserve"> is </w:t>
      </w:r>
      <w:r w:rsidR="00264953" w:rsidRPr="004860E5">
        <w:rPr>
          <w:rFonts w:eastAsia="Calibri"/>
        </w:rPr>
        <w:t>summarized</w:t>
      </w:r>
      <w:r w:rsidR="005C2772" w:rsidRPr="004860E5">
        <w:rPr>
          <w:rFonts w:eastAsia="Calibri"/>
        </w:rPr>
        <w:t xml:space="preserve"> under table 3</w:t>
      </w:r>
      <w:r w:rsidR="00E8196D" w:rsidRPr="004860E5">
        <w:rPr>
          <w:rFonts w:eastAsia="Calibri"/>
        </w:rPr>
        <w:t>.1</w:t>
      </w:r>
      <w:r w:rsidR="005C2772" w:rsidRPr="004860E5">
        <w:rPr>
          <w:rFonts w:eastAsia="Calibri"/>
        </w:rPr>
        <w:t>.</w:t>
      </w:r>
    </w:p>
    <w:p w14:paraId="175C3598" w14:textId="084A226C" w:rsidR="00E5773C" w:rsidRPr="004860E5" w:rsidRDefault="00E5773C" w:rsidP="00AB7C5F">
      <w:pPr>
        <w:pStyle w:val="Heading4"/>
        <w:spacing w:after="0"/>
      </w:pPr>
      <w:bookmarkStart w:id="233" w:name="_Toc118026052"/>
      <w:r w:rsidRPr="004860E5">
        <w:t>Table 3</w:t>
      </w:r>
      <w:r w:rsidR="00BF26EB" w:rsidRPr="004860E5">
        <w:t>.1</w:t>
      </w:r>
      <w:r w:rsidRPr="004860E5">
        <w:t xml:space="preserve">: </w:t>
      </w:r>
      <w:r w:rsidR="00BF26EB" w:rsidRPr="004860E5">
        <w:t>Respondent Selection</w:t>
      </w:r>
      <w:r w:rsidR="00623D66" w:rsidRPr="004860E5">
        <w:t xml:space="preserve"> Method</w:t>
      </w:r>
      <w:bookmarkEnd w:id="233"/>
    </w:p>
    <w:tbl>
      <w:tblPr>
        <w:tblW w:w="5140" w:type="pct"/>
        <w:tblLook w:val="04A0" w:firstRow="1" w:lastRow="0" w:firstColumn="1" w:lastColumn="0" w:noHBand="0" w:noVBand="1"/>
      </w:tblPr>
      <w:tblGrid>
        <w:gridCol w:w="1396"/>
        <w:gridCol w:w="5622"/>
        <w:gridCol w:w="2963"/>
      </w:tblGrid>
      <w:tr w:rsidR="000210F1" w:rsidRPr="004860E5" w14:paraId="0BC81ED2" w14:textId="77777777" w:rsidTr="00CC6631">
        <w:trPr>
          <w:trHeight w:val="288"/>
        </w:trPr>
        <w:tc>
          <w:tcPr>
            <w:tcW w:w="841" w:type="pct"/>
            <w:tcBorders>
              <w:top w:val="single" w:sz="4" w:space="0" w:color="auto"/>
              <w:left w:val="nil"/>
              <w:bottom w:val="single" w:sz="4" w:space="0" w:color="auto"/>
              <w:right w:val="nil"/>
            </w:tcBorders>
            <w:shd w:val="clear" w:color="auto" w:fill="auto"/>
            <w:noWrap/>
            <w:vAlign w:val="bottom"/>
            <w:hideMark/>
          </w:tcPr>
          <w:p w14:paraId="6B0680CC" w14:textId="77777777" w:rsidR="00E5773C" w:rsidRPr="004860E5" w:rsidRDefault="00E5773C" w:rsidP="00AB7C5F">
            <w:pPr>
              <w:spacing w:after="0"/>
              <w:rPr>
                <w:b/>
              </w:rPr>
            </w:pPr>
            <w:r w:rsidRPr="004860E5">
              <w:rPr>
                <w:b/>
              </w:rPr>
              <w:t>Strata</w:t>
            </w:r>
          </w:p>
        </w:tc>
        <w:tc>
          <w:tcPr>
            <w:tcW w:w="2619" w:type="pct"/>
            <w:tcBorders>
              <w:top w:val="single" w:sz="4" w:space="0" w:color="auto"/>
              <w:left w:val="nil"/>
              <w:bottom w:val="single" w:sz="4" w:space="0" w:color="auto"/>
              <w:right w:val="nil"/>
            </w:tcBorders>
            <w:shd w:val="clear" w:color="auto" w:fill="auto"/>
            <w:noWrap/>
            <w:vAlign w:val="bottom"/>
            <w:hideMark/>
          </w:tcPr>
          <w:p w14:paraId="73880C04" w14:textId="77777777" w:rsidR="00E5773C" w:rsidRPr="004860E5" w:rsidRDefault="00E5773C" w:rsidP="00AB7C5F">
            <w:pPr>
              <w:spacing w:after="0"/>
              <w:rPr>
                <w:b/>
              </w:rPr>
            </w:pPr>
            <w:r w:rsidRPr="004860E5">
              <w:rPr>
                <w:b/>
              </w:rPr>
              <w:t>Manager</w:t>
            </w:r>
          </w:p>
        </w:tc>
        <w:tc>
          <w:tcPr>
            <w:tcW w:w="1540" w:type="pct"/>
            <w:tcBorders>
              <w:top w:val="single" w:sz="4" w:space="0" w:color="auto"/>
              <w:left w:val="nil"/>
              <w:bottom w:val="single" w:sz="4" w:space="0" w:color="auto"/>
              <w:right w:val="nil"/>
            </w:tcBorders>
            <w:shd w:val="clear" w:color="auto" w:fill="auto"/>
            <w:noWrap/>
            <w:vAlign w:val="bottom"/>
            <w:hideMark/>
          </w:tcPr>
          <w:p w14:paraId="4541E3AC" w14:textId="77777777" w:rsidR="00E5773C" w:rsidRPr="004860E5" w:rsidRDefault="00E5773C" w:rsidP="00AB7C5F">
            <w:pPr>
              <w:spacing w:after="0"/>
              <w:rPr>
                <w:b/>
              </w:rPr>
            </w:pPr>
            <w:r w:rsidRPr="004860E5">
              <w:rPr>
                <w:b/>
              </w:rPr>
              <w:t>Sampling Technique</w:t>
            </w:r>
          </w:p>
        </w:tc>
      </w:tr>
      <w:tr w:rsidR="000210F1" w:rsidRPr="004860E5" w14:paraId="32C5DF5C" w14:textId="77777777" w:rsidTr="00CC6631">
        <w:trPr>
          <w:trHeight w:val="288"/>
        </w:trPr>
        <w:tc>
          <w:tcPr>
            <w:tcW w:w="841" w:type="pct"/>
            <w:tcBorders>
              <w:top w:val="nil"/>
              <w:left w:val="nil"/>
              <w:bottom w:val="nil"/>
              <w:right w:val="nil"/>
            </w:tcBorders>
            <w:shd w:val="clear" w:color="auto" w:fill="auto"/>
            <w:noWrap/>
            <w:vAlign w:val="bottom"/>
            <w:hideMark/>
          </w:tcPr>
          <w:p w14:paraId="17530FE5" w14:textId="77777777" w:rsidR="00E5773C" w:rsidRPr="004860E5" w:rsidRDefault="00E5773C" w:rsidP="00AB7C5F">
            <w:pPr>
              <w:spacing w:after="0"/>
            </w:pPr>
            <w:r w:rsidRPr="004860E5">
              <w:t>Head office</w:t>
            </w:r>
          </w:p>
        </w:tc>
        <w:tc>
          <w:tcPr>
            <w:tcW w:w="2619" w:type="pct"/>
            <w:tcBorders>
              <w:top w:val="nil"/>
              <w:left w:val="nil"/>
              <w:bottom w:val="nil"/>
              <w:right w:val="nil"/>
            </w:tcBorders>
            <w:shd w:val="clear" w:color="auto" w:fill="auto"/>
            <w:noWrap/>
            <w:vAlign w:val="bottom"/>
            <w:hideMark/>
          </w:tcPr>
          <w:p w14:paraId="6895811B" w14:textId="6E67B545" w:rsidR="00E5773C" w:rsidRPr="004860E5" w:rsidRDefault="000210F1" w:rsidP="00AB7C5F">
            <w:pPr>
              <w:spacing w:after="0"/>
            </w:pPr>
            <w:r w:rsidRPr="004860E5">
              <w:t>Chief Executive</w:t>
            </w:r>
          </w:p>
        </w:tc>
        <w:tc>
          <w:tcPr>
            <w:tcW w:w="1540" w:type="pct"/>
            <w:tcBorders>
              <w:top w:val="nil"/>
              <w:left w:val="nil"/>
              <w:bottom w:val="nil"/>
              <w:right w:val="nil"/>
            </w:tcBorders>
            <w:shd w:val="clear" w:color="auto" w:fill="auto"/>
            <w:noWrap/>
            <w:vAlign w:val="bottom"/>
            <w:hideMark/>
          </w:tcPr>
          <w:p w14:paraId="4A86DC7F" w14:textId="3C81608C" w:rsidR="00E5773C" w:rsidRPr="004860E5" w:rsidRDefault="000210F1" w:rsidP="00AB7C5F">
            <w:pPr>
              <w:spacing w:after="0"/>
            </w:pPr>
            <w:r w:rsidRPr="004860E5">
              <w:t xml:space="preserve">Purposive </w:t>
            </w:r>
            <w:r w:rsidR="00E5773C" w:rsidRPr="004860E5">
              <w:t>Sampling</w:t>
            </w:r>
          </w:p>
        </w:tc>
      </w:tr>
      <w:tr w:rsidR="000210F1" w:rsidRPr="004860E5" w14:paraId="13C88F5C" w14:textId="77777777" w:rsidTr="00CC6631">
        <w:trPr>
          <w:trHeight w:val="288"/>
        </w:trPr>
        <w:tc>
          <w:tcPr>
            <w:tcW w:w="841" w:type="pct"/>
            <w:tcBorders>
              <w:top w:val="nil"/>
              <w:left w:val="nil"/>
              <w:bottom w:val="nil"/>
              <w:right w:val="nil"/>
            </w:tcBorders>
            <w:shd w:val="clear" w:color="auto" w:fill="auto"/>
            <w:noWrap/>
            <w:vAlign w:val="bottom"/>
          </w:tcPr>
          <w:p w14:paraId="4871FF19" w14:textId="1C067786" w:rsidR="000210F1" w:rsidRPr="004860E5" w:rsidRDefault="000210F1" w:rsidP="00AB7C5F">
            <w:pPr>
              <w:spacing w:after="0"/>
            </w:pPr>
            <w:r w:rsidRPr="004860E5">
              <w:t>Head Office</w:t>
            </w:r>
          </w:p>
        </w:tc>
        <w:tc>
          <w:tcPr>
            <w:tcW w:w="2619" w:type="pct"/>
            <w:tcBorders>
              <w:top w:val="nil"/>
              <w:left w:val="nil"/>
              <w:bottom w:val="nil"/>
              <w:right w:val="nil"/>
            </w:tcBorders>
            <w:shd w:val="clear" w:color="auto" w:fill="auto"/>
            <w:noWrap/>
            <w:vAlign w:val="bottom"/>
          </w:tcPr>
          <w:p w14:paraId="58543A6C" w14:textId="361EC0FD" w:rsidR="000210F1" w:rsidRPr="004860E5" w:rsidRDefault="000210F1" w:rsidP="00AB7C5F">
            <w:pPr>
              <w:spacing w:after="0"/>
            </w:pPr>
            <w:r w:rsidRPr="004860E5">
              <w:t>Head of Human Resources</w:t>
            </w:r>
          </w:p>
        </w:tc>
        <w:tc>
          <w:tcPr>
            <w:tcW w:w="1540" w:type="pct"/>
            <w:tcBorders>
              <w:top w:val="nil"/>
              <w:left w:val="nil"/>
              <w:bottom w:val="nil"/>
              <w:right w:val="nil"/>
            </w:tcBorders>
            <w:shd w:val="clear" w:color="auto" w:fill="auto"/>
            <w:noWrap/>
            <w:vAlign w:val="bottom"/>
          </w:tcPr>
          <w:p w14:paraId="325220FE" w14:textId="5980AEF5" w:rsidR="000210F1" w:rsidRPr="004860E5" w:rsidRDefault="000210F1" w:rsidP="00AB7C5F">
            <w:pPr>
              <w:spacing w:after="0"/>
            </w:pPr>
            <w:r w:rsidRPr="004860E5">
              <w:t>Purposive Sampling</w:t>
            </w:r>
          </w:p>
        </w:tc>
      </w:tr>
      <w:tr w:rsidR="000A2EAF" w:rsidRPr="004860E5" w14:paraId="6A7E62A1" w14:textId="77777777" w:rsidTr="00CC6631">
        <w:trPr>
          <w:trHeight w:val="288"/>
        </w:trPr>
        <w:tc>
          <w:tcPr>
            <w:tcW w:w="841" w:type="pct"/>
            <w:tcBorders>
              <w:top w:val="nil"/>
              <w:left w:val="nil"/>
              <w:bottom w:val="nil"/>
              <w:right w:val="nil"/>
            </w:tcBorders>
            <w:shd w:val="clear" w:color="auto" w:fill="auto"/>
            <w:noWrap/>
            <w:vAlign w:val="bottom"/>
          </w:tcPr>
          <w:p w14:paraId="1E6083A1" w14:textId="565668D5" w:rsidR="000A2EAF" w:rsidRPr="004860E5" w:rsidRDefault="000A2EAF" w:rsidP="00AB7C5F">
            <w:pPr>
              <w:spacing w:after="0"/>
            </w:pPr>
            <w:r w:rsidRPr="004860E5">
              <w:t>Head Office</w:t>
            </w:r>
          </w:p>
        </w:tc>
        <w:tc>
          <w:tcPr>
            <w:tcW w:w="2619" w:type="pct"/>
            <w:tcBorders>
              <w:top w:val="nil"/>
              <w:left w:val="nil"/>
              <w:bottom w:val="nil"/>
              <w:right w:val="nil"/>
            </w:tcBorders>
            <w:shd w:val="clear" w:color="auto" w:fill="auto"/>
            <w:noWrap/>
            <w:vAlign w:val="bottom"/>
          </w:tcPr>
          <w:p w14:paraId="77A685DC" w14:textId="303BED8A" w:rsidR="000A2EAF" w:rsidRPr="004860E5" w:rsidRDefault="000A2EAF" w:rsidP="00AB7C5F">
            <w:pPr>
              <w:spacing w:after="0"/>
            </w:pPr>
            <w:r w:rsidRPr="004860E5">
              <w:t>Finance Manager</w:t>
            </w:r>
          </w:p>
        </w:tc>
        <w:tc>
          <w:tcPr>
            <w:tcW w:w="1540" w:type="pct"/>
            <w:tcBorders>
              <w:top w:val="nil"/>
              <w:left w:val="nil"/>
              <w:bottom w:val="nil"/>
              <w:right w:val="nil"/>
            </w:tcBorders>
            <w:shd w:val="clear" w:color="auto" w:fill="auto"/>
            <w:noWrap/>
            <w:vAlign w:val="bottom"/>
          </w:tcPr>
          <w:p w14:paraId="4A6A48F9" w14:textId="1B4852B1" w:rsidR="000A2EAF" w:rsidRPr="004860E5" w:rsidRDefault="000A2EAF" w:rsidP="00AB7C5F">
            <w:pPr>
              <w:spacing w:after="0"/>
            </w:pPr>
            <w:r w:rsidRPr="004860E5">
              <w:t>Purposive Sampling</w:t>
            </w:r>
          </w:p>
        </w:tc>
      </w:tr>
      <w:tr w:rsidR="000210F1" w:rsidRPr="004860E5" w14:paraId="64F614B1" w14:textId="77777777" w:rsidTr="00CC6631">
        <w:trPr>
          <w:trHeight w:val="288"/>
        </w:trPr>
        <w:tc>
          <w:tcPr>
            <w:tcW w:w="841" w:type="pct"/>
            <w:tcBorders>
              <w:top w:val="nil"/>
              <w:left w:val="nil"/>
              <w:bottom w:val="nil"/>
              <w:right w:val="nil"/>
            </w:tcBorders>
            <w:shd w:val="clear" w:color="auto" w:fill="auto"/>
            <w:noWrap/>
            <w:vAlign w:val="bottom"/>
          </w:tcPr>
          <w:p w14:paraId="384C54EA" w14:textId="143926D6" w:rsidR="000210F1" w:rsidRPr="004860E5" w:rsidRDefault="000210F1" w:rsidP="00AB7C5F">
            <w:pPr>
              <w:spacing w:after="0"/>
            </w:pPr>
            <w:r w:rsidRPr="004860E5">
              <w:t>Head Office</w:t>
            </w:r>
          </w:p>
        </w:tc>
        <w:tc>
          <w:tcPr>
            <w:tcW w:w="2619" w:type="pct"/>
            <w:tcBorders>
              <w:top w:val="nil"/>
              <w:left w:val="nil"/>
              <w:bottom w:val="nil"/>
              <w:right w:val="nil"/>
            </w:tcBorders>
            <w:shd w:val="clear" w:color="auto" w:fill="auto"/>
            <w:noWrap/>
            <w:vAlign w:val="bottom"/>
          </w:tcPr>
          <w:p w14:paraId="63627823" w14:textId="7D0CB49C" w:rsidR="000210F1" w:rsidRPr="004860E5" w:rsidRDefault="000210F1" w:rsidP="00AB7C5F">
            <w:pPr>
              <w:spacing w:after="0"/>
            </w:pPr>
            <w:r w:rsidRPr="004860E5">
              <w:t>Head of Digital Banking or Alternate Banking Channels</w:t>
            </w:r>
          </w:p>
        </w:tc>
        <w:tc>
          <w:tcPr>
            <w:tcW w:w="1540" w:type="pct"/>
            <w:tcBorders>
              <w:top w:val="nil"/>
              <w:left w:val="nil"/>
              <w:bottom w:val="nil"/>
              <w:right w:val="nil"/>
            </w:tcBorders>
            <w:shd w:val="clear" w:color="auto" w:fill="auto"/>
            <w:noWrap/>
            <w:vAlign w:val="bottom"/>
          </w:tcPr>
          <w:p w14:paraId="53A7BC77" w14:textId="45DB5CE6" w:rsidR="000210F1" w:rsidRPr="004860E5" w:rsidRDefault="000210F1" w:rsidP="00AB7C5F">
            <w:pPr>
              <w:spacing w:after="0"/>
            </w:pPr>
            <w:r w:rsidRPr="004860E5">
              <w:t>Purposive Sampling</w:t>
            </w:r>
          </w:p>
        </w:tc>
      </w:tr>
      <w:tr w:rsidR="000210F1" w:rsidRPr="004860E5" w14:paraId="57B71B47" w14:textId="77777777" w:rsidTr="00CC6631">
        <w:trPr>
          <w:trHeight w:val="288"/>
        </w:trPr>
        <w:tc>
          <w:tcPr>
            <w:tcW w:w="841" w:type="pct"/>
            <w:tcBorders>
              <w:top w:val="nil"/>
              <w:left w:val="nil"/>
              <w:bottom w:val="single" w:sz="4" w:space="0" w:color="auto"/>
              <w:right w:val="nil"/>
            </w:tcBorders>
            <w:shd w:val="clear" w:color="auto" w:fill="auto"/>
            <w:noWrap/>
            <w:vAlign w:val="bottom"/>
            <w:hideMark/>
          </w:tcPr>
          <w:p w14:paraId="6C16A37C" w14:textId="77777777" w:rsidR="00E5773C" w:rsidRPr="004860E5" w:rsidRDefault="00E5773C" w:rsidP="00AB7C5F">
            <w:pPr>
              <w:spacing w:after="0"/>
            </w:pPr>
            <w:r w:rsidRPr="004860E5">
              <w:t>Branch</w:t>
            </w:r>
          </w:p>
        </w:tc>
        <w:tc>
          <w:tcPr>
            <w:tcW w:w="2619" w:type="pct"/>
            <w:tcBorders>
              <w:top w:val="nil"/>
              <w:left w:val="nil"/>
              <w:bottom w:val="single" w:sz="4" w:space="0" w:color="auto"/>
              <w:right w:val="nil"/>
            </w:tcBorders>
            <w:shd w:val="clear" w:color="auto" w:fill="auto"/>
            <w:noWrap/>
            <w:vAlign w:val="bottom"/>
            <w:hideMark/>
          </w:tcPr>
          <w:p w14:paraId="3B8ACECC" w14:textId="5430A9FC" w:rsidR="00E5773C" w:rsidRPr="004860E5" w:rsidRDefault="00E5773C" w:rsidP="00AB7C5F">
            <w:pPr>
              <w:spacing w:after="0"/>
            </w:pPr>
            <w:r w:rsidRPr="004860E5">
              <w:t>Branch Manager</w:t>
            </w:r>
            <w:r w:rsidR="00D579D9" w:rsidRPr="004860E5">
              <w:t>s</w:t>
            </w:r>
          </w:p>
        </w:tc>
        <w:tc>
          <w:tcPr>
            <w:tcW w:w="1540" w:type="pct"/>
            <w:tcBorders>
              <w:top w:val="nil"/>
              <w:left w:val="nil"/>
              <w:bottom w:val="single" w:sz="4" w:space="0" w:color="auto"/>
              <w:right w:val="nil"/>
            </w:tcBorders>
            <w:shd w:val="clear" w:color="auto" w:fill="auto"/>
            <w:noWrap/>
            <w:vAlign w:val="bottom"/>
            <w:hideMark/>
          </w:tcPr>
          <w:p w14:paraId="572C4099" w14:textId="77777777" w:rsidR="00E5773C" w:rsidRPr="004860E5" w:rsidRDefault="00E5773C" w:rsidP="00AB7C5F">
            <w:pPr>
              <w:spacing w:after="0"/>
            </w:pPr>
            <w:r w:rsidRPr="004860E5">
              <w:t>Stratified Random Sampling</w:t>
            </w:r>
          </w:p>
        </w:tc>
      </w:tr>
    </w:tbl>
    <w:p w14:paraId="1D0ACDF3" w14:textId="425760CC" w:rsidR="0051021D" w:rsidRPr="004860E5" w:rsidRDefault="0051021D" w:rsidP="00AB7C5F">
      <w:pPr>
        <w:pStyle w:val="Heading2"/>
        <w:spacing w:after="0"/>
        <w:rPr>
          <w:lang w:val="x-none"/>
        </w:rPr>
      </w:pPr>
      <w:bookmarkStart w:id="234" w:name="_Toc517349548"/>
      <w:bookmarkStart w:id="235" w:name="_Toc113871252"/>
      <w:r w:rsidRPr="004860E5">
        <w:rPr>
          <w:lang w:val="x-none"/>
        </w:rPr>
        <w:t>3.</w:t>
      </w:r>
      <w:r w:rsidRPr="004860E5">
        <w:t>6</w:t>
      </w:r>
      <w:r w:rsidRPr="004860E5">
        <w:rPr>
          <w:lang w:val="x-none"/>
        </w:rPr>
        <w:t xml:space="preserve"> </w:t>
      </w:r>
      <w:r w:rsidRPr="004860E5">
        <w:t>Data Collection</w:t>
      </w:r>
      <w:bookmarkEnd w:id="230"/>
      <w:bookmarkEnd w:id="231"/>
      <w:bookmarkEnd w:id="232"/>
      <w:bookmarkEnd w:id="234"/>
      <w:bookmarkEnd w:id="235"/>
    </w:p>
    <w:p w14:paraId="5C207705" w14:textId="42173829" w:rsidR="001B7A9F" w:rsidRPr="004860E5" w:rsidRDefault="0051021D" w:rsidP="00AB7C5F">
      <w:pPr>
        <w:spacing w:after="0"/>
      </w:pPr>
      <w:r w:rsidRPr="004860E5">
        <w:t xml:space="preserve">The study </w:t>
      </w:r>
      <w:r w:rsidR="007824AE" w:rsidRPr="004860E5">
        <w:t>was</w:t>
      </w:r>
      <w:r w:rsidRPr="004860E5">
        <w:t xml:space="preserve"> based on primary data collected using questionnaires. The questionnaire consist</w:t>
      </w:r>
      <w:r w:rsidR="00845A3A" w:rsidRPr="004860E5">
        <w:t>ed</w:t>
      </w:r>
      <w:r w:rsidRPr="004860E5">
        <w:t xml:space="preserve"> of questions regarding </w:t>
      </w:r>
      <w:r w:rsidR="005C0AE3" w:rsidRPr="004860E5">
        <w:t>leadership style</w:t>
      </w:r>
      <w:r w:rsidRPr="004860E5">
        <w:t xml:space="preserve">, financial innovation, banking regulation and financial performance. Questions evaluating transformational leadership style </w:t>
      </w:r>
      <w:r w:rsidR="000C6D04" w:rsidRPr="004860E5">
        <w:t>were</w:t>
      </w:r>
      <w:r w:rsidRPr="004860E5">
        <w:t xml:space="preserve"> adapted from the Multi Factor Leadership Questionnaire developed by Bass (1985) as revised by </w:t>
      </w:r>
      <w:r w:rsidR="0073648E" w:rsidRPr="004860E5">
        <w:t xml:space="preserve">Boamah and </w:t>
      </w:r>
      <w:r w:rsidR="0052685D" w:rsidRPr="004860E5">
        <w:t>Tremblay (2018)</w:t>
      </w:r>
      <w:r w:rsidRPr="004860E5">
        <w:t xml:space="preserve"> while those relating to democratic, autocratic and laisez faire </w:t>
      </w:r>
      <w:r w:rsidR="005C0AE3" w:rsidRPr="004860E5">
        <w:t>leadership style</w:t>
      </w:r>
      <w:r w:rsidRPr="004860E5">
        <w:t xml:space="preserve"> </w:t>
      </w:r>
      <w:r w:rsidR="007824AE" w:rsidRPr="004860E5">
        <w:t>w</w:t>
      </w:r>
      <w:r w:rsidR="000C6D04" w:rsidRPr="004860E5">
        <w:t>ere</w:t>
      </w:r>
      <w:r w:rsidRPr="004860E5">
        <w:t xml:space="preserve"> adapted from the </w:t>
      </w:r>
      <w:r w:rsidR="005C0AE3" w:rsidRPr="004860E5">
        <w:t>leadership style</w:t>
      </w:r>
      <w:r w:rsidRPr="004860E5">
        <w:t xml:space="preserve"> questionnaire deve</w:t>
      </w:r>
      <w:r w:rsidR="0052685D" w:rsidRPr="004860E5">
        <w:t>loped by Sage Publications (2018</w:t>
      </w:r>
      <w:r w:rsidRPr="004860E5">
        <w:t xml:space="preserve">). Questions relating to banking regulation, financial innovation and financial performance </w:t>
      </w:r>
      <w:r w:rsidR="000C6D04" w:rsidRPr="004860E5">
        <w:t>were</w:t>
      </w:r>
      <w:r w:rsidRPr="004860E5">
        <w:t xml:space="preserve"> developed by the researcher. </w:t>
      </w:r>
      <w:r w:rsidR="001B7A9F" w:rsidRPr="004860E5">
        <w:rPr>
          <w:lang w:val="en-GB"/>
        </w:rPr>
        <w:t>Questionnaires were administered to bank management staff. Two rese</w:t>
      </w:r>
      <w:r w:rsidR="0018442C">
        <w:rPr>
          <w:lang w:val="en-GB"/>
        </w:rPr>
        <w:t xml:space="preserve">arch assistants were engaged </w:t>
      </w:r>
      <w:r w:rsidR="001B7A9F" w:rsidRPr="004860E5">
        <w:rPr>
          <w:lang w:val="en-GB"/>
        </w:rPr>
        <w:t xml:space="preserve">mainly </w:t>
      </w:r>
      <w:r w:rsidR="0018442C">
        <w:rPr>
          <w:lang w:val="en-GB"/>
        </w:rPr>
        <w:t xml:space="preserve">for the purpose of </w:t>
      </w:r>
      <w:r w:rsidR="001B7A9F" w:rsidRPr="004860E5">
        <w:rPr>
          <w:lang w:val="en-GB"/>
        </w:rPr>
        <w:t>mak</w:t>
      </w:r>
      <w:r w:rsidR="0018442C">
        <w:rPr>
          <w:lang w:val="en-GB"/>
        </w:rPr>
        <w:t>ing</w:t>
      </w:r>
      <w:r w:rsidR="001B7A9F" w:rsidRPr="004860E5">
        <w:rPr>
          <w:lang w:val="en-GB"/>
        </w:rPr>
        <w:t xml:space="preserve"> follow-up on the administered questionnaires. The entry point to the banks was mainly through the human resource departments</w:t>
      </w:r>
      <w:r w:rsidR="001B7A9F" w:rsidRPr="004860E5">
        <w:t>. The research assistants were trained on questionnaire administration on the field mentoring and coaching by the researcher.</w:t>
      </w:r>
      <w:r w:rsidR="0073648E" w:rsidRPr="004860E5">
        <w:t xml:space="preserve"> The questionna</w:t>
      </w:r>
      <w:r w:rsidR="00ED4988">
        <w:t>ire is attached under appendix 2</w:t>
      </w:r>
      <w:r w:rsidR="0073648E" w:rsidRPr="004860E5">
        <w:t>.</w:t>
      </w:r>
    </w:p>
    <w:p w14:paraId="187E73F2" w14:textId="57FADFCC" w:rsidR="001B7A9F" w:rsidRPr="004860E5" w:rsidRDefault="001B7A9F" w:rsidP="00AB7C5F">
      <w:pPr>
        <w:spacing w:after="0"/>
      </w:pPr>
      <w:r w:rsidRPr="004860E5">
        <w:t xml:space="preserve">Introductory letters were sent to respondents together with the questionnaires via email or by hand delivery depending on the respondent’s preference. Follow-up </w:t>
      </w:r>
      <w:r w:rsidR="0073648E" w:rsidRPr="004860E5">
        <w:t>telephone calls and</w:t>
      </w:r>
      <w:r w:rsidRPr="004860E5">
        <w:t xml:space="preserve"> personal visits to respondents were made to ensure that they received the questionnaires. Upon confirmation of receipt, respondents were supported with any clarifications needed to enhance their understanding. Respondents were given five days to interact with and complete the questionnaires. The researcher or the research assistant then met with the respondents for a face to face discussion with a view to ensuring that the respondents understood the questions and responded accurately. </w:t>
      </w:r>
    </w:p>
    <w:p w14:paraId="02F4BB54" w14:textId="77777777" w:rsidR="0051021D" w:rsidRPr="004860E5" w:rsidRDefault="0051021D" w:rsidP="00AB7C5F">
      <w:pPr>
        <w:pStyle w:val="Heading2"/>
        <w:spacing w:after="0"/>
      </w:pPr>
      <w:bookmarkStart w:id="236" w:name="_Toc517349549"/>
      <w:bookmarkStart w:id="237" w:name="_Toc113871253"/>
      <w:bookmarkStart w:id="238" w:name="_Toc356962146"/>
      <w:bookmarkStart w:id="239" w:name="_Toc360140153"/>
      <w:bookmarkStart w:id="240" w:name="_Toc362086470"/>
      <w:r w:rsidRPr="004860E5">
        <w:t>3.7 Pilot Study</w:t>
      </w:r>
      <w:bookmarkEnd w:id="236"/>
      <w:bookmarkEnd w:id="237"/>
    </w:p>
    <w:p w14:paraId="01C339F8" w14:textId="4B7C37CB" w:rsidR="0051021D" w:rsidRDefault="0051021D" w:rsidP="00AB7C5F">
      <w:pPr>
        <w:spacing w:after="0"/>
        <w:rPr>
          <w:lang w:val="en-GB"/>
        </w:rPr>
      </w:pPr>
      <w:r w:rsidRPr="004860E5">
        <w:rPr>
          <w:lang w:val="en-GB"/>
        </w:rPr>
        <w:t>The study carr</w:t>
      </w:r>
      <w:r w:rsidR="00845A3A" w:rsidRPr="004860E5">
        <w:rPr>
          <w:lang w:val="en-GB"/>
        </w:rPr>
        <w:t>ied</w:t>
      </w:r>
      <w:r w:rsidRPr="004860E5">
        <w:rPr>
          <w:lang w:val="en-GB"/>
        </w:rPr>
        <w:t xml:space="preserve"> out a pilot test to ascertain the questionnaires’ validity and reliability in regard to gathering the data required for the study. </w:t>
      </w:r>
      <w:r w:rsidR="006C2A58" w:rsidRPr="004860E5">
        <w:rPr>
          <w:lang w:val="en-GB"/>
        </w:rPr>
        <w:t xml:space="preserve">Junyong (2017) </w:t>
      </w:r>
      <w:r w:rsidRPr="004860E5">
        <w:rPr>
          <w:lang w:val="en-GB"/>
        </w:rPr>
        <w:t>describe</w:t>
      </w:r>
      <w:r w:rsidR="006C2A58" w:rsidRPr="004860E5">
        <w:rPr>
          <w:lang w:val="en-GB"/>
        </w:rPr>
        <w:t>s</w:t>
      </w:r>
      <w:r w:rsidRPr="004860E5">
        <w:rPr>
          <w:lang w:val="en-GB"/>
        </w:rPr>
        <w:t xml:space="preserve"> a pilot test as a rehearsal and replica of the main survey. Pilot testing assist</w:t>
      </w:r>
      <w:r w:rsidR="00845A3A" w:rsidRPr="004860E5">
        <w:rPr>
          <w:lang w:val="en-GB"/>
        </w:rPr>
        <w:t>ed</w:t>
      </w:r>
      <w:r w:rsidRPr="004860E5">
        <w:rPr>
          <w:lang w:val="en-GB"/>
        </w:rPr>
        <w:t xml:space="preserve"> the researcher in establishing if the questionnaire obtain</w:t>
      </w:r>
      <w:r w:rsidR="00845A3A" w:rsidRPr="004860E5">
        <w:rPr>
          <w:lang w:val="en-GB"/>
        </w:rPr>
        <w:t>ed</w:t>
      </w:r>
      <w:r w:rsidRPr="004860E5">
        <w:rPr>
          <w:lang w:val="en-GB"/>
        </w:rPr>
        <w:t xml:space="preserve"> the required results (</w:t>
      </w:r>
      <w:r w:rsidR="006C2A58" w:rsidRPr="004860E5">
        <w:rPr>
          <w:lang w:val="en-GB"/>
        </w:rPr>
        <w:t>Wong and Yamat, 2020</w:t>
      </w:r>
      <w:r w:rsidRPr="004860E5">
        <w:rPr>
          <w:lang w:val="en-GB"/>
        </w:rPr>
        <w:t xml:space="preserve">). The questionnaire </w:t>
      </w:r>
      <w:r w:rsidR="007824AE" w:rsidRPr="004860E5">
        <w:rPr>
          <w:lang w:val="en-GB"/>
        </w:rPr>
        <w:t>was</w:t>
      </w:r>
      <w:r w:rsidRPr="004860E5">
        <w:rPr>
          <w:lang w:val="en-GB"/>
        </w:rPr>
        <w:t xml:space="preserve"> discussed with the supervisors appointed by the Management University of Africa and 5 randomly selected managers from two banks that </w:t>
      </w:r>
      <w:r w:rsidR="00845A3A" w:rsidRPr="004860E5">
        <w:rPr>
          <w:lang w:val="en-GB"/>
        </w:rPr>
        <w:t>did</w:t>
      </w:r>
      <w:r w:rsidRPr="004860E5">
        <w:rPr>
          <w:lang w:val="en-GB"/>
        </w:rPr>
        <w:t xml:space="preserve"> not form part of the sampling frame. Their views </w:t>
      </w:r>
      <w:r w:rsidR="00845A3A" w:rsidRPr="004860E5">
        <w:rPr>
          <w:lang w:val="en-GB"/>
        </w:rPr>
        <w:t>were</w:t>
      </w:r>
      <w:r w:rsidRPr="004860E5">
        <w:rPr>
          <w:lang w:val="en-GB"/>
        </w:rPr>
        <w:t xml:space="preserve"> evaluated and incorporated</w:t>
      </w:r>
      <w:r w:rsidR="0018442C">
        <w:rPr>
          <w:lang w:val="en-GB"/>
        </w:rPr>
        <w:t xml:space="preserve"> with a view</w:t>
      </w:r>
      <w:r w:rsidRPr="004860E5">
        <w:rPr>
          <w:lang w:val="en-GB"/>
        </w:rPr>
        <w:t xml:space="preserve"> to enhanc</w:t>
      </w:r>
      <w:r w:rsidR="0018442C">
        <w:rPr>
          <w:lang w:val="en-GB"/>
        </w:rPr>
        <w:t>ing the</w:t>
      </w:r>
      <w:r w:rsidRPr="004860E5">
        <w:rPr>
          <w:lang w:val="en-GB"/>
        </w:rPr>
        <w:t xml:space="preserve"> content and construct validity of the questionnaire. </w:t>
      </w:r>
    </w:p>
    <w:p w14:paraId="7775387D" w14:textId="77777777" w:rsidR="0018442C" w:rsidRPr="004860E5" w:rsidRDefault="0018442C" w:rsidP="00AB7C5F">
      <w:pPr>
        <w:spacing w:after="0"/>
        <w:rPr>
          <w:lang w:val="en-GB"/>
        </w:rPr>
      </w:pPr>
    </w:p>
    <w:p w14:paraId="39939844" w14:textId="77777777" w:rsidR="0051021D" w:rsidRPr="004860E5" w:rsidRDefault="0051021D" w:rsidP="00AB7C5F">
      <w:pPr>
        <w:pStyle w:val="Heading3"/>
        <w:spacing w:after="0"/>
      </w:pPr>
      <w:bookmarkStart w:id="241" w:name="_Toc517349550"/>
      <w:bookmarkStart w:id="242" w:name="_Toc113871254"/>
      <w:r w:rsidRPr="004860E5">
        <w:t>3.7.1 Validity</w:t>
      </w:r>
      <w:bookmarkEnd w:id="241"/>
      <w:bookmarkEnd w:id="242"/>
      <w:r w:rsidRPr="004860E5">
        <w:t xml:space="preserve"> </w:t>
      </w:r>
    </w:p>
    <w:p w14:paraId="6E4549E1" w14:textId="60BFAC4A" w:rsidR="0051021D" w:rsidRPr="004860E5" w:rsidRDefault="0051021D" w:rsidP="00AB7C5F">
      <w:pPr>
        <w:spacing w:after="0"/>
      </w:pPr>
      <w:r w:rsidRPr="004860E5">
        <w:t xml:space="preserve">Internal and external validity of research design are crucial elements for data integrity and the basis upon which tangible research conclusions can be derived </w:t>
      </w:r>
      <w:r w:rsidR="006C2A58" w:rsidRPr="004860E5">
        <w:t>(Architha and Sreeramana, 2020</w:t>
      </w:r>
      <w:r w:rsidR="00264953" w:rsidRPr="004860E5">
        <w:t>).</w:t>
      </w:r>
      <w:r w:rsidRPr="004860E5">
        <w:t xml:space="preserve"> They essentially look at the possibility of replicability or repeatability of results (</w:t>
      </w:r>
      <w:r w:rsidR="006C2A58" w:rsidRPr="004860E5">
        <w:rPr>
          <w:bCs/>
        </w:rPr>
        <w:t>Sürücü and Maşlakçı, 2020).</w:t>
      </w:r>
      <w:r w:rsidRPr="004860E5">
        <w:rPr>
          <w:bCs/>
        </w:rPr>
        <w:t xml:space="preserve"> </w:t>
      </w:r>
      <w:r w:rsidRPr="004860E5">
        <w:t>To avoid biased responses, the study appl</w:t>
      </w:r>
      <w:r w:rsidR="00845A3A" w:rsidRPr="004860E5">
        <w:t>ied</w:t>
      </w:r>
      <w:r w:rsidRPr="004860E5">
        <w:t xml:space="preserve"> unobtrusive measures by ensuring that only the minimum essential information </w:t>
      </w:r>
      <w:r w:rsidR="007824AE" w:rsidRPr="004860E5">
        <w:t>was</w:t>
      </w:r>
      <w:bookmarkStart w:id="243" w:name="_Toc345935626"/>
      <w:bookmarkStart w:id="244" w:name="_Toc345936033"/>
      <w:bookmarkStart w:id="245" w:name="_Toc347654849"/>
      <w:bookmarkStart w:id="246" w:name="_Toc362086475"/>
      <w:r w:rsidRPr="004860E5">
        <w:t xml:space="preserve"> provided to respondents. </w:t>
      </w:r>
    </w:p>
    <w:bookmarkEnd w:id="243"/>
    <w:bookmarkEnd w:id="244"/>
    <w:bookmarkEnd w:id="245"/>
    <w:bookmarkEnd w:id="246"/>
    <w:p w14:paraId="7330257C" w14:textId="00130C58" w:rsidR="0051021D" w:rsidRPr="004860E5" w:rsidRDefault="0051021D" w:rsidP="00AB7C5F">
      <w:pPr>
        <w:spacing w:after="0"/>
      </w:pPr>
      <w:r w:rsidRPr="004860E5">
        <w:t xml:space="preserve">Expert opinion </w:t>
      </w:r>
      <w:r w:rsidR="007824AE" w:rsidRPr="004860E5">
        <w:t>was</w:t>
      </w:r>
      <w:r w:rsidRPr="004860E5">
        <w:t xml:space="preserve"> sought from the advisors assigned by The Management University of Africa during the design of the data collection instruments. Input </w:t>
      </w:r>
      <w:r w:rsidR="00845A3A" w:rsidRPr="004860E5">
        <w:t>was</w:t>
      </w:r>
      <w:r w:rsidRPr="004860E5">
        <w:t xml:space="preserve"> also sought from the advisors and a qualified statistician during the analysis stage. The analyzed data, findings, conclusions and recommendations </w:t>
      </w:r>
      <w:r w:rsidR="007824AE" w:rsidRPr="004860E5">
        <w:t>was</w:t>
      </w:r>
      <w:r w:rsidRPr="004860E5">
        <w:t xml:space="preserve"> reviewed by the advisors as well as defended in a </w:t>
      </w:r>
      <w:r w:rsidR="00561856" w:rsidRPr="004860E5">
        <w:t>postgraduate</w:t>
      </w:r>
      <w:r w:rsidRPr="004860E5">
        <w:t xml:space="preserve"> thesis committee of the Management University of Africa.</w:t>
      </w:r>
    </w:p>
    <w:p w14:paraId="191B03DB" w14:textId="77777777" w:rsidR="0051021D" w:rsidRPr="004860E5" w:rsidRDefault="0051021D" w:rsidP="00AB7C5F">
      <w:pPr>
        <w:pStyle w:val="Heading3"/>
        <w:spacing w:after="0"/>
      </w:pPr>
      <w:bookmarkStart w:id="247" w:name="_Toc517349551"/>
      <w:bookmarkStart w:id="248" w:name="_Toc113871255"/>
      <w:r w:rsidRPr="004860E5">
        <w:t>3.7.2 Reliability</w:t>
      </w:r>
      <w:bookmarkEnd w:id="247"/>
      <w:bookmarkEnd w:id="248"/>
    </w:p>
    <w:p w14:paraId="3C6F9B23" w14:textId="1FB47A48" w:rsidR="0051021D" w:rsidRPr="004860E5" w:rsidRDefault="0051021D" w:rsidP="00AB7C5F">
      <w:pPr>
        <w:spacing w:after="0"/>
      </w:pPr>
      <w:r w:rsidRPr="004860E5">
        <w:t xml:space="preserve">Reliability </w:t>
      </w:r>
      <w:r w:rsidR="007824AE" w:rsidRPr="004860E5">
        <w:t>was</w:t>
      </w:r>
      <w:r w:rsidRPr="004860E5">
        <w:t xml:space="preserve"> tested by using 30 questionnaires </w:t>
      </w:r>
      <w:r w:rsidR="00B918E9" w:rsidRPr="004860E5">
        <w:t xml:space="preserve">that were </w:t>
      </w:r>
      <w:r w:rsidRPr="004860E5">
        <w:t xml:space="preserve">piloted with randomly selected managers working in banks that </w:t>
      </w:r>
      <w:r w:rsidR="00845A3A" w:rsidRPr="004860E5">
        <w:t>did</w:t>
      </w:r>
      <w:r w:rsidRPr="004860E5">
        <w:t xml:space="preserve"> not form part of the final sample for the study. This </w:t>
      </w:r>
      <w:r w:rsidR="00B918E9" w:rsidRPr="004860E5">
        <w:t>was meant to ensure that response bias</w:t>
      </w:r>
      <w:r w:rsidRPr="004860E5">
        <w:t xml:space="preserve"> that would occur if a respondent completes the same questionnaire twice</w:t>
      </w:r>
      <w:r w:rsidR="00B918E9" w:rsidRPr="004860E5">
        <w:t xml:space="preserve"> was avoided</w:t>
      </w:r>
      <w:r w:rsidRPr="004860E5">
        <w:t xml:space="preserve">. </w:t>
      </w:r>
      <w:r w:rsidR="00FC3DA0" w:rsidRPr="004860E5">
        <w:t>Bell, Whitehead and Julious (2020)</w:t>
      </w:r>
      <w:r w:rsidRPr="004860E5">
        <w:t xml:space="preserve"> asserted that the pilot test should be composed of 5% to 10% of the target sample. The Cronbach’s alpha correlation test </w:t>
      </w:r>
      <w:r w:rsidR="007824AE" w:rsidRPr="004860E5">
        <w:t>was</w:t>
      </w:r>
      <w:r w:rsidRPr="004860E5">
        <w:t xml:space="preserve"> run on the 30 questionnaires which </w:t>
      </w:r>
      <w:r w:rsidR="000C6D04" w:rsidRPr="004860E5">
        <w:t>were</w:t>
      </w:r>
      <w:r w:rsidRPr="004860E5">
        <w:t xml:space="preserve"> coded and input into Statistical Package for Soci</w:t>
      </w:r>
      <w:r w:rsidR="00A07863">
        <w:t>al Sciences [SPSS] version 20. To establish data reliability, a</w:t>
      </w:r>
      <w:r w:rsidRPr="004860E5">
        <w:t xml:space="preserve"> Cronbach’s alpha correlation coefficient of 0.7 generated under the SPSS software </w:t>
      </w:r>
      <w:r w:rsidR="007824AE" w:rsidRPr="004860E5">
        <w:t>was</w:t>
      </w:r>
      <w:r w:rsidRPr="004860E5">
        <w:t xml:space="preserve"> used as the measure of data validity since the closer the coefficient is to 1, the more reliable the tool. </w:t>
      </w:r>
    </w:p>
    <w:p w14:paraId="209F587F" w14:textId="77777777" w:rsidR="0051021D" w:rsidRPr="004860E5" w:rsidRDefault="0051021D" w:rsidP="00AB7C5F">
      <w:pPr>
        <w:pStyle w:val="Heading2"/>
        <w:spacing w:after="0"/>
      </w:pPr>
      <w:bookmarkStart w:id="249" w:name="_Toc356962148"/>
      <w:bookmarkStart w:id="250" w:name="_Toc360140155"/>
      <w:bookmarkStart w:id="251" w:name="_Toc362086472"/>
      <w:bookmarkStart w:id="252" w:name="_Toc517349552"/>
      <w:bookmarkStart w:id="253" w:name="_Toc113871256"/>
      <w:bookmarkEnd w:id="238"/>
      <w:bookmarkEnd w:id="239"/>
      <w:bookmarkEnd w:id="240"/>
      <w:r w:rsidRPr="004860E5">
        <w:t xml:space="preserve">3.8 Data Analysis </w:t>
      </w:r>
      <w:bookmarkEnd w:id="249"/>
      <w:bookmarkEnd w:id="250"/>
      <w:bookmarkEnd w:id="251"/>
      <w:r w:rsidRPr="004860E5">
        <w:t>and Presentations</w:t>
      </w:r>
      <w:bookmarkEnd w:id="252"/>
      <w:bookmarkEnd w:id="253"/>
    </w:p>
    <w:p w14:paraId="1C12BE41" w14:textId="0B19E812" w:rsidR="0051021D" w:rsidRPr="004860E5" w:rsidRDefault="0051021D" w:rsidP="00AB7C5F">
      <w:pPr>
        <w:spacing w:after="0"/>
      </w:pPr>
      <w:r w:rsidRPr="004860E5">
        <w:t xml:space="preserve">The data </w:t>
      </w:r>
      <w:r w:rsidR="007824AE" w:rsidRPr="004860E5">
        <w:t>was</w:t>
      </w:r>
      <w:r w:rsidRPr="004860E5">
        <w:t xml:space="preserve"> analyzed using both descriptive and inferential statistics.</w:t>
      </w:r>
      <w:r w:rsidR="00D60873" w:rsidRPr="004860E5">
        <w:t xml:space="preserve"> Inferential statistics are applied in explanations of situations and phenomena thus allowing people to draw conclusions based on extrapolations while descriptive statistics merely summarize the data that has actually been measured (Henk, 2019).</w:t>
      </w:r>
      <w:r w:rsidRPr="004860E5">
        <w:t xml:space="preserve"> Inferential and descriptive statistics </w:t>
      </w:r>
      <w:r w:rsidR="00EA1B90" w:rsidRPr="004860E5">
        <w:t>were</w:t>
      </w:r>
      <w:r w:rsidRPr="004860E5">
        <w:t xml:space="preserve"> used to analyze the findings using Statistical Package for Social Sciences (SPSS) </w:t>
      </w:r>
      <w:r w:rsidR="00E52305" w:rsidRPr="004860E5">
        <w:t xml:space="preserve">version 26 </w:t>
      </w:r>
      <w:r w:rsidRPr="004860E5">
        <w:t xml:space="preserve">that analyzes data statistics and generate descriptive statistics such as frequency, percentages, means and standard deviations. </w:t>
      </w:r>
    </w:p>
    <w:p w14:paraId="16198D58" w14:textId="759365C2" w:rsidR="0051021D" w:rsidRPr="004860E5" w:rsidRDefault="00D942C0" w:rsidP="00AB7C5F">
      <w:pPr>
        <w:spacing w:after="0"/>
        <w:rPr>
          <w:lang w:val="en-GB"/>
        </w:rPr>
      </w:pPr>
      <w:r w:rsidRPr="004860E5">
        <w:t>Pearson</w:t>
      </w:r>
      <w:r w:rsidR="00E52305" w:rsidRPr="004860E5">
        <w:t xml:space="preserve"> correlation was adopted to establish the relationship between variables of analysis while regression was adopted to explain the interdependency between leadership </w:t>
      </w:r>
      <w:r w:rsidR="00CA596A" w:rsidRPr="004860E5">
        <w:t>style</w:t>
      </w:r>
      <w:r w:rsidR="00E52305" w:rsidRPr="004860E5">
        <w:t xml:space="preserve"> and financial performance. In addition, </w:t>
      </w:r>
      <w:r w:rsidR="008A1305" w:rsidRPr="004860E5">
        <w:t xml:space="preserve">the study performed Conditional Process Modelling (PROCESS) to establish the </w:t>
      </w:r>
      <w:r w:rsidR="0051021D" w:rsidRPr="004860E5">
        <w:rPr>
          <w:lang w:val="en-GB"/>
        </w:rPr>
        <w:t xml:space="preserve">intervening </w:t>
      </w:r>
      <w:r w:rsidR="008A1305" w:rsidRPr="004860E5">
        <w:rPr>
          <w:lang w:val="en-GB"/>
        </w:rPr>
        <w:t xml:space="preserve">effect of </w:t>
      </w:r>
      <w:r w:rsidR="0051021D" w:rsidRPr="004860E5">
        <w:rPr>
          <w:lang w:val="en-GB"/>
        </w:rPr>
        <w:t>financial innovation</w:t>
      </w:r>
      <w:r w:rsidR="008A1305" w:rsidRPr="004860E5">
        <w:rPr>
          <w:lang w:val="en-GB"/>
        </w:rPr>
        <w:t xml:space="preserve"> and </w:t>
      </w:r>
      <w:r w:rsidR="0051021D" w:rsidRPr="004860E5">
        <w:rPr>
          <w:lang w:val="en-GB"/>
        </w:rPr>
        <w:t xml:space="preserve">moderating </w:t>
      </w:r>
      <w:r w:rsidR="008A1305" w:rsidRPr="004860E5">
        <w:rPr>
          <w:lang w:val="en-GB"/>
        </w:rPr>
        <w:t xml:space="preserve">effect of </w:t>
      </w:r>
      <w:r w:rsidR="0051021D" w:rsidRPr="004860E5">
        <w:rPr>
          <w:lang w:val="en-GB"/>
        </w:rPr>
        <w:t>banking regulation</w:t>
      </w:r>
      <w:r w:rsidR="003C09B4" w:rsidRPr="004860E5">
        <w:rPr>
          <w:lang w:val="en-GB"/>
        </w:rPr>
        <w:t xml:space="preserve"> </w:t>
      </w:r>
      <w:r w:rsidR="008A1305" w:rsidRPr="004860E5">
        <w:rPr>
          <w:lang w:val="en-GB"/>
        </w:rPr>
        <w:t>on the relationship between leadership style and financial performance; and their moderated-mediated effects on the same relationship as proposed by Hayes (2012)</w:t>
      </w:r>
      <w:r w:rsidR="0051021D" w:rsidRPr="004860E5">
        <w:rPr>
          <w:lang w:val="en-GB"/>
        </w:rPr>
        <w:t xml:space="preserve">. </w:t>
      </w:r>
    </w:p>
    <w:p w14:paraId="6D50389D" w14:textId="22129C6D" w:rsidR="0051021D" w:rsidRPr="004860E5" w:rsidRDefault="0051021D" w:rsidP="00AB7C5F">
      <w:pPr>
        <w:spacing w:after="0"/>
        <w:rPr>
          <w:lang w:val="en-GB"/>
        </w:rPr>
      </w:pPr>
      <w:r w:rsidRPr="004860E5">
        <w:rPr>
          <w:lang w:val="en-GB"/>
        </w:rPr>
        <w:t xml:space="preserve">Regression analysis </w:t>
      </w:r>
      <w:r w:rsidR="00FF29F4">
        <w:rPr>
          <w:lang w:val="en-GB"/>
        </w:rPr>
        <w:t>refers to a</w:t>
      </w:r>
      <w:r w:rsidRPr="004860E5">
        <w:rPr>
          <w:lang w:val="en-GB"/>
        </w:rPr>
        <w:t xml:space="preserve"> statistical tool used to investigate relationships between variables where a researcher </w:t>
      </w:r>
      <w:r w:rsidR="00845A3A" w:rsidRPr="004860E5">
        <w:rPr>
          <w:lang w:val="en-GB"/>
        </w:rPr>
        <w:t>sought</w:t>
      </w:r>
      <w:r w:rsidRPr="004860E5">
        <w:rPr>
          <w:lang w:val="en-GB"/>
        </w:rPr>
        <w:t xml:space="preserve"> to ascertain the </w:t>
      </w:r>
      <w:r w:rsidR="00FF29F4">
        <w:rPr>
          <w:lang w:val="en-GB"/>
        </w:rPr>
        <w:t xml:space="preserve">causative effect of one variable </w:t>
      </w:r>
      <w:r w:rsidRPr="004860E5">
        <w:rPr>
          <w:lang w:val="en-GB"/>
        </w:rPr>
        <w:t xml:space="preserve">on another. </w:t>
      </w:r>
      <w:r w:rsidR="00FF29F4" w:rsidRPr="004860E5">
        <w:rPr>
          <w:lang w:val="en-GB"/>
        </w:rPr>
        <w:t>Regression analysis is also valuable</w:t>
      </w:r>
      <w:r w:rsidR="00FF29F4">
        <w:rPr>
          <w:lang w:val="en-GB"/>
        </w:rPr>
        <w:t xml:space="preserve"> in </w:t>
      </w:r>
      <w:r w:rsidR="00FF29F4" w:rsidRPr="004860E5">
        <w:rPr>
          <w:lang w:val="en-GB"/>
        </w:rPr>
        <w:t xml:space="preserve">quantifying the impact of various simultaneous </w:t>
      </w:r>
      <w:r w:rsidR="00FF29F4">
        <w:rPr>
          <w:lang w:val="en-GB"/>
        </w:rPr>
        <w:t xml:space="preserve">effects on or </w:t>
      </w:r>
      <w:r w:rsidR="00FF29F4" w:rsidRPr="004860E5">
        <w:rPr>
          <w:lang w:val="en-GB"/>
        </w:rPr>
        <w:t>influences up</w:t>
      </w:r>
      <w:r w:rsidR="00FF29F4">
        <w:rPr>
          <w:lang w:val="en-GB"/>
        </w:rPr>
        <w:t xml:space="preserve">on a single dependent variable </w:t>
      </w:r>
      <w:r w:rsidRPr="004860E5">
        <w:rPr>
          <w:lang w:val="en-GB"/>
        </w:rPr>
        <w:t>The researcher collect</w:t>
      </w:r>
      <w:r w:rsidR="00845A3A" w:rsidRPr="004860E5">
        <w:rPr>
          <w:lang w:val="en-GB"/>
        </w:rPr>
        <w:t>ed</w:t>
      </w:r>
      <w:r w:rsidRPr="004860E5">
        <w:rPr>
          <w:lang w:val="en-GB"/>
        </w:rPr>
        <w:t xml:space="preserve"> data on the variables for the study and employ</w:t>
      </w:r>
      <w:r w:rsidR="00EA1B90" w:rsidRPr="004860E5">
        <w:rPr>
          <w:lang w:val="en-GB"/>
        </w:rPr>
        <w:t>ed</w:t>
      </w:r>
      <w:r w:rsidRPr="004860E5">
        <w:rPr>
          <w:lang w:val="en-GB"/>
        </w:rPr>
        <w:t xml:space="preserve"> regression to estimate the quantitative effect of the independent and the moderating variables on the dependent variables. Regression </w:t>
      </w:r>
      <w:r w:rsidR="00FF29F4">
        <w:rPr>
          <w:lang w:val="en-GB"/>
        </w:rPr>
        <w:t xml:space="preserve">analysis </w:t>
      </w:r>
      <w:r w:rsidR="00845A3A" w:rsidRPr="004860E5">
        <w:rPr>
          <w:lang w:val="en-GB"/>
        </w:rPr>
        <w:t>was used to</w:t>
      </w:r>
      <w:r w:rsidR="00FF29F4">
        <w:rPr>
          <w:lang w:val="en-GB"/>
        </w:rPr>
        <w:t xml:space="preserve"> establish</w:t>
      </w:r>
      <w:r w:rsidRPr="004860E5">
        <w:rPr>
          <w:lang w:val="en-GB"/>
        </w:rPr>
        <w:t xml:space="preserve"> the statistical significance of the estimated relationships as an indicator of the degree of confidence that the true relationship is close to the estimated relationship. </w:t>
      </w:r>
    </w:p>
    <w:p w14:paraId="3525F59F" w14:textId="4EC7B0E9" w:rsidR="0021113A" w:rsidRPr="004860E5" w:rsidRDefault="0021113A" w:rsidP="00AB7C5F">
      <w:pPr>
        <w:pStyle w:val="Heading3"/>
        <w:spacing w:after="0"/>
        <w:rPr>
          <w:lang w:val="en-GB"/>
        </w:rPr>
      </w:pPr>
      <w:bookmarkStart w:id="254" w:name="_Toc113871257"/>
      <w:r w:rsidRPr="004860E5">
        <w:rPr>
          <w:lang w:val="en-GB"/>
        </w:rPr>
        <w:t>3.8.1 Objective One</w:t>
      </w:r>
      <w:bookmarkEnd w:id="254"/>
    </w:p>
    <w:p w14:paraId="2E0B62CF" w14:textId="2F4ADA1B" w:rsidR="006913A1" w:rsidRPr="004860E5" w:rsidRDefault="0051021D" w:rsidP="00AB7C5F">
      <w:pPr>
        <w:spacing w:after="0"/>
        <w:rPr>
          <w:lang w:val="en-GB"/>
        </w:rPr>
      </w:pPr>
      <w:r w:rsidRPr="004860E5">
        <w:rPr>
          <w:lang w:val="en-GB"/>
        </w:rPr>
        <w:t xml:space="preserve">To test </w:t>
      </w:r>
      <w:r w:rsidR="007E0548" w:rsidRPr="004860E5">
        <w:rPr>
          <w:lang w:val="en-GB"/>
        </w:rPr>
        <w:t>the relationship between</w:t>
      </w:r>
      <w:r w:rsidRPr="004860E5">
        <w:rPr>
          <w:lang w:val="en-GB"/>
        </w:rPr>
        <w:t xml:space="preserve"> leadership</w:t>
      </w:r>
      <w:r w:rsidR="00623D66" w:rsidRPr="004860E5">
        <w:rPr>
          <w:color w:val="FF0000"/>
          <w:lang w:val="en-GB"/>
        </w:rPr>
        <w:t xml:space="preserve"> </w:t>
      </w:r>
      <w:r w:rsidR="00CA596A" w:rsidRPr="004860E5">
        <w:t>style</w:t>
      </w:r>
      <w:r w:rsidR="007E0548" w:rsidRPr="004860E5">
        <w:rPr>
          <w:color w:val="FF0000"/>
          <w:lang w:val="en-GB"/>
        </w:rPr>
        <w:t xml:space="preserve"> </w:t>
      </w:r>
      <w:r w:rsidR="007E0548" w:rsidRPr="004860E5">
        <w:rPr>
          <w:lang w:val="en-GB"/>
        </w:rPr>
        <w:t xml:space="preserve">on financial performance, the following model </w:t>
      </w:r>
      <w:r w:rsidR="005809DF" w:rsidRPr="004860E5">
        <w:rPr>
          <w:lang w:val="en-GB"/>
        </w:rPr>
        <w:t>equation 1</w:t>
      </w:r>
      <w:r w:rsidR="007E0548" w:rsidRPr="004860E5">
        <w:rPr>
          <w:lang w:val="en-GB"/>
        </w:rPr>
        <w:t>was used;</w:t>
      </w:r>
      <w:r w:rsidR="006913A1" w:rsidRPr="004860E5">
        <w:rPr>
          <w:lang w:val="en-GB"/>
        </w:rPr>
        <w:t xml:space="preserve"> </w:t>
      </w:r>
    </w:p>
    <w:p w14:paraId="7DD03A3A" w14:textId="622E8707" w:rsidR="006913A1" w:rsidRPr="004860E5" w:rsidRDefault="006913A1" w:rsidP="00AB7C5F">
      <w:pPr>
        <w:spacing w:after="0"/>
        <w:rPr>
          <w:lang w:val="fr-CH"/>
        </w:rPr>
      </w:pPr>
      <w:r w:rsidRPr="004860E5">
        <w:rPr>
          <w:lang w:val="fr-CH"/>
        </w:rPr>
        <w:t xml:space="preserve">Y= </w:t>
      </w:r>
      <w:r w:rsidRPr="004860E5">
        <w:rPr>
          <w:lang w:val="en-GB"/>
        </w:rPr>
        <w:t>β</w:t>
      </w:r>
      <w:r w:rsidRPr="004860E5">
        <w:rPr>
          <w:lang w:val="fr-CH"/>
        </w:rPr>
        <w:t xml:space="preserve">o + </w:t>
      </w:r>
      <w:r w:rsidRPr="004860E5">
        <w:rPr>
          <w:lang w:val="en-GB"/>
        </w:rPr>
        <w:t>β</w:t>
      </w:r>
      <w:r w:rsidRPr="004860E5">
        <w:rPr>
          <w:lang w:val="fr-CH"/>
        </w:rPr>
        <w:t xml:space="preserve">1LS1+ </w:t>
      </w:r>
      <w:r w:rsidRPr="004860E5">
        <w:rPr>
          <w:lang w:val="en-GB"/>
        </w:rPr>
        <w:t>ε</w:t>
      </w:r>
      <w:r w:rsidR="005809DF" w:rsidRPr="004860E5">
        <w:rPr>
          <w:lang w:val="fr-CH"/>
        </w:rPr>
        <w:tab/>
      </w:r>
      <w:r w:rsidR="005809DF" w:rsidRPr="004860E5">
        <w:rPr>
          <w:lang w:val="fr-CH"/>
        </w:rPr>
        <w:tab/>
      </w:r>
      <w:r w:rsidR="005809DF" w:rsidRPr="004860E5">
        <w:rPr>
          <w:lang w:val="fr-CH"/>
        </w:rPr>
        <w:tab/>
      </w:r>
      <w:r w:rsidR="005809DF" w:rsidRPr="004860E5">
        <w:rPr>
          <w:lang w:val="fr-CH"/>
        </w:rPr>
        <w:tab/>
      </w:r>
      <w:r w:rsidR="005809DF" w:rsidRPr="004860E5">
        <w:rPr>
          <w:lang w:val="fr-CH"/>
        </w:rPr>
        <w:tab/>
      </w:r>
      <w:r w:rsidR="005809DF" w:rsidRPr="004860E5">
        <w:rPr>
          <w:lang w:val="fr-CH"/>
        </w:rPr>
        <w:tab/>
        <w:t>…………………. Equation 1</w:t>
      </w:r>
    </w:p>
    <w:p w14:paraId="5C0BDD41" w14:textId="77777777" w:rsidR="0021113A" w:rsidRPr="004860E5" w:rsidRDefault="0021113A" w:rsidP="00AB7C5F">
      <w:pPr>
        <w:spacing w:after="0"/>
        <w:rPr>
          <w:lang w:val="en-GB"/>
        </w:rPr>
      </w:pPr>
      <w:r w:rsidRPr="004860E5">
        <w:rPr>
          <w:lang w:val="en-GB"/>
        </w:rPr>
        <w:t xml:space="preserve">Where Y represents bank’s financial performance </w:t>
      </w:r>
    </w:p>
    <w:p w14:paraId="4E33EEB0" w14:textId="77777777" w:rsidR="0021113A" w:rsidRPr="004860E5" w:rsidRDefault="0021113A" w:rsidP="00AB7C5F">
      <w:pPr>
        <w:spacing w:after="0"/>
        <w:rPr>
          <w:lang w:val="en-GB"/>
        </w:rPr>
      </w:pPr>
      <w:r w:rsidRPr="004860E5">
        <w:rPr>
          <w:lang w:val="en-GB"/>
        </w:rPr>
        <w:t xml:space="preserve">βo representing the constant, </w:t>
      </w:r>
    </w:p>
    <w:p w14:paraId="3958BB3E" w14:textId="77777777" w:rsidR="0021113A" w:rsidRPr="004860E5" w:rsidRDefault="0021113A" w:rsidP="00AB7C5F">
      <w:pPr>
        <w:spacing w:after="0"/>
        <w:rPr>
          <w:lang w:val="en-GB"/>
        </w:rPr>
      </w:pPr>
      <w:r w:rsidRPr="004860E5">
        <w:rPr>
          <w:lang w:val="en-GB"/>
        </w:rPr>
        <w:t xml:space="preserve">β1 representing the regression coefficient, </w:t>
      </w:r>
    </w:p>
    <w:p w14:paraId="12EEB562" w14:textId="77777777" w:rsidR="00017E8E" w:rsidRPr="004860E5" w:rsidRDefault="0021113A" w:rsidP="00AB7C5F">
      <w:pPr>
        <w:spacing w:after="0"/>
        <w:rPr>
          <w:lang w:val="en-GB"/>
        </w:rPr>
      </w:pPr>
      <w:r w:rsidRPr="004860E5">
        <w:rPr>
          <w:lang w:val="en-GB"/>
        </w:rPr>
        <w:t>X1=Leadership Style</w:t>
      </w:r>
    </w:p>
    <w:p w14:paraId="1D92F73F" w14:textId="77777777" w:rsidR="00017E8E" w:rsidRPr="004860E5" w:rsidRDefault="00017E8E" w:rsidP="00AB7C5F">
      <w:pPr>
        <w:spacing w:after="0"/>
        <w:rPr>
          <w:lang w:val="en-GB"/>
        </w:rPr>
      </w:pPr>
      <w:r w:rsidRPr="004860E5">
        <w:rPr>
          <w:lang w:val="en-GB"/>
        </w:rPr>
        <w:t xml:space="preserve">ε representing the error term  </w:t>
      </w:r>
    </w:p>
    <w:p w14:paraId="1A648788" w14:textId="7D9418BB" w:rsidR="00623D66" w:rsidRPr="004860E5" w:rsidRDefault="00623D66" w:rsidP="00AB7C5F">
      <w:pPr>
        <w:spacing w:after="0"/>
        <w:rPr>
          <w:lang w:val="en-GB"/>
        </w:rPr>
      </w:pPr>
      <w:r w:rsidRPr="004860E5">
        <w:rPr>
          <w:lang w:val="en-GB"/>
        </w:rPr>
        <w:t xml:space="preserve">In addition, the study tested the various </w:t>
      </w:r>
      <w:r w:rsidR="00017E8E" w:rsidRPr="004860E5">
        <w:rPr>
          <w:lang w:val="en-GB"/>
        </w:rPr>
        <w:t xml:space="preserve">indicators of </w:t>
      </w:r>
      <w:r w:rsidR="005C0AE3" w:rsidRPr="004860E5">
        <w:rPr>
          <w:lang w:val="en-GB"/>
        </w:rPr>
        <w:t>leadership style</w:t>
      </w:r>
      <w:r w:rsidRPr="004860E5">
        <w:rPr>
          <w:lang w:val="en-GB"/>
        </w:rPr>
        <w:t xml:space="preserve"> to ascertain their impact on financial performance </w:t>
      </w:r>
      <w:r w:rsidR="00333A13" w:rsidRPr="004860E5">
        <w:rPr>
          <w:lang w:val="en-GB"/>
        </w:rPr>
        <w:t>using the equ</w:t>
      </w:r>
      <w:r w:rsidR="005809DF" w:rsidRPr="004860E5">
        <w:rPr>
          <w:lang w:val="en-GB"/>
        </w:rPr>
        <w:t xml:space="preserve">ation 2 shown below. </w:t>
      </w:r>
    </w:p>
    <w:p w14:paraId="3934936C" w14:textId="3EE87E94" w:rsidR="0051021D" w:rsidRPr="004860E5" w:rsidRDefault="0051021D" w:rsidP="00AB7C5F">
      <w:pPr>
        <w:spacing w:after="0"/>
        <w:rPr>
          <w:lang w:val="en-GB"/>
        </w:rPr>
      </w:pPr>
      <w:r w:rsidRPr="004860E5">
        <w:rPr>
          <w:lang w:val="en-GB"/>
        </w:rPr>
        <w:t>Y = βo + β1</w:t>
      </w:r>
      <w:r w:rsidR="002F194E" w:rsidRPr="004860E5">
        <w:rPr>
          <w:lang w:val="en-GB"/>
        </w:rPr>
        <w:t>TL</w:t>
      </w:r>
      <w:r w:rsidRPr="004860E5">
        <w:rPr>
          <w:lang w:val="en-GB"/>
        </w:rPr>
        <w:t xml:space="preserve"> + </w:t>
      </w:r>
      <w:r w:rsidR="007E0548" w:rsidRPr="004860E5">
        <w:rPr>
          <w:lang w:val="en-GB"/>
        </w:rPr>
        <w:t>β2</w:t>
      </w:r>
      <w:r w:rsidR="002F194E" w:rsidRPr="004860E5">
        <w:rPr>
          <w:lang w:val="en-GB"/>
        </w:rPr>
        <w:t>AL</w:t>
      </w:r>
      <w:r w:rsidR="007E0548" w:rsidRPr="004860E5">
        <w:rPr>
          <w:lang w:val="en-GB"/>
        </w:rPr>
        <w:t xml:space="preserve"> + β3</w:t>
      </w:r>
      <w:r w:rsidR="002F194E" w:rsidRPr="004860E5">
        <w:rPr>
          <w:lang w:val="en-GB"/>
        </w:rPr>
        <w:t>DL</w:t>
      </w:r>
      <w:r w:rsidR="007E0548" w:rsidRPr="004860E5">
        <w:rPr>
          <w:lang w:val="en-GB"/>
        </w:rPr>
        <w:t xml:space="preserve"> + β4</w:t>
      </w:r>
      <w:r w:rsidR="002F194E" w:rsidRPr="004860E5">
        <w:rPr>
          <w:lang w:val="en-GB"/>
        </w:rPr>
        <w:t>LF</w:t>
      </w:r>
      <w:r w:rsidR="007E0548" w:rsidRPr="004860E5">
        <w:rPr>
          <w:lang w:val="en-GB"/>
        </w:rPr>
        <w:t xml:space="preserve"> + </w:t>
      </w:r>
      <w:r w:rsidRPr="004860E5">
        <w:rPr>
          <w:lang w:val="en-GB"/>
        </w:rPr>
        <w:t>ε</w:t>
      </w:r>
      <w:r w:rsidRPr="004860E5">
        <w:rPr>
          <w:lang w:val="en-GB"/>
        </w:rPr>
        <w:tab/>
      </w:r>
      <w:r w:rsidR="001455A2" w:rsidRPr="004860E5">
        <w:rPr>
          <w:color w:val="FF0000"/>
          <w:lang w:val="en-GB"/>
        </w:rPr>
        <w:t xml:space="preserve"> </w:t>
      </w:r>
      <w:r w:rsidR="005809DF" w:rsidRPr="004860E5">
        <w:rPr>
          <w:color w:val="FF0000"/>
          <w:lang w:val="en-GB"/>
        </w:rPr>
        <w:tab/>
      </w:r>
      <w:r w:rsidR="005809DF" w:rsidRPr="004860E5">
        <w:rPr>
          <w:color w:val="FF0000"/>
          <w:lang w:val="en-GB"/>
        </w:rPr>
        <w:tab/>
      </w:r>
      <w:r w:rsidR="005809DF" w:rsidRPr="004860E5">
        <w:rPr>
          <w:color w:val="FF0000"/>
          <w:lang w:val="en-GB"/>
        </w:rPr>
        <w:tab/>
      </w:r>
      <w:r w:rsidR="005809DF" w:rsidRPr="004860E5">
        <w:rPr>
          <w:lang w:val="en-GB"/>
        </w:rPr>
        <w:t>…………………. Equation 2</w:t>
      </w:r>
    </w:p>
    <w:p w14:paraId="310865CF" w14:textId="3019E67B" w:rsidR="00D21A05" w:rsidRPr="004860E5" w:rsidRDefault="0051021D" w:rsidP="00AB7C5F">
      <w:pPr>
        <w:spacing w:after="0"/>
        <w:rPr>
          <w:lang w:val="en-GB"/>
        </w:rPr>
      </w:pPr>
      <w:r w:rsidRPr="004860E5">
        <w:rPr>
          <w:lang w:val="en-GB"/>
        </w:rPr>
        <w:t xml:space="preserve">Where Y represents bank’s financial performance </w:t>
      </w:r>
    </w:p>
    <w:p w14:paraId="2A368C4B" w14:textId="77777777" w:rsidR="00DC685B" w:rsidRPr="004860E5" w:rsidRDefault="0051021D" w:rsidP="00AB7C5F">
      <w:pPr>
        <w:spacing w:after="0"/>
        <w:rPr>
          <w:lang w:val="en-GB"/>
        </w:rPr>
      </w:pPr>
      <w:r w:rsidRPr="004860E5">
        <w:rPr>
          <w:lang w:val="en-GB"/>
        </w:rPr>
        <w:t xml:space="preserve">βo representing the constant, </w:t>
      </w:r>
    </w:p>
    <w:p w14:paraId="09B0E7C6" w14:textId="77777777" w:rsidR="00DC685B" w:rsidRPr="004860E5" w:rsidRDefault="0051021D" w:rsidP="00AB7C5F">
      <w:pPr>
        <w:spacing w:after="0"/>
        <w:rPr>
          <w:lang w:val="en-GB"/>
        </w:rPr>
      </w:pPr>
      <w:r w:rsidRPr="004860E5">
        <w:rPr>
          <w:lang w:val="en-GB"/>
        </w:rPr>
        <w:t xml:space="preserve">β1 representing the regression coefficient, </w:t>
      </w:r>
    </w:p>
    <w:p w14:paraId="62B85831" w14:textId="7C973493" w:rsidR="00DC685B" w:rsidRPr="004860E5" w:rsidRDefault="002F194E" w:rsidP="00AB7C5F">
      <w:pPr>
        <w:spacing w:after="0"/>
        <w:rPr>
          <w:lang w:val="en-GB"/>
        </w:rPr>
      </w:pPr>
      <w:r w:rsidRPr="004860E5">
        <w:rPr>
          <w:lang w:val="en-GB"/>
        </w:rPr>
        <w:t>TL</w:t>
      </w:r>
      <w:r w:rsidR="00DC685B" w:rsidRPr="004860E5">
        <w:rPr>
          <w:lang w:val="en-GB"/>
        </w:rPr>
        <w:t>=Transformational leadership</w:t>
      </w:r>
      <w:r w:rsidR="00DC685B" w:rsidRPr="004860E5">
        <w:rPr>
          <w:lang w:val="en-GB"/>
        </w:rPr>
        <w:tab/>
      </w:r>
    </w:p>
    <w:p w14:paraId="551C31A8" w14:textId="6F220711" w:rsidR="00DC685B" w:rsidRPr="004860E5" w:rsidRDefault="002F194E" w:rsidP="00AB7C5F">
      <w:pPr>
        <w:spacing w:after="0"/>
        <w:rPr>
          <w:lang w:val="en-GB"/>
        </w:rPr>
      </w:pPr>
      <w:r w:rsidRPr="004860E5">
        <w:rPr>
          <w:lang w:val="en-GB"/>
        </w:rPr>
        <w:t>AL</w:t>
      </w:r>
      <w:r w:rsidR="00DC685B" w:rsidRPr="004860E5">
        <w:rPr>
          <w:lang w:val="en-GB"/>
        </w:rPr>
        <w:t>=Autocratic leadership</w:t>
      </w:r>
      <w:r w:rsidR="00DC685B" w:rsidRPr="004860E5">
        <w:rPr>
          <w:lang w:val="en-GB"/>
        </w:rPr>
        <w:tab/>
      </w:r>
    </w:p>
    <w:p w14:paraId="35A9DC6A" w14:textId="139A957B" w:rsidR="00DC685B" w:rsidRPr="004860E5" w:rsidRDefault="002F194E" w:rsidP="00AB7C5F">
      <w:pPr>
        <w:spacing w:after="0"/>
        <w:rPr>
          <w:lang w:val="en-GB"/>
        </w:rPr>
      </w:pPr>
      <w:r w:rsidRPr="004860E5">
        <w:rPr>
          <w:lang w:val="en-GB"/>
        </w:rPr>
        <w:t>DL</w:t>
      </w:r>
      <w:r w:rsidR="00DC685B" w:rsidRPr="004860E5">
        <w:rPr>
          <w:lang w:val="en-GB"/>
        </w:rPr>
        <w:t>=Democratic leadership</w:t>
      </w:r>
    </w:p>
    <w:p w14:paraId="507994F1" w14:textId="4446E885" w:rsidR="00DC685B" w:rsidRPr="004860E5" w:rsidRDefault="002F194E" w:rsidP="00AB7C5F">
      <w:pPr>
        <w:spacing w:after="0"/>
        <w:rPr>
          <w:lang w:val="en-GB"/>
        </w:rPr>
      </w:pPr>
      <w:r w:rsidRPr="004860E5">
        <w:rPr>
          <w:lang w:val="en-GB"/>
        </w:rPr>
        <w:t>LF</w:t>
      </w:r>
      <w:r w:rsidR="00DC685B" w:rsidRPr="004860E5">
        <w:rPr>
          <w:lang w:val="en-GB"/>
        </w:rPr>
        <w:t>=Laisez-Faire leadership</w:t>
      </w:r>
    </w:p>
    <w:p w14:paraId="6353B17F" w14:textId="2B3EB648" w:rsidR="00DC685B" w:rsidRPr="004860E5" w:rsidRDefault="00EA1B90" w:rsidP="00AB7C5F">
      <w:pPr>
        <w:spacing w:after="0"/>
        <w:rPr>
          <w:lang w:val="en-GB"/>
        </w:rPr>
      </w:pPr>
      <w:r w:rsidRPr="004860E5">
        <w:rPr>
          <w:lang w:val="en-GB"/>
        </w:rPr>
        <w:t xml:space="preserve">ε representing the error term </w:t>
      </w:r>
      <w:r w:rsidR="0051021D" w:rsidRPr="004860E5">
        <w:rPr>
          <w:lang w:val="en-GB"/>
        </w:rPr>
        <w:t xml:space="preserve"> </w:t>
      </w:r>
    </w:p>
    <w:p w14:paraId="01644B54" w14:textId="6FC5533F" w:rsidR="001D2541" w:rsidRPr="004860E5" w:rsidRDefault="001D2541" w:rsidP="00AB7C5F">
      <w:pPr>
        <w:pStyle w:val="Heading3"/>
        <w:spacing w:after="0"/>
        <w:rPr>
          <w:lang w:val="en-GB"/>
        </w:rPr>
      </w:pPr>
      <w:bookmarkStart w:id="255" w:name="_Toc113871258"/>
      <w:r w:rsidRPr="004860E5">
        <w:rPr>
          <w:lang w:val="en-GB"/>
        </w:rPr>
        <w:t>3.8.2 Objective Two</w:t>
      </w:r>
      <w:r w:rsidR="002F194E" w:rsidRPr="004860E5">
        <w:rPr>
          <w:lang w:val="en-GB"/>
        </w:rPr>
        <w:t xml:space="preserve"> (Mediating Effect)</w:t>
      </w:r>
      <w:bookmarkEnd w:id="255"/>
    </w:p>
    <w:p w14:paraId="32116C8B" w14:textId="36D36A8E" w:rsidR="002F194E" w:rsidRPr="004860E5" w:rsidRDefault="001D2541" w:rsidP="00AB7C5F">
      <w:pPr>
        <w:spacing w:after="0"/>
      </w:pPr>
      <w:r w:rsidRPr="004860E5">
        <w:rPr>
          <w:rFonts w:eastAsia="Arial"/>
          <w:lang w:val="en-GB"/>
        </w:rPr>
        <w:t xml:space="preserve">The second objective sought to examine the intervening effect of financial innovation on the relationship between leadership style and </w:t>
      </w:r>
      <w:r w:rsidR="00FF29F4">
        <w:rPr>
          <w:rFonts w:eastAsia="Arial"/>
          <w:lang w:val="en-GB"/>
        </w:rPr>
        <w:t xml:space="preserve">the </w:t>
      </w:r>
      <w:r w:rsidRPr="004860E5">
        <w:rPr>
          <w:rFonts w:eastAsia="Arial"/>
          <w:lang w:val="en-GB"/>
        </w:rPr>
        <w:t xml:space="preserve">financial performance of commercial banks </w:t>
      </w:r>
      <w:r w:rsidR="00FF29F4">
        <w:rPr>
          <w:rFonts w:eastAsia="Arial"/>
          <w:lang w:val="en-GB"/>
        </w:rPr>
        <w:t xml:space="preserve">operating </w:t>
      </w:r>
      <w:r w:rsidRPr="004860E5">
        <w:rPr>
          <w:rFonts w:eastAsia="Arial"/>
          <w:lang w:val="en-GB"/>
        </w:rPr>
        <w:t>in Kenya.</w:t>
      </w:r>
      <w:r w:rsidR="002F194E" w:rsidRPr="004860E5">
        <w:t xml:space="preserve"> Four Step Mediation Methodology </w:t>
      </w:r>
      <w:r w:rsidR="00C96F04" w:rsidRPr="004860E5">
        <w:t xml:space="preserve">(Model 4) </w:t>
      </w:r>
      <w:r w:rsidR="002F194E" w:rsidRPr="004860E5">
        <w:t xml:space="preserve">was used to establish the </w:t>
      </w:r>
      <w:r w:rsidR="002F194E" w:rsidRPr="004860E5">
        <w:rPr>
          <w:rFonts w:eastAsia="Arial"/>
          <w:lang w:val="en-GB"/>
        </w:rPr>
        <w:t xml:space="preserve">intervening effect </w:t>
      </w:r>
      <w:r w:rsidR="008A1305" w:rsidRPr="004860E5">
        <w:rPr>
          <w:rFonts w:eastAsia="Arial"/>
          <w:lang w:val="en-GB"/>
        </w:rPr>
        <w:t xml:space="preserve">as proposed by </w:t>
      </w:r>
      <w:r w:rsidR="00FF29F4">
        <w:t>Baron and Kenny (1986) as well as</w:t>
      </w:r>
      <w:r w:rsidR="008A1305" w:rsidRPr="004860E5">
        <w:t xml:space="preserve"> Preacher and Hayes (2004). The direct and indirect effects of leadership </w:t>
      </w:r>
      <w:r w:rsidR="00CA596A" w:rsidRPr="004860E5">
        <w:t>style</w:t>
      </w:r>
      <w:r w:rsidR="008A1305" w:rsidRPr="004860E5">
        <w:t xml:space="preserve"> (LS) were derived </w:t>
      </w:r>
      <w:r w:rsidR="00E57B12" w:rsidRPr="004860E5">
        <w:t>for two models</w:t>
      </w:r>
      <w:r w:rsidR="00CE528A" w:rsidRPr="004860E5">
        <w:t xml:space="preserve">, one estimating the mediator </w:t>
      </w:r>
      <w:r w:rsidR="00D942C0" w:rsidRPr="004860E5">
        <w:t>financial innovation (FI) from L</w:t>
      </w:r>
      <w:r w:rsidR="00CE528A" w:rsidRPr="004860E5">
        <w:t>eaders</w:t>
      </w:r>
      <w:r w:rsidR="00D942C0" w:rsidRPr="004860E5">
        <w:t>h</w:t>
      </w:r>
      <w:r w:rsidR="00CE528A" w:rsidRPr="004860E5">
        <w:t xml:space="preserve">ip style (LS) and the second estimating the financial performance from both leadership style (LS) and financial innovation (FI) as </w:t>
      </w:r>
      <w:r w:rsidR="002F194E" w:rsidRPr="004860E5">
        <w:rPr>
          <w:rFonts w:eastAsia="Arial"/>
          <w:lang w:val="en-GB"/>
        </w:rPr>
        <w:t>as shown</w:t>
      </w:r>
      <w:r w:rsidR="00CE528A" w:rsidRPr="004860E5">
        <w:rPr>
          <w:rFonts w:eastAsia="Arial"/>
          <w:lang w:val="en-GB"/>
        </w:rPr>
        <w:t xml:space="preserve"> in</w:t>
      </w:r>
      <w:r w:rsidR="00CE528A" w:rsidRPr="004860E5">
        <w:t xml:space="preserve"> equations </w:t>
      </w:r>
      <w:r w:rsidR="005809DF" w:rsidRPr="004860E5">
        <w:t>3</w:t>
      </w:r>
      <w:r w:rsidR="00CE528A" w:rsidRPr="004860E5">
        <w:t xml:space="preserve"> and </w:t>
      </w:r>
      <w:r w:rsidR="005809DF" w:rsidRPr="004860E5">
        <w:t>4</w:t>
      </w:r>
      <w:r w:rsidR="00CE528A" w:rsidRPr="004860E5">
        <w:t xml:space="preserve"> respectively. </w:t>
      </w:r>
    </w:p>
    <w:p w14:paraId="29E1F37C" w14:textId="3915BB71" w:rsidR="00CE528A" w:rsidRPr="004860E5" w:rsidRDefault="00CE528A" w:rsidP="00AB7C5F">
      <w:pPr>
        <w:spacing w:after="0"/>
      </w:pPr>
      <w:r w:rsidRPr="004860E5">
        <w:t xml:space="preserve">FI = βo + </w:t>
      </w:r>
      <w:r w:rsidRPr="004860E5">
        <w:rPr>
          <w:rFonts w:eastAsia="Calibri"/>
          <w:lang w:val="en-GB" w:eastAsia="en-GB"/>
        </w:rPr>
        <w:t>B1</w:t>
      </w:r>
      <w:r w:rsidRPr="004860E5">
        <w:t xml:space="preserve">LS + </w:t>
      </w:r>
      <w:r w:rsidRPr="004860E5">
        <w:rPr>
          <w:lang w:val="en-GB"/>
        </w:rPr>
        <w:t>ε</w:t>
      </w:r>
      <w:r w:rsidRPr="004860E5">
        <w:rPr>
          <w:lang w:val="en-GB"/>
        </w:rPr>
        <w:tab/>
      </w:r>
      <w:r w:rsidRPr="004860E5">
        <w:rPr>
          <w:lang w:val="en-GB"/>
        </w:rPr>
        <w:tab/>
      </w:r>
      <w:r w:rsidRPr="004860E5">
        <w:rPr>
          <w:lang w:val="en-GB"/>
        </w:rPr>
        <w:tab/>
      </w:r>
      <w:r w:rsidRPr="004860E5">
        <w:rPr>
          <w:lang w:val="en-GB"/>
        </w:rPr>
        <w:tab/>
      </w:r>
      <w:r w:rsidRPr="004860E5">
        <w:rPr>
          <w:lang w:val="en-GB"/>
        </w:rPr>
        <w:tab/>
      </w:r>
      <w:r w:rsidR="00F1769C" w:rsidRPr="004860E5">
        <w:rPr>
          <w:lang w:val="en-GB"/>
        </w:rPr>
        <w:tab/>
      </w:r>
      <w:r w:rsidRPr="004860E5">
        <w:rPr>
          <w:lang w:val="en-GB"/>
        </w:rPr>
        <w:t>…………………</w:t>
      </w:r>
      <w:r w:rsidR="005809DF" w:rsidRPr="004860E5">
        <w:rPr>
          <w:lang w:val="en-GB"/>
        </w:rPr>
        <w:t>. Equation 3</w:t>
      </w:r>
    </w:p>
    <w:p w14:paraId="268F31EB" w14:textId="7EB97EF8" w:rsidR="00CE528A" w:rsidRPr="004860E5" w:rsidRDefault="00CE528A" w:rsidP="00AB7C5F">
      <w:pPr>
        <w:spacing w:after="0"/>
      </w:pPr>
      <w:r w:rsidRPr="004860E5">
        <w:t xml:space="preserve">FP= βo + </w:t>
      </w:r>
      <w:r w:rsidRPr="004860E5">
        <w:rPr>
          <w:rFonts w:eastAsia="Calibri"/>
          <w:lang w:val="en-GB" w:eastAsia="en-GB"/>
        </w:rPr>
        <w:t>B1</w:t>
      </w:r>
      <w:r w:rsidRPr="004860E5">
        <w:t>LS+</w:t>
      </w:r>
      <w:r w:rsidRPr="004860E5">
        <w:rPr>
          <w:rFonts w:eastAsia="Calibri"/>
          <w:lang w:val="en-GB" w:eastAsia="en-GB"/>
        </w:rPr>
        <w:t xml:space="preserve"> B2</w:t>
      </w:r>
      <w:r w:rsidRPr="004860E5">
        <w:t xml:space="preserve">FI + </w:t>
      </w:r>
      <w:r w:rsidRPr="004860E5">
        <w:rPr>
          <w:lang w:val="en-GB"/>
        </w:rPr>
        <w:t>ε</w:t>
      </w:r>
      <w:r w:rsidRPr="004860E5">
        <w:rPr>
          <w:lang w:val="en-GB"/>
        </w:rPr>
        <w:tab/>
      </w:r>
      <w:r w:rsidRPr="004860E5">
        <w:rPr>
          <w:lang w:val="en-GB"/>
        </w:rPr>
        <w:tab/>
      </w:r>
      <w:r w:rsidRPr="004860E5">
        <w:rPr>
          <w:lang w:val="en-GB"/>
        </w:rPr>
        <w:tab/>
      </w:r>
      <w:r w:rsidRPr="004860E5">
        <w:rPr>
          <w:lang w:val="en-GB"/>
        </w:rPr>
        <w:tab/>
      </w:r>
      <w:r w:rsidR="00F1769C" w:rsidRPr="004860E5">
        <w:rPr>
          <w:lang w:val="en-GB"/>
        </w:rPr>
        <w:tab/>
      </w:r>
      <w:r w:rsidR="005809DF" w:rsidRPr="004860E5">
        <w:rPr>
          <w:lang w:val="en-GB"/>
        </w:rPr>
        <w:t>…………………. Equation 4</w:t>
      </w:r>
    </w:p>
    <w:p w14:paraId="01F8D804" w14:textId="3A448A0F" w:rsidR="002F194E" w:rsidRPr="004860E5" w:rsidRDefault="002F194E" w:rsidP="00AB7C5F">
      <w:pPr>
        <w:spacing w:after="0"/>
      </w:pPr>
      <w:r w:rsidRPr="004860E5">
        <w:t>Where;</w:t>
      </w:r>
      <w:r w:rsidR="006C20B2" w:rsidRPr="004860E5">
        <w:t xml:space="preserve"> </w:t>
      </w:r>
    </w:p>
    <w:p w14:paraId="4283CE98" w14:textId="4E3CBDC3" w:rsidR="002F194E" w:rsidRPr="004860E5" w:rsidRDefault="00F1769C" w:rsidP="00AB7C5F">
      <w:pPr>
        <w:spacing w:after="0"/>
      </w:pPr>
      <w:r w:rsidRPr="004860E5">
        <w:t xml:space="preserve">FP – </w:t>
      </w:r>
      <w:r w:rsidRPr="004860E5">
        <w:rPr>
          <w:lang w:val="en-GB"/>
        </w:rPr>
        <w:t xml:space="preserve">represents </w:t>
      </w:r>
      <w:r w:rsidR="002F194E" w:rsidRPr="004860E5">
        <w:t>Financial Performance</w:t>
      </w:r>
    </w:p>
    <w:p w14:paraId="55997F73" w14:textId="620A00B7" w:rsidR="002F194E" w:rsidRPr="004860E5" w:rsidRDefault="00F1769C" w:rsidP="00AB7C5F">
      <w:pPr>
        <w:spacing w:after="0"/>
      </w:pPr>
      <w:r w:rsidRPr="004860E5">
        <w:t xml:space="preserve">LS – Represents </w:t>
      </w:r>
      <w:r w:rsidR="002F194E" w:rsidRPr="004860E5">
        <w:t>Leadership Style</w:t>
      </w:r>
    </w:p>
    <w:p w14:paraId="7CBB54A3" w14:textId="74BA6712" w:rsidR="002F194E" w:rsidRPr="004860E5" w:rsidRDefault="00F1769C" w:rsidP="00AB7C5F">
      <w:pPr>
        <w:spacing w:after="0"/>
        <w:rPr>
          <w:rFonts w:eastAsia="Calibri"/>
        </w:rPr>
      </w:pPr>
      <w:r w:rsidRPr="004860E5">
        <w:t xml:space="preserve">FI – represents </w:t>
      </w:r>
      <w:r w:rsidR="002F194E" w:rsidRPr="004860E5">
        <w:rPr>
          <w:rFonts w:eastAsia="Calibri"/>
        </w:rPr>
        <w:t>Financial Innovation</w:t>
      </w:r>
    </w:p>
    <w:p w14:paraId="7095B3BF" w14:textId="2924FA56" w:rsidR="00CE528A" w:rsidRPr="004860E5" w:rsidRDefault="00CE528A" w:rsidP="00AB7C5F">
      <w:pPr>
        <w:spacing w:after="0"/>
        <w:rPr>
          <w:lang w:val="en-GB"/>
        </w:rPr>
      </w:pPr>
      <w:r w:rsidRPr="004860E5">
        <w:rPr>
          <w:lang w:val="en-GB"/>
        </w:rPr>
        <w:t xml:space="preserve">βo </w:t>
      </w:r>
      <w:r w:rsidR="00F1769C" w:rsidRPr="004860E5">
        <w:rPr>
          <w:lang w:val="en-GB"/>
        </w:rPr>
        <w:t xml:space="preserve">– represents </w:t>
      </w:r>
      <w:r w:rsidRPr="004860E5">
        <w:rPr>
          <w:lang w:val="en-GB"/>
        </w:rPr>
        <w:t xml:space="preserve">the constant, </w:t>
      </w:r>
    </w:p>
    <w:p w14:paraId="3A1D9E93" w14:textId="4E21DA29" w:rsidR="00CE528A" w:rsidRPr="004860E5" w:rsidRDefault="00CE528A" w:rsidP="00AB7C5F">
      <w:pPr>
        <w:spacing w:after="0"/>
        <w:rPr>
          <w:lang w:val="en-GB"/>
        </w:rPr>
      </w:pPr>
      <w:r w:rsidRPr="004860E5">
        <w:rPr>
          <w:lang w:val="en-GB"/>
        </w:rPr>
        <w:t>β1</w:t>
      </w:r>
      <w:r w:rsidR="00F1769C" w:rsidRPr="004860E5">
        <w:rPr>
          <w:lang w:val="en-GB"/>
        </w:rPr>
        <w:t>, β2,</w:t>
      </w:r>
      <w:r w:rsidRPr="004860E5">
        <w:rPr>
          <w:lang w:val="en-GB"/>
        </w:rPr>
        <w:t xml:space="preserve"> </w:t>
      </w:r>
      <w:r w:rsidR="00F1769C" w:rsidRPr="004860E5">
        <w:rPr>
          <w:lang w:val="en-GB"/>
        </w:rPr>
        <w:t xml:space="preserve">– represents </w:t>
      </w:r>
      <w:r w:rsidRPr="004860E5">
        <w:rPr>
          <w:lang w:val="en-GB"/>
        </w:rPr>
        <w:t xml:space="preserve">the regression coefficient, </w:t>
      </w:r>
    </w:p>
    <w:p w14:paraId="7F7A21A7" w14:textId="29728548" w:rsidR="00CE528A" w:rsidRPr="004860E5" w:rsidRDefault="00CE528A" w:rsidP="00AB7C5F">
      <w:pPr>
        <w:spacing w:after="0"/>
        <w:rPr>
          <w:lang w:val="en-GB"/>
        </w:rPr>
      </w:pPr>
      <w:r w:rsidRPr="004860E5">
        <w:rPr>
          <w:lang w:val="en-GB"/>
        </w:rPr>
        <w:t xml:space="preserve">ε </w:t>
      </w:r>
      <w:r w:rsidR="0034107B" w:rsidRPr="004860E5">
        <w:rPr>
          <w:lang w:val="en-GB"/>
        </w:rPr>
        <w:t>–</w:t>
      </w:r>
      <w:r w:rsidR="00F1769C" w:rsidRPr="004860E5">
        <w:rPr>
          <w:lang w:val="en-GB"/>
        </w:rPr>
        <w:t xml:space="preserve"> represents</w:t>
      </w:r>
      <w:r w:rsidRPr="004860E5">
        <w:rPr>
          <w:lang w:val="en-GB"/>
        </w:rPr>
        <w:t xml:space="preserve"> the error term  </w:t>
      </w:r>
    </w:p>
    <w:p w14:paraId="47FC8D3A" w14:textId="1B003335" w:rsidR="002F194E" w:rsidRPr="004860E5" w:rsidRDefault="00F1769C" w:rsidP="00AB7C5F">
      <w:pPr>
        <w:spacing w:after="0"/>
        <w:rPr>
          <w:lang w:val="en-GB"/>
        </w:rPr>
      </w:pPr>
      <w:r w:rsidRPr="004860E5">
        <w:rPr>
          <w:lang w:val="en-GB"/>
        </w:rPr>
        <w:t xml:space="preserve">The study estimated direct and indirect effects will be test to establish the presence of mediation using </w:t>
      </w:r>
      <w:r w:rsidR="00D942C0" w:rsidRPr="004860E5">
        <w:rPr>
          <w:lang w:val="en-GB"/>
        </w:rPr>
        <w:t>bootstrapping</w:t>
      </w:r>
      <w:r w:rsidRPr="004860E5">
        <w:rPr>
          <w:lang w:val="en-GB"/>
        </w:rPr>
        <w:t xml:space="preserve"> method as proposed Preacher and Hayes (2004). </w:t>
      </w:r>
      <w:r w:rsidR="00E57B12" w:rsidRPr="004860E5">
        <w:rPr>
          <w:lang w:val="en-GB"/>
        </w:rPr>
        <w:t xml:space="preserve">As proposed by MacKinnon </w:t>
      </w:r>
      <w:r w:rsidR="00EA720D" w:rsidRPr="004860E5">
        <w:rPr>
          <w:lang w:val="en-GB"/>
        </w:rPr>
        <w:t>and Fairchild (2009</w:t>
      </w:r>
      <w:r w:rsidR="00E57B12" w:rsidRPr="004860E5">
        <w:rPr>
          <w:lang w:val="en-GB"/>
        </w:rPr>
        <w:t xml:space="preserve">) the strength of direct and indirect effect were used to determine the effect of mediation such that, if the indirect effect is significant and direct effect is insignificant or </w:t>
      </w:r>
      <w:r w:rsidR="00D942C0" w:rsidRPr="004860E5">
        <w:rPr>
          <w:lang w:val="en-GB"/>
        </w:rPr>
        <w:t>disappear</w:t>
      </w:r>
      <w:r w:rsidR="00E57B12" w:rsidRPr="004860E5">
        <w:rPr>
          <w:lang w:val="en-GB"/>
        </w:rPr>
        <w:t xml:space="preserve">, then there is complete mediation, however if direct effect remain and significant </w:t>
      </w:r>
      <w:r w:rsidR="002A02C9" w:rsidRPr="004860E5">
        <w:rPr>
          <w:lang w:val="en-GB"/>
        </w:rPr>
        <w:t>then there is partial mediation. Lastly, to test for this hypothesis the study will employ b</w:t>
      </w:r>
      <w:r w:rsidR="0034107B" w:rsidRPr="004860E5">
        <w:rPr>
          <w:lang w:val="en-GB"/>
        </w:rPr>
        <w:t xml:space="preserve">ootstrapping inferential method and the hypothesis rejection was based on resultant effect differential from zero both for lower and upper class limits. </w:t>
      </w:r>
      <w:r w:rsidR="002A02C9" w:rsidRPr="004860E5">
        <w:rPr>
          <w:lang w:val="en-GB"/>
        </w:rPr>
        <w:t xml:space="preserve"> </w:t>
      </w:r>
    </w:p>
    <w:p w14:paraId="293B13E9" w14:textId="77777777" w:rsidR="002C21E4" w:rsidRPr="004860E5" w:rsidRDefault="002C21E4" w:rsidP="00AB7C5F">
      <w:pPr>
        <w:pStyle w:val="Heading3"/>
        <w:spacing w:after="0"/>
        <w:rPr>
          <w:lang w:val="en-GB"/>
        </w:rPr>
      </w:pPr>
      <w:bookmarkStart w:id="256" w:name="_Toc113871259"/>
      <w:r w:rsidRPr="004860E5">
        <w:rPr>
          <w:lang w:val="en-GB"/>
        </w:rPr>
        <w:t>3.8.3 Objective Three (Moderation Effect)</w:t>
      </w:r>
      <w:bookmarkEnd w:id="256"/>
    </w:p>
    <w:p w14:paraId="5A77953B" w14:textId="484E6503" w:rsidR="002C21E4" w:rsidRPr="004860E5" w:rsidRDefault="00FF29F4" w:rsidP="00AB7C5F">
      <w:pPr>
        <w:spacing w:after="0"/>
        <w:rPr>
          <w:rFonts w:eastAsia="Arial"/>
          <w:lang w:val="en-GB"/>
        </w:rPr>
      </w:pPr>
      <w:r>
        <w:t xml:space="preserve">Regression analysis, also reffered to as, PROCESS Analysis method, </w:t>
      </w:r>
      <w:r w:rsidR="002C21E4" w:rsidRPr="004860E5">
        <w:t>as suggested by Baron and Kenny (1986) was used to e</w:t>
      </w:r>
      <w:r>
        <w:t>valuate</w:t>
      </w:r>
      <w:r w:rsidR="002C21E4" w:rsidRPr="004860E5">
        <w:t xml:space="preserve"> the moderating effect of banking regulation on the relationship between leadership style and financial performance of commercial banks in Kenya. The model checks the prediction of the dependent variable, “FP”, differs across levels of independent variable “LS” as may be interacted by the third moderator variable “BR”. Since the moderating v</w:t>
      </w:r>
      <w:r>
        <w:t>ariable affects the strength as well as the</w:t>
      </w:r>
      <w:r w:rsidR="002C21E4" w:rsidRPr="004860E5">
        <w:t xml:space="preserve"> direction between the independent and dependent variable, the </w:t>
      </w:r>
      <w:r>
        <w:t xml:space="preserve">process analysis </w:t>
      </w:r>
      <w:r w:rsidR="002C21E4" w:rsidRPr="004860E5">
        <w:t xml:space="preserve">test involves determination of the statistical significance of the interaction term (Whisman &amp; McClelland, 2005). </w:t>
      </w:r>
      <w:r w:rsidR="002C21E4" w:rsidRPr="004860E5">
        <w:rPr>
          <w:rFonts w:eastAsia="Arial"/>
          <w:lang w:val="en-GB"/>
        </w:rPr>
        <w:t>The model questions were as follows;</w:t>
      </w:r>
    </w:p>
    <w:p w14:paraId="38A4CC21" w14:textId="77777777" w:rsidR="002C21E4" w:rsidRPr="004860E5" w:rsidRDefault="002C21E4" w:rsidP="00AB7C5F">
      <w:pPr>
        <w:spacing w:after="0"/>
      </w:pPr>
      <w:r w:rsidRPr="004860E5">
        <w:t xml:space="preserve">FP= βo + </w:t>
      </w:r>
      <w:r w:rsidRPr="004860E5">
        <w:rPr>
          <w:lang w:val="en-GB"/>
        </w:rPr>
        <w:t>β</w:t>
      </w:r>
      <w:r w:rsidRPr="004860E5">
        <w:rPr>
          <w:rFonts w:eastAsia="Calibri"/>
          <w:lang w:val="en-GB" w:eastAsia="en-GB"/>
        </w:rPr>
        <w:t>1</w:t>
      </w:r>
      <w:r w:rsidRPr="004860E5">
        <w:t>LS</w:t>
      </w:r>
      <w:r w:rsidRPr="004860E5">
        <w:tab/>
        <w:t xml:space="preserve"> + </w:t>
      </w:r>
      <w:r w:rsidRPr="004860E5">
        <w:rPr>
          <w:lang w:val="en-GB"/>
        </w:rPr>
        <w:t>ε</w:t>
      </w:r>
      <w:r w:rsidRPr="004860E5">
        <w:rPr>
          <w:lang w:val="en-GB"/>
        </w:rPr>
        <w:tab/>
      </w:r>
      <w:r w:rsidRPr="004860E5">
        <w:rPr>
          <w:lang w:val="en-GB"/>
        </w:rPr>
        <w:tab/>
      </w:r>
      <w:r w:rsidRPr="004860E5">
        <w:rPr>
          <w:lang w:val="en-GB"/>
        </w:rPr>
        <w:tab/>
      </w:r>
      <w:r w:rsidRPr="004860E5">
        <w:rPr>
          <w:lang w:val="en-GB"/>
        </w:rPr>
        <w:tab/>
      </w:r>
      <w:r w:rsidRPr="004860E5">
        <w:rPr>
          <w:lang w:val="en-GB"/>
        </w:rPr>
        <w:tab/>
      </w:r>
      <w:r w:rsidRPr="004860E5">
        <w:rPr>
          <w:lang w:val="en-GB"/>
        </w:rPr>
        <w:tab/>
        <w:t>…………………. Equation 5</w:t>
      </w:r>
      <w:r w:rsidRPr="004860E5">
        <w:tab/>
      </w:r>
      <w:r w:rsidRPr="004860E5">
        <w:tab/>
      </w:r>
    </w:p>
    <w:p w14:paraId="2537E3B5" w14:textId="77777777" w:rsidR="002C21E4" w:rsidRPr="004860E5" w:rsidRDefault="002C21E4" w:rsidP="00AB7C5F">
      <w:pPr>
        <w:spacing w:after="0"/>
      </w:pPr>
      <w:r w:rsidRPr="004860E5">
        <w:t xml:space="preserve">FP= βo + </w:t>
      </w:r>
      <w:r w:rsidRPr="004860E5">
        <w:rPr>
          <w:rFonts w:eastAsia="Calibri"/>
          <w:lang w:val="en-GB" w:eastAsia="en-GB"/>
        </w:rPr>
        <w:t>B1</w:t>
      </w:r>
      <w:r w:rsidRPr="004860E5">
        <w:t xml:space="preserve">LS + </w:t>
      </w:r>
      <w:r w:rsidRPr="004860E5">
        <w:rPr>
          <w:rFonts w:eastAsia="Calibri"/>
          <w:lang w:val="en-GB" w:eastAsia="en-GB"/>
        </w:rPr>
        <w:t>B2</w:t>
      </w:r>
      <w:r w:rsidRPr="004860E5">
        <w:t xml:space="preserve">BR + </w:t>
      </w:r>
      <w:r w:rsidRPr="004860E5">
        <w:rPr>
          <w:lang w:val="en-GB"/>
        </w:rPr>
        <w:t xml:space="preserve">ε </w:t>
      </w:r>
      <w:r w:rsidRPr="004860E5">
        <w:rPr>
          <w:lang w:val="en-GB"/>
        </w:rPr>
        <w:tab/>
      </w:r>
      <w:r w:rsidRPr="004860E5">
        <w:rPr>
          <w:lang w:val="en-GB"/>
        </w:rPr>
        <w:tab/>
      </w:r>
      <w:r w:rsidRPr="004860E5">
        <w:rPr>
          <w:lang w:val="en-GB"/>
        </w:rPr>
        <w:tab/>
      </w:r>
      <w:r w:rsidRPr="004860E5">
        <w:rPr>
          <w:lang w:val="en-GB"/>
        </w:rPr>
        <w:tab/>
      </w:r>
      <w:r w:rsidRPr="004860E5">
        <w:rPr>
          <w:lang w:val="en-GB"/>
        </w:rPr>
        <w:tab/>
        <w:t>…………………. Equation 6</w:t>
      </w:r>
    </w:p>
    <w:p w14:paraId="6C2768CC" w14:textId="77777777" w:rsidR="002C21E4" w:rsidRPr="004860E5" w:rsidRDefault="002C21E4" w:rsidP="00AB7C5F">
      <w:pPr>
        <w:spacing w:after="0"/>
      </w:pPr>
      <w:r w:rsidRPr="004860E5">
        <w:t xml:space="preserve">FP = βo + </w:t>
      </w:r>
      <w:r w:rsidRPr="004860E5">
        <w:rPr>
          <w:rFonts w:eastAsia="Calibri"/>
          <w:lang w:val="en-GB" w:eastAsia="en-GB"/>
        </w:rPr>
        <w:t>B1</w:t>
      </w:r>
      <w:r w:rsidRPr="004860E5">
        <w:t xml:space="preserve">LS + </w:t>
      </w:r>
      <w:r w:rsidRPr="004860E5">
        <w:rPr>
          <w:rFonts w:eastAsia="Calibri"/>
          <w:lang w:val="en-GB" w:eastAsia="en-GB"/>
        </w:rPr>
        <w:t>B2</w:t>
      </w:r>
      <w:r w:rsidRPr="004860E5">
        <w:t xml:space="preserve">BR + </w:t>
      </w:r>
      <w:r w:rsidRPr="004860E5">
        <w:rPr>
          <w:rFonts w:eastAsia="Calibri"/>
          <w:lang w:val="en-GB" w:eastAsia="en-GB"/>
        </w:rPr>
        <w:t>B3</w:t>
      </w:r>
      <w:r w:rsidRPr="004860E5">
        <w:t xml:space="preserve">LS*BR + </w:t>
      </w:r>
      <w:r w:rsidRPr="004860E5">
        <w:rPr>
          <w:lang w:val="en-GB"/>
        </w:rPr>
        <w:t>ε</w:t>
      </w:r>
      <w:r w:rsidRPr="004860E5">
        <w:rPr>
          <w:lang w:val="en-GB"/>
        </w:rPr>
        <w:tab/>
      </w:r>
      <w:r w:rsidRPr="004860E5">
        <w:rPr>
          <w:lang w:val="en-GB"/>
        </w:rPr>
        <w:tab/>
      </w:r>
      <w:r w:rsidRPr="004860E5">
        <w:rPr>
          <w:lang w:val="en-GB"/>
        </w:rPr>
        <w:tab/>
        <w:t>…………………. Equation 7</w:t>
      </w:r>
    </w:p>
    <w:p w14:paraId="59365939" w14:textId="77777777" w:rsidR="002C21E4" w:rsidRPr="004860E5" w:rsidRDefault="002C21E4" w:rsidP="00AB7C5F">
      <w:pPr>
        <w:spacing w:after="0"/>
      </w:pPr>
      <w:r w:rsidRPr="004860E5">
        <w:t>Where;</w:t>
      </w:r>
    </w:p>
    <w:p w14:paraId="1509B833" w14:textId="77777777" w:rsidR="002C21E4" w:rsidRPr="004860E5" w:rsidRDefault="002C21E4" w:rsidP="00AB7C5F">
      <w:pPr>
        <w:spacing w:after="0"/>
      </w:pPr>
      <w:r w:rsidRPr="004860E5">
        <w:t xml:space="preserve">FP= Financial Performance </w:t>
      </w:r>
    </w:p>
    <w:p w14:paraId="30EC43DC" w14:textId="77777777" w:rsidR="002C21E4" w:rsidRPr="004860E5" w:rsidRDefault="002C21E4" w:rsidP="00AB7C5F">
      <w:pPr>
        <w:spacing w:after="0"/>
      </w:pPr>
      <w:r w:rsidRPr="004860E5">
        <w:t>LS= Leadership Style</w:t>
      </w:r>
    </w:p>
    <w:p w14:paraId="72F425C3" w14:textId="77777777" w:rsidR="002C21E4" w:rsidRPr="004860E5" w:rsidRDefault="002C21E4" w:rsidP="00AB7C5F">
      <w:pPr>
        <w:spacing w:after="0"/>
      </w:pPr>
      <w:r w:rsidRPr="004860E5">
        <w:t>BR= Banking Regulation</w:t>
      </w:r>
    </w:p>
    <w:p w14:paraId="1B5997B0" w14:textId="77777777" w:rsidR="002C21E4" w:rsidRPr="004860E5" w:rsidRDefault="002C21E4" w:rsidP="00AB7C5F">
      <w:pPr>
        <w:spacing w:after="0"/>
      </w:pPr>
      <w:r w:rsidRPr="004860E5">
        <w:t>LS*BR= Product of LS and BR</w:t>
      </w:r>
    </w:p>
    <w:p w14:paraId="571CF980" w14:textId="77777777" w:rsidR="002C21E4" w:rsidRPr="004860E5" w:rsidRDefault="002C21E4" w:rsidP="00AB7C5F">
      <w:pPr>
        <w:spacing w:after="0"/>
        <w:rPr>
          <w:lang w:val="en-GB"/>
        </w:rPr>
      </w:pPr>
      <w:r w:rsidRPr="004860E5">
        <w:rPr>
          <w:lang w:val="en-GB"/>
        </w:rPr>
        <w:t xml:space="preserve">βo – represents the constant, </w:t>
      </w:r>
    </w:p>
    <w:p w14:paraId="0D9C970B" w14:textId="77777777" w:rsidR="002C21E4" w:rsidRPr="004860E5" w:rsidRDefault="002C21E4" w:rsidP="00AB7C5F">
      <w:pPr>
        <w:spacing w:after="0"/>
        <w:rPr>
          <w:lang w:val="en-GB"/>
        </w:rPr>
      </w:pPr>
      <w:r w:rsidRPr="004860E5">
        <w:rPr>
          <w:lang w:val="en-GB"/>
        </w:rPr>
        <w:t>β1, β2, – represents the regression coefficient</w:t>
      </w:r>
    </w:p>
    <w:p w14:paraId="4B5B37EB" w14:textId="77777777" w:rsidR="002C21E4" w:rsidRPr="004860E5" w:rsidRDefault="002C21E4" w:rsidP="00AB7C5F">
      <w:pPr>
        <w:spacing w:after="0"/>
      </w:pPr>
      <w:r w:rsidRPr="004860E5">
        <w:t>ε = Error term</w:t>
      </w:r>
    </w:p>
    <w:p w14:paraId="057D11AF" w14:textId="77777777" w:rsidR="002C21E4" w:rsidRPr="004860E5" w:rsidRDefault="002C21E4" w:rsidP="00AB7C5F">
      <w:pPr>
        <w:spacing w:after="0"/>
      </w:pPr>
      <w:r w:rsidRPr="004860E5">
        <w:t>The moderating effect of b</w:t>
      </w:r>
      <w:r w:rsidRPr="004860E5">
        <w:rPr>
          <w:rFonts w:eastAsia="Calibri"/>
        </w:rPr>
        <w:t xml:space="preserve">anking regulation </w:t>
      </w:r>
      <w:r w:rsidRPr="004860E5">
        <w:t>was assessed using PROCESS Analysis Model 1, and results explained using change in coefficient of determination (R-Square) of the product of independent variable (leadership style) and the moderator (Banking Regulations). The change in Coefficient of determination (R</w:t>
      </w:r>
      <w:r w:rsidRPr="004860E5">
        <w:rPr>
          <w:vertAlign w:val="superscript"/>
        </w:rPr>
        <w:t>2</w:t>
      </w:r>
      <w:r w:rsidRPr="004860E5">
        <w:t xml:space="preserve">) indicated the present of mediation, with the conditional effect LS when BR is equal to mean with plus and minus one from mean was used to determine if the moderation is relatively high or low respectively. </w:t>
      </w:r>
    </w:p>
    <w:p w14:paraId="2A1C1BDA" w14:textId="77777777" w:rsidR="002C21E4" w:rsidRPr="004860E5" w:rsidRDefault="002C21E4" w:rsidP="00AB7C5F">
      <w:pPr>
        <w:pStyle w:val="Heading3"/>
        <w:spacing w:after="0"/>
        <w:rPr>
          <w:lang w:val="en-GB"/>
        </w:rPr>
      </w:pPr>
      <w:bookmarkStart w:id="257" w:name="_Toc113871260"/>
      <w:r w:rsidRPr="004860E5">
        <w:rPr>
          <w:lang w:val="en-GB"/>
        </w:rPr>
        <w:t>3.8.4 Objective Four (</w:t>
      </w:r>
      <w:r w:rsidRPr="004860E5">
        <w:t>Moderation</w:t>
      </w:r>
      <w:r w:rsidRPr="004860E5">
        <w:rPr>
          <w:lang w:val="en-GB"/>
        </w:rPr>
        <w:t xml:space="preserve"> Mediation)</w:t>
      </w:r>
      <w:bookmarkEnd w:id="257"/>
    </w:p>
    <w:p w14:paraId="1365334B" w14:textId="77777777" w:rsidR="002C21E4" w:rsidRPr="004860E5" w:rsidRDefault="002C21E4" w:rsidP="00AB7C5F">
      <w:pPr>
        <w:spacing w:after="0"/>
      </w:pPr>
      <w:r w:rsidRPr="004860E5">
        <w:t xml:space="preserve">This objective focus on the estimation of the extent to which an indirect effect of Leadership style on financial performance trough Financial innovation work be moderated by the banking regulations. The fourth objective, therefore, was developed to determine if the moderating effect of banking regulation would affect the mediation effect of Banking regulations on the relationship between leadership style and financial performance of commercial banks in Kenya </w:t>
      </w:r>
    </w:p>
    <w:p w14:paraId="2C6D8775" w14:textId="77777777" w:rsidR="002C21E4" w:rsidRPr="004860E5" w:rsidRDefault="002C21E4" w:rsidP="00AB7C5F">
      <w:pPr>
        <w:spacing w:after="0"/>
      </w:pPr>
      <w:r w:rsidRPr="004860E5">
        <w:t xml:space="preserve">Hayes and Rockwood (2020) model for moderated mediation was adopted. The moderated-mediated effect was assessed by estimating the indirect effect of predictor of LS and BR on FP through the mediator FI. Model 8 of PROCESS analysis was adopted with a two-way interaction between LS and BR on FI. The presence of moderated mediation effect was probed through conditional indirect effect of the moderator on mediation effect. The effect was assessed and results explained using coefficient of determination (R-Square), coefficients of interactions, and conditional effects for both direct and indirect effects. </w:t>
      </w:r>
      <w:r w:rsidRPr="004860E5">
        <w:rPr>
          <w:rFonts w:eastAsia="Arial"/>
          <w:lang w:val="en-GB"/>
        </w:rPr>
        <w:t xml:space="preserve">The model equations were; </w:t>
      </w:r>
    </w:p>
    <w:p w14:paraId="00F26ABA" w14:textId="77777777" w:rsidR="002C21E4" w:rsidRPr="004860E5" w:rsidRDefault="002C21E4" w:rsidP="00AB7C5F">
      <w:pPr>
        <w:spacing w:after="0"/>
      </w:pPr>
      <w:r w:rsidRPr="004860E5">
        <w:t xml:space="preserve">FI= α+ </w:t>
      </w:r>
      <w:r w:rsidRPr="004860E5">
        <w:rPr>
          <w:i/>
          <w:iCs/>
        </w:rPr>
        <w:t>β</w:t>
      </w:r>
      <w:r w:rsidRPr="004860E5">
        <w:rPr>
          <w:vertAlign w:val="subscript"/>
        </w:rPr>
        <w:t>1</w:t>
      </w:r>
      <w:r w:rsidRPr="004860E5">
        <w:t xml:space="preserve">LS+ </w:t>
      </w:r>
      <w:r w:rsidRPr="004860E5">
        <w:rPr>
          <w:i/>
          <w:iCs/>
        </w:rPr>
        <w:t>β</w:t>
      </w:r>
      <w:r w:rsidRPr="004860E5">
        <w:rPr>
          <w:vertAlign w:val="subscript"/>
        </w:rPr>
        <w:t>2</w:t>
      </w:r>
      <w:r w:rsidRPr="004860E5">
        <w:t xml:space="preserve">BR+ </w:t>
      </w:r>
      <w:r w:rsidRPr="004860E5">
        <w:rPr>
          <w:i/>
          <w:iCs/>
        </w:rPr>
        <w:t>β</w:t>
      </w:r>
      <w:r w:rsidRPr="004860E5">
        <w:rPr>
          <w:vertAlign w:val="subscript"/>
        </w:rPr>
        <w:t>3</w:t>
      </w:r>
      <w:r w:rsidRPr="004860E5">
        <w:t>BR*FI + ε</w:t>
      </w:r>
      <w:r w:rsidRPr="004860E5">
        <w:tab/>
      </w:r>
      <w:r w:rsidRPr="004860E5">
        <w:tab/>
      </w:r>
      <w:r w:rsidRPr="004860E5">
        <w:tab/>
      </w:r>
      <w:r w:rsidRPr="004860E5">
        <w:tab/>
      </w:r>
      <w:r w:rsidRPr="004860E5">
        <w:rPr>
          <w:lang w:val="en-GB"/>
        </w:rPr>
        <w:t>…………………. Equation 8</w:t>
      </w:r>
    </w:p>
    <w:p w14:paraId="6EF4FF2A" w14:textId="77777777" w:rsidR="002C21E4" w:rsidRPr="004860E5" w:rsidRDefault="002C21E4" w:rsidP="00AB7C5F">
      <w:pPr>
        <w:spacing w:after="0"/>
      </w:pPr>
      <w:r w:rsidRPr="004860E5">
        <w:t xml:space="preserve">FP= α+ </w:t>
      </w:r>
      <w:r w:rsidRPr="004860E5">
        <w:rPr>
          <w:i/>
          <w:iCs/>
        </w:rPr>
        <w:t>β</w:t>
      </w:r>
      <w:r w:rsidRPr="004860E5">
        <w:rPr>
          <w:vertAlign w:val="subscript"/>
        </w:rPr>
        <w:t>1</w:t>
      </w:r>
      <w:r w:rsidRPr="004860E5">
        <w:t xml:space="preserve">LS+ </w:t>
      </w:r>
      <w:r w:rsidRPr="004860E5">
        <w:rPr>
          <w:i/>
          <w:iCs/>
        </w:rPr>
        <w:t>β</w:t>
      </w:r>
      <w:r w:rsidRPr="004860E5">
        <w:rPr>
          <w:vertAlign w:val="subscript"/>
        </w:rPr>
        <w:t>2</w:t>
      </w:r>
      <w:r w:rsidRPr="004860E5">
        <w:t xml:space="preserve">BR+ </w:t>
      </w:r>
      <w:r w:rsidRPr="004860E5">
        <w:rPr>
          <w:i/>
          <w:iCs/>
        </w:rPr>
        <w:t>β</w:t>
      </w:r>
      <w:r w:rsidRPr="004860E5">
        <w:rPr>
          <w:vertAlign w:val="subscript"/>
        </w:rPr>
        <w:t>3</w:t>
      </w:r>
      <w:r w:rsidRPr="004860E5">
        <w:t xml:space="preserve">FI + </w:t>
      </w:r>
      <w:r w:rsidRPr="004860E5">
        <w:rPr>
          <w:i/>
          <w:iCs/>
        </w:rPr>
        <w:t>β</w:t>
      </w:r>
      <w:r w:rsidRPr="004860E5">
        <w:rPr>
          <w:vertAlign w:val="subscript"/>
        </w:rPr>
        <w:t>4</w:t>
      </w:r>
      <w:r w:rsidRPr="004860E5">
        <w:t>BR*FI + ε</w:t>
      </w:r>
      <w:r w:rsidRPr="004860E5">
        <w:tab/>
      </w:r>
      <w:r w:rsidRPr="004860E5">
        <w:tab/>
      </w:r>
      <w:r w:rsidRPr="004860E5">
        <w:tab/>
      </w:r>
      <w:r w:rsidRPr="004860E5">
        <w:rPr>
          <w:lang w:val="en-GB"/>
        </w:rPr>
        <w:t>…………………. Equation 9</w:t>
      </w:r>
    </w:p>
    <w:p w14:paraId="47EDE4CC" w14:textId="77777777" w:rsidR="002C21E4" w:rsidRPr="004860E5" w:rsidRDefault="002C21E4" w:rsidP="00AB7C5F">
      <w:pPr>
        <w:spacing w:after="0"/>
      </w:pPr>
      <w:r w:rsidRPr="004860E5">
        <w:t xml:space="preserve">Where; </w:t>
      </w:r>
    </w:p>
    <w:p w14:paraId="0C6F32C4" w14:textId="77777777" w:rsidR="002C21E4" w:rsidRPr="004860E5" w:rsidRDefault="002C21E4" w:rsidP="00AB7C5F">
      <w:pPr>
        <w:spacing w:after="0"/>
      </w:pPr>
      <w:r w:rsidRPr="004860E5">
        <w:t>FP = Financial performance</w:t>
      </w:r>
    </w:p>
    <w:p w14:paraId="20FB35B6" w14:textId="77777777" w:rsidR="002C21E4" w:rsidRPr="004860E5" w:rsidRDefault="002C21E4" w:rsidP="00AB7C5F">
      <w:pPr>
        <w:spacing w:after="0"/>
      </w:pPr>
      <w:r w:rsidRPr="004860E5">
        <w:t>LS = Leadership Style</w:t>
      </w:r>
    </w:p>
    <w:p w14:paraId="60485CE9" w14:textId="77777777" w:rsidR="002C21E4" w:rsidRPr="004860E5" w:rsidRDefault="002C21E4" w:rsidP="00AB7C5F">
      <w:pPr>
        <w:spacing w:after="0"/>
      </w:pPr>
      <w:r w:rsidRPr="004860E5">
        <w:t>BR = Banking Regulation</w:t>
      </w:r>
    </w:p>
    <w:p w14:paraId="53212FA9" w14:textId="77777777" w:rsidR="002C21E4" w:rsidRPr="004860E5" w:rsidRDefault="002C21E4" w:rsidP="00AB7C5F">
      <w:pPr>
        <w:spacing w:after="0"/>
      </w:pPr>
      <w:r w:rsidRPr="004860E5">
        <w:t xml:space="preserve">FI = Financial Innovation </w:t>
      </w:r>
    </w:p>
    <w:p w14:paraId="3B2E3824" w14:textId="77777777" w:rsidR="002C21E4" w:rsidRPr="004860E5" w:rsidRDefault="002C21E4" w:rsidP="00AB7C5F">
      <w:pPr>
        <w:spacing w:after="0"/>
        <w:rPr>
          <w:lang w:val="en-GB"/>
        </w:rPr>
      </w:pPr>
      <w:r w:rsidRPr="004860E5">
        <w:rPr>
          <w:lang w:val="en-GB"/>
        </w:rPr>
        <w:t xml:space="preserve">βo – represents the constant, </w:t>
      </w:r>
    </w:p>
    <w:p w14:paraId="772C9D6F" w14:textId="77777777" w:rsidR="002C21E4" w:rsidRPr="004860E5" w:rsidRDefault="002C21E4" w:rsidP="00AB7C5F">
      <w:pPr>
        <w:spacing w:after="0"/>
        <w:rPr>
          <w:lang w:val="en-GB"/>
        </w:rPr>
      </w:pPr>
      <w:r w:rsidRPr="004860E5">
        <w:rPr>
          <w:lang w:val="en-GB"/>
        </w:rPr>
        <w:t xml:space="preserve">β1, β2 … β4 - represents the regression coefficients, </w:t>
      </w:r>
    </w:p>
    <w:p w14:paraId="05A09BCC" w14:textId="583B6716" w:rsidR="002C21E4" w:rsidRDefault="002C21E4" w:rsidP="00AB7C5F">
      <w:pPr>
        <w:spacing w:after="0"/>
      </w:pPr>
      <w:r w:rsidRPr="004860E5">
        <w:t>ε = Error term</w:t>
      </w:r>
    </w:p>
    <w:p w14:paraId="408EEA54" w14:textId="6FCF915B" w:rsidR="0051021D" w:rsidRPr="004860E5" w:rsidRDefault="0051021D" w:rsidP="00AB7C5F">
      <w:pPr>
        <w:pStyle w:val="Heading4"/>
        <w:spacing w:after="0"/>
      </w:pPr>
      <w:bookmarkStart w:id="258" w:name="_Toc118026053"/>
      <w:r w:rsidRPr="004860E5">
        <w:t xml:space="preserve">Table </w:t>
      </w:r>
      <w:r w:rsidR="00BF26EB" w:rsidRPr="004860E5">
        <w:t>3.2</w:t>
      </w:r>
      <w:r w:rsidR="0055247D" w:rsidRPr="004860E5">
        <w:t>:</w:t>
      </w:r>
      <w:r w:rsidRPr="004860E5">
        <w:t xml:space="preserve"> Summary of Research Objectives, Hypothesis and Empirical Models</w:t>
      </w:r>
      <w:bookmarkEnd w:id="258"/>
    </w:p>
    <w:tbl>
      <w:tblPr>
        <w:tblW w:w="50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3"/>
        <w:gridCol w:w="2161"/>
        <w:gridCol w:w="2700"/>
        <w:gridCol w:w="2611"/>
      </w:tblGrid>
      <w:tr w:rsidR="00D60651" w:rsidRPr="004860E5" w14:paraId="0620C30B" w14:textId="77777777" w:rsidTr="00385BDB">
        <w:trPr>
          <w:tblHeader/>
        </w:trPr>
        <w:tc>
          <w:tcPr>
            <w:tcW w:w="1082" w:type="pct"/>
            <w:shd w:val="clear" w:color="auto" w:fill="auto"/>
          </w:tcPr>
          <w:p w14:paraId="0228EADE" w14:textId="77777777" w:rsidR="00D60651" w:rsidRPr="004860E5" w:rsidRDefault="00D60651" w:rsidP="00AB7C5F">
            <w:pPr>
              <w:spacing w:after="0"/>
              <w:rPr>
                <w:rFonts w:eastAsia="Arial"/>
                <w:b/>
              </w:rPr>
            </w:pPr>
            <w:r w:rsidRPr="004860E5">
              <w:rPr>
                <w:rFonts w:eastAsia="Arial"/>
                <w:b/>
              </w:rPr>
              <w:t>Objective</w:t>
            </w:r>
          </w:p>
        </w:tc>
        <w:tc>
          <w:tcPr>
            <w:tcW w:w="1133" w:type="pct"/>
            <w:shd w:val="clear" w:color="auto" w:fill="auto"/>
          </w:tcPr>
          <w:p w14:paraId="76C6ED02" w14:textId="77777777" w:rsidR="00D60651" w:rsidRPr="004860E5" w:rsidRDefault="00D60651" w:rsidP="00AB7C5F">
            <w:pPr>
              <w:spacing w:after="0"/>
              <w:rPr>
                <w:rFonts w:eastAsia="Arial"/>
                <w:b/>
              </w:rPr>
            </w:pPr>
            <w:r w:rsidRPr="004860E5">
              <w:rPr>
                <w:rFonts w:eastAsia="Arial"/>
                <w:b/>
              </w:rPr>
              <w:t>Hypothesis</w:t>
            </w:r>
          </w:p>
        </w:tc>
        <w:tc>
          <w:tcPr>
            <w:tcW w:w="1416" w:type="pct"/>
            <w:shd w:val="clear" w:color="auto" w:fill="auto"/>
          </w:tcPr>
          <w:p w14:paraId="487F65EE" w14:textId="77777777" w:rsidR="00D60651" w:rsidRPr="004860E5" w:rsidRDefault="00D60651" w:rsidP="00AB7C5F">
            <w:pPr>
              <w:spacing w:after="0"/>
              <w:rPr>
                <w:rFonts w:eastAsia="Arial"/>
                <w:b/>
              </w:rPr>
            </w:pPr>
            <w:r w:rsidRPr="004860E5">
              <w:rPr>
                <w:rFonts w:eastAsia="Arial"/>
                <w:b/>
              </w:rPr>
              <w:t>Type of Analysis</w:t>
            </w:r>
          </w:p>
        </w:tc>
        <w:tc>
          <w:tcPr>
            <w:tcW w:w="1369" w:type="pct"/>
            <w:shd w:val="clear" w:color="auto" w:fill="auto"/>
          </w:tcPr>
          <w:p w14:paraId="5A764422" w14:textId="77777777" w:rsidR="00D60651" w:rsidRPr="004860E5" w:rsidRDefault="00D60651" w:rsidP="00AB7C5F">
            <w:pPr>
              <w:spacing w:after="0"/>
              <w:rPr>
                <w:rFonts w:eastAsia="Arial"/>
                <w:b/>
              </w:rPr>
            </w:pPr>
            <w:r w:rsidRPr="004860E5">
              <w:rPr>
                <w:rFonts w:eastAsia="Arial"/>
                <w:b/>
              </w:rPr>
              <w:t xml:space="preserve">Interpretation of Results </w:t>
            </w:r>
          </w:p>
        </w:tc>
      </w:tr>
      <w:tr w:rsidR="00D60651" w:rsidRPr="004860E5" w14:paraId="016EF696" w14:textId="77777777" w:rsidTr="00385BDB">
        <w:tc>
          <w:tcPr>
            <w:tcW w:w="1082" w:type="pct"/>
            <w:shd w:val="clear" w:color="auto" w:fill="auto"/>
          </w:tcPr>
          <w:p w14:paraId="31E725AF" w14:textId="77777777" w:rsidR="00D60651" w:rsidRPr="004860E5" w:rsidRDefault="00D60651" w:rsidP="00AB7C5F">
            <w:pPr>
              <w:spacing w:after="0"/>
              <w:jc w:val="left"/>
              <w:rPr>
                <w:rFonts w:eastAsia="Arial"/>
              </w:rPr>
            </w:pPr>
            <w:r w:rsidRPr="004860E5">
              <w:rPr>
                <w:rFonts w:eastAsia="Arial"/>
              </w:rPr>
              <w:t>Objective 1:</w:t>
            </w:r>
          </w:p>
          <w:p w14:paraId="0B9D7641" w14:textId="77777777" w:rsidR="00D60651" w:rsidRPr="004860E5" w:rsidRDefault="00D60651" w:rsidP="00AB7C5F">
            <w:pPr>
              <w:spacing w:after="0"/>
              <w:jc w:val="left"/>
              <w:rPr>
                <w:rFonts w:eastAsia="Arial"/>
              </w:rPr>
            </w:pPr>
            <w:r w:rsidRPr="004860E5">
              <w:rPr>
                <w:rFonts w:eastAsia="Arial"/>
              </w:rPr>
              <w:t>To establish the influence of leadership style on the financial performance of commercial banks in Kenya</w:t>
            </w:r>
          </w:p>
        </w:tc>
        <w:tc>
          <w:tcPr>
            <w:tcW w:w="1133" w:type="pct"/>
            <w:shd w:val="clear" w:color="auto" w:fill="auto"/>
          </w:tcPr>
          <w:p w14:paraId="32CE60A0" w14:textId="77777777" w:rsidR="00D60651" w:rsidRPr="004860E5" w:rsidRDefault="00D60651" w:rsidP="00AB7C5F">
            <w:pPr>
              <w:spacing w:after="0"/>
              <w:jc w:val="left"/>
              <w:rPr>
                <w:rFonts w:eastAsia="Arial"/>
              </w:rPr>
            </w:pPr>
            <w:r w:rsidRPr="004860E5">
              <w:rPr>
                <w:rFonts w:eastAsia="Arial"/>
              </w:rPr>
              <w:t>Hypothesis 1:</w:t>
            </w:r>
          </w:p>
          <w:p w14:paraId="325D98C4" w14:textId="10789643" w:rsidR="00D60651" w:rsidRPr="004860E5" w:rsidRDefault="00D60651" w:rsidP="00AB7C5F">
            <w:pPr>
              <w:spacing w:after="0"/>
              <w:jc w:val="left"/>
              <w:rPr>
                <w:rFonts w:eastAsia="Arial"/>
              </w:rPr>
            </w:pPr>
            <w:r w:rsidRPr="004860E5">
              <w:rPr>
                <w:rFonts w:eastAsia="Arial"/>
              </w:rPr>
              <w:t>H01: Leadership style</w:t>
            </w:r>
            <w:r w:rsidR="002057D5" w:rsidRPr="004860E5">
              <w:rPr>
                <w:rFonts w:eastAsia="Arial"/>
              </w:rPr>
              <w:t xml:space="preserve"> has</w:t>
            </w:r>
            <w:r w:rsidRPr="004860E5">
              <w:rPr>
                <w:rFonts w:eastAsia="Arial"/>
              </w:rPr>
              <w:t xml:space="preserve"> no significant influence on financial performance of commercial banks in Kenya.</w:t>
            </w:r>
          </w:p>
        </w:tc>
        <w:tc>
          <w:tcPr>
            <w:tcW w:w="1416" w:type="pct"/>
            <w:shd w:val="clear" w:color="auto" w:fill="auto"/>
          </w:tcPr>
          <w:p w14:paraId="4BBA6B59" w14:textId="77777777" w:rsidR="00D60651" w:rsidRPr="004860E5" w:rsidRDefault="00D60651" w:rsidP="00AB7C5F">
            <w:pPr>
              <w:spacing w:after="0"/>
              <w:jc w:val="left"/>
              <w:rPr>
                <w:rFonts w:eastAsia="Arial"/>
              </w:rPr>
            </w:pPr>
            <w:r w:rsidRPr="004860E5">
              <w:rPr>
                <w:rFonts w:eastAsia="Arial"/>
              </w:rPr>
              <w:t>Linear Regression Analysis</w:t>
            </w:r>
          </w:p>
          <w:p w14:paraId="49B50E7F" w14:textId="3A5E82F6" w:rsidR="00D60651" w:rsidRPr="004860E5" w:rsidRDefault="00D60651" w:rsidP="00AB7C5F">
            <w:pPr>
              <w:spacing w:after="0"/>
              <w:jc w:val="left"/>
              <w:rPr>
                <w:rFonts w:eastAsia="Arial"/>
                <w:lang w:val="en-GB"/>
              </w:rPr>
            </w:pPr>
            <w:r w:rsidRPr="004860E5">
              <w:rPr>
                <w:rFonts w:eastAsia="Arial"/>
                <w:lang w:val="en-GB"/>
              </w:rPr>
              <w:t>Y = βo + β</w:t>
            </w:r>
            <w:r w:rsidRPr="004860E5">
              <w:rPr>
                <w:rFonts w:eastAsia="Arial"/>
                <w:vertAlign w:val="subscript"/>
                <w:lang w:val="en-GB"/>
              </w:rPr>
              <w:t>1</w:t>
            </w:r>
            <w:r w:rsidR="00D64A26" w:rsidRPr="004860E5">
              <w:rPr>
                <w:rFonts w:eastAsia="Arial"/>
                <w:lang w:val="en-GB"/>
              </w:rPr>
              <w:t>LS</w:t>
            </w:r>
            <w:r w:rsidRPr="004860E5">
              <w:rPr>
                <w:rFonts w:eastAsia="Arial"/>
                <w:lang w:val="en-GB"/>
              </w:rPr>
              <w:t xml:space="preserve"> + ε</w:t>
            </w:r>
          </w:p>
          <w:p w14:paraId="5F0A1B1A" w14:textId="77777777" w:rsidR="00D64A26" w:rsidRPr="004860E5" w:rsidRDefault="00D64A26" w:rsidP="00AB7C5F">
            <w:pPr>
              <w:spacing w:after="0"/>
              <w:rPr>
                <w:lang w:val="en-GB"/>
              </w:rPr>
            </w:pPr>
          </w:p>
          <w:p w14:paraId="28941F11" w14:textId="77777777" w:rsidR="00D64A26" w:rsidRPr="004860E5" w:rsidRDefault="00D64A26" w:rsidP="00AB7C5F">
            <w:pPr>
              <w:spacing w:after="0"/>
              <w:rPr>
                <w:lang w:val="en-GB"/>
              </w:rPr>
            </w:pPr>
            <w:r w:rsidRPr="004860E5">
              <w:rPr>
                <w:lang w:val="en-GB"/>
              </w:rPr>
              <w:t>Where</w:t>
            </w:r>
          </w:p>
          <w:p w14:paraId="71B09D2D" w14:textId="77777777" w:rsidR="00D64A26" w:rsidRPr="004860E5" w:rsidRDefault="00D64A26" w:rsidP="00AB7C5F">
            <w:pPr>
              <w:spacing w:after="0"/>
              <w:rPr>
                <w:lang w:val="en-GB"/>
              </w:rPr>
            </w:pPr>
            <w:r w:rsidRPr="004860E5">
              <w:rPr>
                <w:lang w:val="en-GB"/>
              </w:rPr>
              <w:t xml:space="preserve">Y - Bank’s financial performance </w:t>
            </w:r>
          </w:p>
          <w:p w14:paraId="0CA0200A" w14:textId="109A08B3" w:rsidR="00D64A26" w:rsidRPr="004860E5" w:rsidRDefault="00D64A26" w:rsidP="00AB7C5F">
            <w:pPr>
              <w:spacing w:after="0"/>
              <w:rPr>
                <w:lang w:val="en-GB"/>
              </w:rPr>
            </w:pPr>
            <w:r w:rsidRPr="004860E5">
              <w:rPr>
                <w:lang w:val="en-GB"/>
              </w:rPr>
              <w:t>LS - Leadership Style</w:t>
            </w:r>
          </w:p>
          <w:p w14:paraId="45D7E37F" w14:textId="17410B5B" w:rsidR="00D64A26" w:rsidRPr="004860E5" w:rsidRDefault="00D64A26" w:rsidP="00AB7C5F">
            <w:pPr>
              <w:spacing w:after="0"/>
              <w:rPr>
                <w:lang w:val="en-GB"/>
              </w:rPr>
            </w:pPr>
            <w:r w:rsidRPr="004860E5">
              <w:rPr>
                <w:lang w:val="en-GB"/>
              </w:rPr>
              <w:t xml:space="preserve">βo - the constant, </w:t>
            </w:r>
          </w:p>
          <w:p w14:paraId="063F5F33" w14:textId="755E3E19" w:rsidR="00D64A26" w:rsidRPr="004860E5" w:rsidRDefault="00D64A26" w:rsidP="00AB7C5F">
            <w:pPr>
              <w:spacing w:after="0"/>
              <w:rPr>
                <w:lang w:val="en-GB"/>
              </w:rPr>
            </w:pPr>
            <w:r w:rsidRPr="004860E5">
              <w:rPr>
                <w:lang w:val="en-GB"/>
              </w:rPr>
              <w:t xml:space="preserve">β1 - regression coefficient, </w:t>
            </w:r>
          </w:p>
          <w:p w14:paraId="41F9FDD2" w14:textId="667C5141" w:rsidR="00D60651" w:rsidRPr="004860E5" w:rsidRDefault="00D64A26" w:rsidP="00AB7C5F">
            <w:pPr>
              <w:spacing w:after="0"/>
              <w:jc w:val="left"/>
              <w:rPr>
                <w:rFonts w:eastAsia="Arial"/>
                <w:lang w:val="en-GB"/>
              </w:rPr>
            </w:pPr>
            <w:r w:rsidRPr="004860E5">
              <w:rPr>
                <w:rFonts w:eastAsia="Arial"/>
                <w:lang w:val="en-GB"/>
              </w:rPr>
              <w:t>ε</w:t>
            </w:r>
            <w:r w:rsidRPr="004860E5">
              <w:rPr>
                <w:lang w:val="en-GB"/>
              </w:rPr>
              <w:t xml:space="preserve"> -  the error term</w:t>
            </w:r>
          </w:p>
        </w:tc>
        <w:tc>
          <w:tcPr>
            <w:tcW w:w="1369" w:type="pct"/>
            <w:shd w:val="clear" w:color="auto" w:fill="auto"/>
          </w:tcPr>
          <w:p w14:paraId="2E8B3968" w14:textId="77777777" w:rsidR="00D60651" w:rsidRPr="004860E5" w:rsidRDefault="00D60651" w:rsidP="00AB7C5F">
            <w:pPr>
              <w:spacing w:after="0"/>
              <w:jc w:val="left"/>
              <w:rPr>
                <w:rFonts w:eastAsia="Arial"/>
              </w:rPr>
            </w:pPr>
            <w:r w:rsidRPr="004860E5">
              <w:rPr>
                <w:rFonts w:eastAsia="Calibri"/>
                <w:bCs/>
                <w:iCs/>
              </w:rPr>
              <w:t>R</w:t>
            </w:r>
            <w:r w:rsidRPr="004860E5">
              <w:rPr>
                <w:rFonts w:eastAsia="Calibri"/>
                <w:bCs/>
                <w:iCs/>
                <w:vertAlign w:val="superscript"/>
              </w:rPr>
              <w:t>2</w:t>
            </w:r>
            <w:r w:rsidRPr="004860E5">
              <w:rPr>
                <w:rFonts w:eastAsia="Arial"/>
              </w:rPr>
              <w:t xml:space="preserve"> Coefficient of 1 indicates a perfect predictability of the model</w:t>
            </w:r>
          </w:p>
          <w:p w14:paraId="2E2615A3" w14:textId="77777777" w:rsidR="00D60651" w:rsidRPr="004860E5" w:rsidRDefault="00D60651" w:rsidP="00AB7C5F">
            <w:pPr>
              <w:spacing w:after="0"/>
              <w:jc w:val="left"/>
              <w:rPr>
                <w:rFonts w:eastAsia="Arial"/>
              </w:rPr>
            </w:pPr>
            <w:r w:rsidRPr="004860E5">
              <w:rPr>
                <w:rFonts w:eastAsia="Arial"/>
              </w:rPr>
              <w:t>P-value &lt;0.05 shows a significant correlation between the variables.</w:t>
            </w:r>
          </w:p>
          <w:p w14:paraId="0618D34D" w14:textId="77777777" w:rsidR="00D60651" w:rsidRPr="004860E5" w:rsidRDefault="00D60651" w:rsidP="00AB7C5F">
            <w:pPr>
              <w:spacing w:after="0"/>
              <w:jc w:val="left"/>
              <w:rPr>
                <w:rFonts w:eastAsia="Arial"/>
              </w:rPr>
            </w:pPr>
            <w:r w:rsidRPr="004860E5">
              <w:rPr>
                <w:rFonts w:eastAsia="Arial"/>
              </w:rPr>
              <w:t>ANOVA with F-value greater than 3 and p-value of &lt;0.05 shows that the model has predictive ability.</w:t>
            </w:r>
          </w:p>
        </w:tc>
      </w:tr>
      <w:tr w:rsidR="00D60651" w:rsidRPr="004860E5" w14:paraId="0F3E1B1C" w14:textId="77777777" w:rsidTr="00385BDB">
        <w:tc>
          <w:tcPr>
            <w:tcW w:w="1082" w:type="pct"/>
            <w:shd w:val="clear" w:color="auto" w:fill="auto"/>
          </w:tcPr>
          <w:p w14:paraId="18F68228" w14:textId="77777777" w:rsidR="00D60651" w:rsidRPr="004860E5" w:rsidRDefault="00D60651" w:rsidP="00AB7C5F">
            <w:pPr>
              <w:spacing w:after="0"/>
              <w:jc w:val="left"/>
              <w:rPr>
                <w:rFonts w:eastAsia="Arial"/>
              </w:rPr>
            </w:pPr>
            <w:r w:rsidRPr="004860E5">
              <w:rPr>
                <w:rFonts w:eastAsia="Arial"/>
              </w:rPr>
              <w:t>Objective 2:</w:t>
            </w:r>
          </w:p>
          <w:p w14:paraId="43EBEBB5" w14:textId="77777777" w:rsidR="00D60651" w:rsidRPr="004860E5" w:rsidRDefault="00D60651" w:rsidP="00AB7C5F">
            <w:pPr>
              <w:spacing w:after="0"/>
              <w:jc w:val="left"/>
              <w:rPr>
                <w:rFonts w:eastAsia="Arial"/>
              </w:rPr>
            </w:pPr>
            <w:r w:rsidRPr="004860E5">
              <w:rPr>
                <w:rFonts w:eastAsia="Arial"/>
              </w:rPr>
              <w:t>To examine the intervening effect of financial innovation on the relationship between leadership style and financial performance of commercial banks in Kenya</w:t>
            </w:r>
          </w:p>
        </w:tc>
        <w:tc>
          <w:tcPr>
            <w:tcW w:w="1133" w:type="pct"/>
            <w:shd w:val="clear" w:color="auto" w:fill="auto"/>
          </w:tcPr>
          <w:p w14:paraId="4CBE666B" w14:textId="77777777" w:rsidR="00D60651" w:rsidRPr="004860E5" w:rsidRDefault="00D60651" w:rsidP="00AB7C5F">
            <w:pPr>
              <w:spacing w:after="0"/>
              <w:jc w:val="left"/>
              <w:rPr>
                <w:rFonts w:eastAsia="Arial"/>
              </w:rPr>
            </w:pPr>
            <w:r w:rsidRPr="004860E5">
              <w:rPr>
                <w:rFonts w:eastAsia="Arial"/>
              </w:rPr>
              <w:t>Hypothesis 2:</w:t>
            </w:r>
          </w:p>
          <w:p w14:paraId="3F6BE8FE" w14:textId="77777777" w:rsidR="00D60651" w:rsidRPr="004860E5" w:rsidRDefault="00D60651" w:rsidP="00AB7C5F">
            <w:pPr>
              <w:spacing w:after="0"/>
              <w:jc w:val="left"/>
              <w:rPr>
                <w:rFonts w:eastAsia="Arial"/>
              </w:rPr>
            </w:pPr>
            <w:r w:rsidRPr="004860E5">
              <w:rPr>
                <w:rFonts w:eastAsia="Arial"/>
              </w:rPr>
              <w:t>H02: Financial innovation has no significant intervening effect on the relationship between leadership style and financial performance of commercial banks in Kenya.</w:t>
            </w:r>
          </w:p>
        </w:tc>
        <w:tc>
          <w:tcPr>
            <w:tcW w:w="1416" w:type="pct"/>
            <w:shd w:val="clear" w:color="auto" w:fill="auto"/>
          </w:tcPr>
          <w:p w14:paraId="29D6351C" w14:textId="77777777" w:rsidR="00D60651" w:rsidRPr="004860E5" w:rsidRDefault="00D60651" w:rsidP="00AB7C5F">
            <w:pPr>
              <w:spacing w:after="0"/>
              <w:jc w:val="left"/>
              <w:rPr>
                <w:rFonts w:eastAsia="Arial"/>
              </w:rPr>
            </w:pPr>
            <w:r w:rsidRPr="004860E5">
              <w:rPr>
                <w:rFonts w:eastAsia="Arial"/>
              </w:rPr>
              <w:t>Stepwise regression analysis (PROCESS Model 4)</w:t>
            </w:r>
          </w:p>
          <w:p w14:paraId="19C04F09" w14:textId="77777777" w:rsidR="00D60651" w:rsidRPr="004860E5" w:rsidRDefault="00D60651" w:rsidP="00AB7C5F">
            <w:pPr>
              <w:spacing w:after="0"/>
              <w:jc w:val="left"/>
              <w:rPr>
                <w:lang w:val="en-GB"/>
              </w:rPr>
            </w:pPr>
            <w:r w:rsidRPr="004860E5">
              <w:t xml:space="preserve">FI = βo + </w:t>
            </w:r>
            <w:r w:rsidRPr="004860E5">
              <w:rPr>
                <w:rFonts w:eastAsia="Calibri"/>
                <w:lang w:val="en-GB" w:eastAsia="en-GB"/>
              </w:rPr>
              <w:t>B1</w:t>
            </w:r>
            <w:r w:rsidRPr="004860E5">
              <w:t xml:space="preserve">LS + </w:t>
            </w:r>
            <w:r w:rsidRPr="004860E5">
              <w:rPr>
                <w:lang w:val="en-GB"/>
              </w:rPr>
              <w:t>ε</w:t>
            </w:r>
          </w:p>
          <w:p w14:paraId="01A4DA46" w14:textId="77777777" w:rsidR="00D60651" w:rsidRPr="004860E5" w:rsidRDefault="00D60651" w:rsidP="00AB7C5F">
            <w:pPr>
              <w:spacing w:after="0"/>
              <w:jc w:val="left"/>
              <w:rPr>
                <w:lang w:val="en-GB"/>
              </w:rPr>
            </w:pPr>
            <w:r w:rsidRPr="004860E5">
              <w:t xml:space="preserve">FP= βo + </w:t>
            </w:r>
            <w:r w:rsidRPr="004860E5">
              <w:rPr>
                <w:rFonts w:eastAsia="Calibri"/>
                <w:lang w:val="en-GB" w:eastAsia="en-GB"/>
              </w:rPr>
              <w:t>B1</w:t>
            </w:r>
            <w:r w:rsidRPr="004860E5">
              <w:t>LS+</w:t>
            </w:r>
            <w:r w:rsidRPr="004860E5">
              <w:rPr>
                <w:rFonts w:eastAsia="Calibri"/>
                <w:lang w:val="en-GB" w:eastAsia="en-GB"/>
              </w:rPr>
              <w:t xml:space="preserve"> B2</w:t>
            </w:r>
            <w:r w:rsidRPr="004860E5">
              <w:t xml:space="preserve">FI + </w:t>
            </w:r>
            <w:r w:rsidRPr="004860E5">
              <w:rPr>
                <w:lang w:val="en-GB"/>
              </w:rPr>
              <w:t>ε</w:t>
            </w:r>
          </w:p>
          <w:p w14:paraId="2C566647" w14:textId="61EAF0D9" w:rsidR="00D60651" w:rsidRPr="004860E5" w:rsidRDefault="00D60651" w:rsidP="00AB7C5F">
            <w:pPr>
              <w:spacing w:after="0"/>
              <w:jc w:val="left"/>
              <w:rPr>
                <w:rFonts w:eastAsia="Calibri"/>
                <w:noProof/>
              </w:rPr>
            </w:pPr>
          </w:p>
          <w:p w14:paraId="1F067E41" w14:textId="77777777" w:rsidR="00D64A26" w:rsidRPr="004860E5" w:rsidRDefault="00D64A26" w:rsidP="00AB7C5F">
            <w:pPr>
              <w:spacing w:after="0"/>
              <w:rPr>
                <w:lang w:val="en-GB"/>
              </w:rPr>
            </w:pPr>
            <w:r w:rsidRPr="004860E5">
              <w:rPr>
                <w:lang w:val="en-GB"/>
              </w:rPr>
              <w:t>Where</w:t>
            </w:r>
          </w:p>
          <w:p w14:paraId="57263A03" w14:textId="4F436AD5" w:rsidR="00D64A26" w:rsidRPr="004860E5" w:rsidRDefault="00D64A26" w:rsidP="00AB7C5F">
            <w:pPr>
              <w:spacing w:after="0"/>
              <w:rPr>
                <w:lang w:val="en-GB"/>
              </w:rPr>
            </w:pPr>
            <w:r w:rsidRPr="004860E5">
              <w:rPr>
                <w:lang w:val="en-GB"/>
              </w:rPr>
              <w:t xml:space="preserve">Y - Bank’s Financial performance </w:t>
            </w:r>
          </w:p>
          <w:p w14:paraId="708C59FB" w14:textId="62767950" w:rsidR="00D64A26" w:rsidRPr="004860E5" w:rsidRDefault="00D64A26" w:rsidP="00AB7C5F">
            <w:pPr>
              <w:spacing w:after="0"/>
              <w:rPr>
                <w:lang w:val="en-GB"/>
              </w:rPr>
            </w:pPr>
            <w:r w:rsidRPr="004860E5">
              <w:rPr>
                <w:lang w:val="en-GB"/>
              </w:rPr>
              <w:t>LS - Leadership Style</w:t>
            </w:r>
          </w:p>
          <w:p w14:paraId="1BD18D31" w14:textId="46E5D6A5" w:rsidR="00D64A26" w:rsidRPr="004860E5" w:rsidRDefault="00D64A26" w:rsidP="00AB7C5F">
            <w:pPr>
              <w:spacing w:after="0"/>
              <w:rPr>
                <w:lang w:val="en-GB"/>
              </w:rPr>
            </w:pPr>
            <w:r w:rsidRPr="004860E5">
              <w:rPr>
                <w:lang w:val="en-GB"/>
              </w:rPr>
              <w:t xml:space="preserve">FI – Financial </w:t>
            </w:r>
            <w:r w:rsidR="00D942C0" w:rsidRPr="004860E5">
              <w:rPr>
                <w:lang w:val="en-GB"/>
              </w:rPr>
              <w:t>Innovation</w:t>
            </w:r>
          </w:p>
          <w:p w14:paraId="5364EAAB" w14:textId="77777777" w:rsidR="00D64A26" w:rsidRPr="004860E5" w:rsidRDefault="00D64A26" w:rsidP="00AB7C5F">
            <w:pPr>
              <w:spacing w:after="0"/>
              <w:rPr>
                <w:lang w:val="en-GB"/>
              </w:rPr>
            </w:pPr>
            <w:r w:rsidRPr="004860E5">
              <w:rPr>
                <w:lang w:val="en-GB"/>
              </w:rPr>
              <w:t xml:space="preserve">βo - the constant, </w:t>
            </w:r>
          </w:p>
          <w:p w14:paraId="618B7EF5" w14:textId="74D91911" w:rsidR="00D64A26" w:rsidRPr="004860E5" w:rsidRDefault="00D64A26" w:rsidP="00AB7C5F">
            <w:pPr>
              <w:spacing w:after="0"/>
              <w:rPr>
                <w:lang w:val="en-GB"/>
              </w:rPr>
            </w:pPr>
            <w:r w:rsidRPr="004860E5">
              <w:rPr>
                <w:lang w:val="en-GB"/>
              </w:rPr>
              <w:t xml:space="preserve">β1, β2 - regression coefficients, </w:t>
            </w:r>
          </w:p>
          <w:p w14:paraId="2226259D" w14:textId="6D1D6364" w:rsidR="00D60651" w:rsidRPr="00ED4988" w:rsidRDefault="00D64A26" w:rsidP="00AB7C5F">
            <w:pPr>
              <w:spacing w:after="0"/>
              <w:jc w:val="left"/>
              <w:rPr>
                <w:rFonts w:eastAsia="Arial"/>
                <w:lang w:val="en-GB"/>
              </w:rPr>
            </w:pPr>
            <w:r w:rsidRPr="004860E5">
              <w:rPr>
                <w:rFonts w:eastAsia="Arial"/>
                <w:lang w:val="en-GB"/>
              </w:rPr>
              <w:t>ε</w:t>
            </w:r>
            <w:r w:rsidRPr="004860E5">
              <w:rPr>
                <w:lang w:val="en-GB"/>
              </w:rPr>
              <w:t xml:space="preserve"> -  the error term</w:t>
            </w:r>
          </w:p>
        </w:tc>
        <w:tc>
          <w:tcPr>
            <w:tcW w:w="1369" w:type="pct"/>
            <w:shd w:val="clear" w:color="auto" w:fill="auto"/>
          </w:tcPr>
          <w:p w14:paraId="2C7DBF68" w14:textId="77777777" w:rsidR="00D60651" w:rsidRPr="004860E5" w:rsidRDefault="00D60651" w:rsidP="00AB7C5F">
            <w:pPr>
              <w:spacing w:after="0"/>
              <w:jc w:val="left"/>
              <w:rPr>
                <w:rFonts w:eastAsia="Arial"/>
              </w:rPr>
            </w:pPr>
            <w:r w:rsidRPr="004860E5">
              <w:rPr>
                <w:lang w:val="en-GB"/>
              </w:rPr>
              <w:t xml:space="preserve">Strength of direct and direct effect was used to determine present of mediator effect: if indirect effect is significant and direct effect is insignificant there is complete mediation; if both are significant then there is partial mediation. </w:t>
            </w:r>
          </w:p>
          <w:p w14:paraId="6F24BFEC" w14:textId="77777777" w:rsidR="00D60651" w:rsidRPr="004860E5" w:rsidRDefault="00D60651" w:rsidP="00AB7C5F">
            <w:pPr>
              <w:spacing w:after="0"/>
              <w:jc w:val="left"/>
              <w:rPr>
                <w:rFonts w:eastAsia="Arial"/>
              </w:rPr>
            </w:pPr>
            <w:r w:rsidRPr="004860E5">
              <w:rPr>
                <w:rFonts w:eastAsia="Arial"/>
              </w:rPr>
              <w:t>P-value &lt;0.05 shows a significant correlation between the variables.</w:t>
            </w:r>
          </w:p>
          <w:p w14:paraId="6FE3BFB3" w14:textId="77777777" w:rsidR="00D60651" w:rsidRPr="004860E5" w:rsidRDefault="00D60651" w:rsidP="00AB7C5F">
            <w:pPr>
              <w:spacing w:after="0"/>
              <w:jc w:val="left"/>
              <w:rPr>
                <w:rFonts w:eastAsia="Calibri"/>
                <w:bCs/>
                <w:iCs/>
              </w:rPr>
            </w:pPr>
            <w:r w:rsidRPr="004860E5">
              <w:rPr>
                <w:rFonts w:eastAsia="Arial"/>
              </w:rPr>
              <w:t>ANOVA with F-value greater than 3 and p-value of &lt;0.05 shows that the model has predictive ability..</w:t>
            </w:r>
          </w:p>
        </w:tc>
      </w:tr>
      <w:tr w:rsidR="00D60651" w:rsidRPr="004860E5" w14:paraId="4919CA88" w14:textId="77777777" w:rsidTr="00385BDB">
        <w:tc>
          <w:tcPr>
            <w:tcW w:w="1082" w:type="pct"/>
            <w:shd w:val="clear" w:color="auto" w:fill="auto"/>
          </w:tcPr>
          <w:p w14:paraId="5CA2B5FF" w14:textId="77777777" w:rsidR="00D60651" w:rsidRPr="004860E5" w:rsidRDefault="00D60651" w:rsidP="00AB7C5F">
            <w:pPr>
              <w:spacing w:after="0"/>
              <w:jc w:val="left"/>
              <w:rPr>
                <w:rFonts w:eastAsia="Arial"/>
              </w:rPr>
            </w:pPr>
            <w:r w:rsidRPr="004860E5">
              <w:rPr>
                <w:rFonts w:eastAsia="Arial"/>
              </w:rPr>
              <w:t>Objective 3:</w:t>
            </w:r>
          </w:p>
          <w:p w14:paraId="692CD3A5" w14:textId="77777777" w:rsidR="00D60651" w:rsidRPr="004860E5" w:rsidRDefault="00D60651" w:rsidP="00AB7C5F">
            <w:pPr>
              <w:spacing w:after="0"/>
              <w:jc w:val="left"/>
              <w:rPr>
                <w:rFonts w:eastAsia="Arial"/>
              </w:rPr>
            </w:pPr>
            <w:r w:rsidRPr="004860E5">
              <w:rPr>
                <w:rFonts w:eastAsia="Arial"/>
              </w:rPr>
              <w:t>To determine the moderating effect of banking regulation on the relationship between leadership style and financial performance of commercial banks in Kenya.</w:t>
            </w:r>
          </w:p>
        </w:tc>
        <w:tc>
          <w:tcPr>
            <w:tcW w:w="1133" w:type="pct"/>
            <w:shd w:val="clear" w:color="auto" w:fill="auto"/>
          </w:tcPr>
          <w:p w14:paraId="77C0633D" w14:textId="77777777" w:rsidR="00D60651" w:rsidRPr="004860E5" w:rsidRDefault="00D60651" w:rsidP="00AB7C5F">
            <w:pPr>
              <w:spacing w:after="0"/>
              <w:jc w:val="left"/>
              <w:rPr>
                <w:rFonts w:eastAsia="Arial"/>
              </w:rPr>
            </w:pPr>
            <w:r w:rsidRPr="004860E5">
              <w:rPr>
                <w:rFonts w:eastAsia="Arial"/>
              </w:rPr>
              <w:t>Hypothesis 3:</w:t>
            </w:r>
          </w:p>
          <w:p w14:paraId="2AAC167E" w14:textId="77777777" w:rsidR="00D60651" w:rsidRPr="004860E5" w:rsidRDefault="00D60651" w:rsidP="00AB7C5F">
            <w:pPr>
              <w:spacing w:after="0"/>
              <w:jc w:val="left"/>
              <w:rPr>
                <w:rFonts w:eastAsia="Arial"/>
              </w:rPr>
            </w:pPr>
            <w:r w:rsidRPr="004860E5">
              <w:rPr>
                <w:rFonts w:eastAsia="Arial"/>
              </w:rPr>
              <w:t>H03: Banking regulation has no significant moderating influence on the relationship between leadership style and financial performance of commercial banks in Kenya</w:t>
            </w:r>
          </w:p>
        </w:tc>
        <w:tc>
          <w:tcPr>
            <w:tcW w:w="1416" w:type="pct"/>
            <w:shd w:val="clear" w:color="auto" w:fill="auto"/>
          </w:tcPr>
          <w:p w14:paraId="26E7B904" w14:textId="77777777" w:rsidR="00D60651" w:rsidRPr="004860E5" w:rsidRDefault="00D60651" w:rsidP="00AB7C5F">
            <w:pPr>
              <w:spacing w:after="0"/>
              <w:jc w:val="left"/>
              <w:rPr>
                <w:rFonts w:eastAsia="Arial"/>
              </w:rPr>
            </w:pPr>
            <w:r w:rsidRPr="004860E5">
              <w:rPr>
                <w:rFonts w:eastAsia="Arial"/>
              </w:rPr>
              <w:t>Stepwise regression analysis (PROCESS Model 1)</w:t>
            </w:r>
          </w:p>
          <w:p w14:paraId="22B18EBE" w14:textId="77777777" w:rsidR="00D60651" w:rsidRPr="004860E5" w:rsidRDefault="00D60651" w:rsidP="00AB7C5F">
            <w:pPr>
              <w:spacing w:after="0"/>
              <w:jc w:val="left"/>
              <w:rPr>
                <w:lang w:val="en-GB"/>
              </w:rPr>
            </w:pPr>
            <w:r w:rsidRPr="004860E5">
              <w:t xml:space="preserve">FP= βo + </w:t>
            </w:r>
            <w:r w:rsidRPr="004860E5">
              <w:rPr>
                <w:lang w:val="en-GB"/>
              </w:rPr>
              <w:t>β</w:t>
            </w:r>
            <w:r w:rsidRPr="004860E5">
              <w:rPr>
                <w:rFonts w:eastAsia="Calibri"/>
                <w:lang w:val="en-GB" w:eastAsia="en-GB"/>
              </w:rPr>
              <w:t>1</w:t>
            </w:r>
            <w:r w:rsidRPr="004860E5">
              <w:t>LS</w:t>
            </w:r>
            <w:r w:rsidRPr="004860E5">
              <w:tab/>
              <w:t xml:space="preserve"> + </w:t>
            </w:r>
            <w:r w:rsidRPr="004860E5">
              <w:rPr>
                <w:lang w:val="en-GB"/>
              </w:rPr>
              <w:t>ε</w:t>
            </w:r>
          </w:p>
          <w:p w14:paraId="10BDE305" w14:textId="77777777" w:rsidR="00D60651" w:rsidRPr="004860E5" w:rsidRDefault="00D60651" w:rsidP="00AB7C5F">
            <w:pPr>
              <w:spacing w:after="0"/>
              <w:jc w:val="left"/>
              <w:rPr>
                <w:lang w:val="en-GB"/>
              </w:rPr>
            </w:pPr>
            <w:r w:rsidRPr="004860E5">
              <w:t xml:space="preserve">FP= βo + </w:t>
            </w:r>
            <w:r w:rsidRPr="004860E5">
              <w:rPr>
                <w:rFonts w:eastAsia="Calibri"/>
                <w:lang w:val="en-GB" w:eastAsia="en-GB"/>
              </w:rPr>
              <w:t>B1</w:t>
            </w:r>
            <w:r w:rsidRPr="004860E5">
              <w:t xml:space="preserve">LS + </w:t>
            </w:r>
            <w:r w:rsidRPr="004860E5">
              <w:rPr>
                <w:rFonts w:eastAsia="Calibri"/>
                <w:lang w:val="en-GB" w:eastAsia="en-GB"/>
              </w:rPr>
              <w:t>B2</w:t>
            </w:r>
            <w:r w:rsidRPr="004860E5">
              <w:t xml:space="preserve">BR + </w:t>
            </w:r>
            <w:r w:rsidRPr="004860E5">
              <w:rPr>
                <w:lang w:val="en-GB"/>
              </w:rPr>
              <w:t xml:space="preserve">ε </w:t>
            </w:r>
          </w:p>
          <w:p w14:paraId="5FBB020B" w14:textId="77777777" w:rsidR="00D60651" w:rsidRPr="004860E5" w:rsidRDefault="00D60651" w:rsidP="00AB7C5F">
            <w:pPr>
              <w:spacing w:after="0"/>
              <w:jc w:val="left"/>
              <w:rPr>
                <w:rFonts w:eastAsia="Calibri"/>
                <w:lang w:val="en-GB"/>
              </w:rPr>
            </w:pPr>
            <w:r w:rsidRPr="004860E5">
              <w:t xml:space="preserve">FP = βo + </w:t>
            </w:r>
            <w:r w:rsidRPr="004860E5">
              <w:rPr>
                <w:rFonts w:eastAsia="Calibri"/>
                <w:lang w:val="en-GB" w:eastAsia="en-GB"/>
              </w:rPr>
              <w:t>B1</w:t>
            </w:r>
            <w:r w:rsidRPr="004860E5">
              <w:t xml:space="preserve">LS + </w:t>
            </w:r>
            <w:r w:rsidRPr="004860E5">
              <w:rPr>
                <w:rFonts w:eastAsia="Calibri"/>
                <w:lang w:val="en-GB" w:eastAsia="en-GB"/>
              </w:rPr>
              <w:t>B2</w:t>
            </w:r>
            <w:r w:rsidRPr="004860E5">
              <w:t xml:space="preserve">BR + </w:t>
            </w:r>
            <w:r w:rsidRPr="004860E5">
              <w:rPr>
                <w:rFonts w:eastAsia="Calibri"/>
                <w:lang w:val="en-GB" w:eastAsia="en-GB"/>
              </w:rPr>
              <w:t>B3</w:t>
            </w:r>
            <w:r w:rsidRPr="004860E5">
              <w:t xml:space="preserve">LS*BR + </w:t>
            </w:r>
            <w:r w:rsidRPr="004860E5">
              <w:rPr>
                <w:lang w:val="en-GB"/>
              </w:rPr>
              <w:t>ε</w:t>
            </w:r>
          </w:p>
          <w:p w14:paraId="2D7A20EB" w14:textId="77777777" w:rsidR="00D60651" w:rsidRPr="004860E5" w:rsidRDefault="00D60651" w:rsidP="00AB7C5F">
            <w:pPr>
              <w:spacing w:after="0"/>
              <w:jc w:val="left"/>
              <w:rPr>
                <w:rFonts w:eastAsia="Calibri"/>
                <w:lang w:val="en-GB"/>
              </w:rPr>
            </w:pPr>
          </w:p>
          <w:p w14:paraId="6F031522" w14:textId="77777777" w:rsidR="00D64A26" w:rsidRPr="004860E5" w:rsidRDefault="00D64A26" w:rsidP="00AB7C5F">
            <w:pPr>
              <w:spacing w:after="0"/>
              <w:rPr>
                <w:lang w:val="en-GB"/>
              </w:rPr>
            </w:pPr>
            <w:r w:rsidRPr="004860E5">
              <w:rPr>
                <w:lang w:val="en-GB"/>
              </w:rPr>
              <w:t>Where</w:t>
            </w:r>
          </w:p>
          <w:p w14:paraId="644EB967" w14:textId="77777777" w:rsidR="00D64A26" w:rsidRPr="004860E5" w:rsidRDefault="00D64A26" w:rsidP="00AB7C5F">
            <w:pPr>
              <w:spacing w:after="0"/>
              <w:rPr>
                <w:lang w:val="en-GB"/>
              </w:rPr>
            </w:pPr>
            <w:r w:rsidRPr="004860E5">
              <w:rPr>
                <w:lang w:val="en-GB"/>
              </w:rPr>
              <w:t xml:space="preserve">Y - Bank’s Financial performance </w:t>
            </w:r>
          </w:p>
          <w:p w14:paraId="3B2B8E98" w14:textId="77777777" w:rsidR="00D64A26" w:rsidRPr="004860E5" w:rsidRDefault="00D64A26" w:rsidP="00AB7C5F">
            <w:pPr>
              <w:spacing w:after="0"/>
              <w:rPr>
                <w:lang w:val="en-GB"/>
              </w:rPr>
            </w:pPr>
            <w:r w:rsidRPr="004860E5">
              <w:rPr>
                <w:lang w:val="en-GB"/>
              </w:rPr>
              <w:t>LS - Leadership Style</w:t>
            </w:r>
          </w:p>
          <w:p w14:paraId="110A1F75" w14:textId="3AB8C504" w:rsidR="00D64A26" w:rsidRPr="004860E5" w:rsidRDefault="00D64A26" w:rsidP="00AB7C5F">
            <w:pPr>
              <w:spacing w:after="0"/>
              <w:rPr>
                <w:lang w:val="en-GB"/>
              </w:rPr>
            </w:pPr>
            <w:r w:rsidRPr="004860E5">
              <w:rPr>
                <w:lang w:val="en-GB"/>
              </w:rPr>
              <w:t>BR - Banking Regulations</w:t>
            </w:r>
          </w:p>
          <w:p w14:paraId="4C6594DC" w14:textId="77777777" w:rsidR="00D64A26" w:rsidRPr="004860E5" w:rsidRDefault="00D64A26" w:rsidP="00AB7C5F">
            <w:pPr>
              <w:spacing w:after="0"/>
              <w:rPr>
                <w:lang w:val="en-GB"/>
              </w:rPr>
            </w:pPr>
            <w:r w:rsidRPr="004860E5">
              <w:rPr>
                <w:lang w:val="en-GB"/>
              </w:rPr>
              <w:t xml:space="preserve">βo - the constant, </w:t>
            </w:r>
          </w:p>
          <w:p w14:paraId="700C8F17" w14:textId="77777777" w:rsidR="00D64A26" w:rsidRPr="004860E5" w:rsidRDefault="00D64A26" w:rsidP="00AB7C5F">
            <w:pPr>
              <w:spacing w:after="0"/>
              <w:rPr>
                <w:lang w:val="en-GB"/>
              </w:rPr>
            </w:pPr>
            <w:r w:rsidRPr="004860E5">
              <w:rPr>
                <w:lang w:val="en-GB"/>
              </w:rPr>
              <w:t xml:space="preserve">β1, β2 - regression coefficients, </w:t>
            </w:r>
          </w:p>
          <w:p w14:paraId="244A47EC" w14:textId="48899307" w:rsidR="00D64A26" w:rsidRPr="00ED4988" w:rsidRDefault="00D64A26" w:rsidP="00AB7C5F">
            <w:pPr>
              <w:spacing w:after="0"/>
              <w:jc w:val="left"/>
              <w:rPr>
                <w:rFonts w:eastAsia="Arial"/>
                <w:lang w:val="en-GB"/>
              </w:rPr>
            </w:pPr>
            <w:r w:rsidRPr="004860E5">
              <w:rPr>
                <w:rFonts w:eastAsia="Arial"/>
                <w:lang w:val="en-GB"/>
              </w:rPr>
              <w:t>ε</w:t>
            </w:r>
            <w:r w:rsidRPr="004860E5">
              <w:rPr>
                <w:lang w:val="en-GB"/>
              </w:rPr>
              <w:t xml:space="preserve"> -  the error term</w:t>
            </w:r>
          </w:p>
        </w:tc>
        <w:tc>
          <w:tcPr>
            <w:tcW w:w="1369" w:type="pct"/>
            <w:shd w:val="clear" w:color="auto" w:fill="auto"/>
          </w:tcPr>
          <w:p w14:paraId="50B6001A" w14:textId="1B427F37" w:rsidR="00D60651" w:rsidRPr="004860E5" w:rsidRDefault="00D60651" w:rsidP="00AB7C5F">
            <w:pPr>
              <w:spacing w:after="0"/>
              <w:jc w:val="left"/>
              <w:rPr>
                <w:rFonts w:eastAsia="Arial"/>
              </w:rPr>
            </w:pPr>
            <w:r w:rsidRPr="004860E5">
              <w:rPr>
                <w:rFonts w:eastAsia="Calibri"/>
                <w:bCs/>
                <w:iCs/>
              </w:rPr>
              <w:t xml:space="preserve">Change in </w:t>
            </w:r>
            <w:r w:rsidRPr="004860E5">
              <w:rPr>
                <w:rFonts w:eastAsia="Arial"/>
              </w:rPr>
              <w:t>Coefficient of determination (</w:t>
            </w:r>
            <w:r w:rsidRPr="004860E5">
              <w:rPr>
                <w:rFonts w:eastAsia="Calibri"/>
                <w:bCs/>
                <w:iCs/>
              </w:rPr>
              <w:t>R</w:t>
            </w:r>
            <w:r w:rsidR="00385BDB" w:rsidRPr="004860E5">
              <w:rPr>
                <w:rFonts w:eastAsia="Calibri"/>
                <w:bCs/>
                <w:iCs/>
                <w:vertAlign w:val="superscript"/>
              </w:rPr>
              <w:t>2</w:t>
            </w:r>
            <w:r w:rsidR="00385BDB" w:rsidRPr="004860E5">
              <w:rPr>
                <w:rFonts w:eastAsia="Arial"/>
              </w:rPr>
              <w:t>)</w:t>
            </w:r>
            <w:r w:rsidRPr="004860E5">
              <w:rPr>
                <w:rFonts w:eastAsia="Arial"/>
              </w:rPr>
              <w:t xml:space="preserve"> would indicates present of moderation.</w:t>
            </w:r>
          </w:p>
          <w:p w14:paraId="712EB757" w14:textId="77777777" w:rsidR="00D60651" w:rsidRPr="004860E5" w:rsidRDefault="00D60651" w:rsidP="00AB7C5F">
            <w:pPr>
              <w:spacing w:after="0"/>
              <w:jc w:val="left"/>
              <w:rPr>
                <w:rFonts w:eastAsia="Arial"/>
              </w:rPr>
            </w:pPr>
            <w:r w:rsidRPr="004860E5">
              <w:rPr>
                <w:rFonts w:eastAsia="Arial"/>
              </w:rPr>
              <w:t xml:space="preserve">The conditional effect LS when BR is equal µ or ± 1 to determine if the moderation is relatively high or low respectively. </w:t>
            </w:r>
          </w:p>
          <w:p w14:paraId="283C72E7" w14:textId="77777777" w:rsidR="00D60651" w:rsidRPr="004860E5" w:rsidRDefault="00D60651" w:rsidP="00AB7C5F">
            <w:pPr>
              <w:spacing w:after="0"/>
              <w:jc w:val="left"/>
              <w:rPr>
                <w:rFonts w:eastAsia="Arial"/>
              </w:rPr>
            </w:pPr>
            <w:r w:rsidRPr="004860E5">
              <w:rPr>
                <w:rFonts w:eastAsia="Arial"/>
              </w:rPr>
              <w:t xml:space="preserve">P-value &lt;0.05 shows a significant effect of the mediation </w:t>
            </w:r>
          </w:p>
          <w:p w14:paraId="54CF1CE6" w14:textId="10713268" w:rsidR="00D60651" w:rsidRPr="004860E5" w:rsidRDefault="00D60651" w:rsidP="00AB7C5F">
            <w:pPr>
              <w:spacing w:after="0"/>
              <w:jc w:val="left"/>
              <w:rPr>
                <w:rFonts w:eastAsia="Arial"/>
              </w:rPr>
            </w:pPr>
          </w:p>
          <w:p w14:paraId="3210C9C8" w14:textId="23036890" w:rsidR="00D64A26" w:rsidRPr="004860E5" w:rsidRDefault="00D64A26" w:rsidP="00AB7C5F">
            <w:pPr>
              <w:spacing w:after="0"/>
              <w:jc w:val="left"/>
              <w:rPr>
                <w:rFonts w:eastAsia="Arial"/>
              </w:rPr>
            </w:pPr>
          </w:p>
        </w:tc>
      </w:tr>
      <w:tr w:rsidR="00D60651" w:rsidRPr="004860E5" w14:paraId="21A790C3" w14:textId="77777777" w:rsidTr="00385BDB">
        <w:tc>
          <w:tcPr>
            <w:tcW w:w="1082" w:type="pct"/>
            <w:shd w:val="clear" w:color="auto" w:fill="auto"/>
          </w:tcPr>
          <w:p w14:paraId="7D7BAB2E" w14:textId="77777777" w:rsidR="00D60651" w:rsidRPr="004860E5" w:rsidRDefault="00D60651" w:rsidP="00AB7C5F">
            <w:pPr>
              <w:spacing w:after="0"/>
              <w:jc w:val="left"/>
              <w:rPr>
                <w:rFonts w:eastAsia="Arial"/>
              </w:rPr>
            </w:pPr>
            <w:r w:rsidRPr="004860E5">
              <w:rPr>
                <w:rFonts w:eastAsia="Arial"/>
              </w:rPr>
              <w:t>Objective 4:</w:t>
            </w:r>
          </w:p>
          <w:p w14:paraId="0C62F382" w14:textId="4A677AD0" w:rsidR="00D60651" w:rsidRPr="004860E5" w:rsidRDefault="00903DBC" w:rsidP="00AB7C5F">
            <w:pPr>
              <w:spacing w:after="0"/>
              <w:jc w:val="left"/>
              <w:rPr>
                <w:rFonts w:eastAsia="Arial"/>
              </w:rPr>
            </w:pPr>
            <w:r w:rsidRPr="004860E5">
              <w:rPr>
                <w:rFonts w:eastAsia="Arial"/>
              </w:rPr>
              <w:t>To determine the moderating effect of banking regulation on the mediating role of financial innovation on the relationship between leadership style and financial performance of commercial banks in Kenya</w:t>
            </w:r>
            <w:r w:rsidR="00D60651" w:rsidRPr="004860E5">
              <w:rPr>
                <w:rFonts w:eastAsia="Arial"/>
              </w:rPr>
              <w:t>.</w:t>
            </w:r>
          </w:p>
        </w:tc>
        <w:tc>
          <w:tcPr>
            <w:tcW w:w="1133" w:type="pct"/>
            <w:shd w:val="clear" w:color="auto" w:fill="auto"/>
          </w:tcPr>
          <w:p w14:paraId="4B247600" w14:textId="77777777" w:rsidR="00D60651" w:rsidRPr="004860E5" w:rsidRDefault="00D60651" w:rsidP="00AB7C5F">
            <w:pPr>
              <w:spacing w:after="0"/>
              <w:jc w:val="left"/>
              <w:rPr>
                <w:rFonts w:eastAsia="Arial"/>
              </w:rPr>
            </w:pPr>
            <w:r w:rsidRPr="004860E5">
              <w:rPr>
                <w:rFonts w:eastAsia="Arial"/>
              </w:rPr>
              <w:t>Hypothesis 4:</w:t>
            </w:r>
          </w:p>
          <w:p w14:paraId="50CFCB8B" w14:textId="662B548A" w:rsidR="00D60651" w:rsidRPr="004860E5" w:rsidRDefault="00D60651" w:rsidP="00AB7C5F">
            <w:pPr>
              <w:spacing w:after="0"/>
              <w:jc w:val="left"/>
              <w:rPr>
                <w:rFonts w:eastAsia="Arial"/>
              </w:rPr>
            </w:pPr>
            <w:r w:rsidRPr="004860E5">
              <w:rPr>
                <w:rFonts w:eastAsia="Arial"/>
              </w:rPr>
              <w:t xml:space="preserve">H04: </w:t>
            </w:r>
            <w:r w:rsidR="00903DBC" w:rsidRPr="004860E5">
              <w:rPr>
                <w:rFonts w:eastAsia="Arial"/>
              </w:rPr>
              <w:t>The moderating effect of banking regulation has no significant effect on the mediating role of financial innovation on the relationship between leadership style and financial performance of commercial banks in Kenya</w:t>
            </w:r>
            <w:r w:rsidRPr="004860E5">
              <w:rPr>
                <w:rFonts w:eastAsia="Arial"/>
              </w:rPr>
              <w:t>.</w:t>
            </w:r>
          </w:p>
        </w:tc>
        <w:tc>
          <w:tcPr>
            <w:tcW w:w="1416" w:type="pct"/>
            <w:shd w:val="clear" w:color="auto" w:fill="auto"/>
          </w:tcPr>
          <w:p w14:paraId="4EC082C4" w14:textId="3D915532" w:rsidR="00D60651" w:rsidRPr="004860E5" w:rsidRDefault="00D60651" w:rsidP="00AB7C5F">
            <w:pPr>
              <w:spacing w:after="0"/>
              <w:jc w:val="left"/>
              <w:rPr>
                <w:rFonts w:eastAsia="Arial"/>
              </w:rPr>
            </w:pPr>
            <w:r w:rsidRPr="004860E5">
              <w:rPr>
                <w:rFonts w:eastAsia="Arial"/>
              </w:rPr>
              <w:t>FP= α + β</w:t>
            </w:r>
            <w:r w:rsidRPr="004860E5">
              <w:rPr>
                <w:rFonts w:eastAsia="Arial"/>
                <w:vertAlign w:val="subscript"/>
              </w:rPr>
              <w:t>1</w:t>
            </w:r>
            <w:r w:rsidRPr="004860E5">
              <w:rPr>
                <w:rFonts w:eastAsia="Arial"/>
              </w:rPr>
              <w:t>LS + ε</w:t>
            </w:r>
          </w:p>
          <w:p w14:paraId="2F773021" w14:textId="5B9C0AF2" w:rsidR="00D60651" w:rsidRPr="004860E5" w:rsidRDefault="00D60651" w:rsidP="00AB7C5F">
            <w:pPr>
              <w:spacing w:after="0"/>
              <w:jc w:val="left"/>
              <w:rPr>
                <w:rFonts w:eastAsia="Arial"/>
              </w:rPr>
            </w:pPr>
            <w:r w:rsidRPr="004860E5">
              <w:rPr>
                <w:rFonts w:eastAsia="Arial"/>
              </w:rPr>
              <w:t xml:space="preserve">FP= α+ </w:t>
            </w:r>
            <w:r w:rsidRPr="004860E5">
              <w:rPr>
                <w:rFonts w:eastAsia="Arial"/>
                <w:i/>
                <w:iCs/>
              </w:rPr>
              <w:t>β</w:t>
            </w:r>
            <w:r w:rsidRPr="004860E5">
              <w:rPr>
                <w:rFonts w:eastAsia="Arial"/>
                <w:vertAlign w:val="subscript"/>
              </w:rPr>
              <w:t>1</w:t>
            </w:r>
            <w:r w:rsidRPr="004860E5">
              <w:rPr>
                <w:rFonts w:eastAsia="Arial"/>
              </w:rPr>
              <w:t xml:space="preserve">LS+ </w:t>
            </w:r>
            <w:r w:rsidRPr="004860E5">
              <w:rPr>
                <w:rFonts w:eastAsia="Arial"/>
                <w:i/>
                <w:iCs/>
              </w:rPr>
              <w:t>β</w:t>
            </w:r>
            <w:r w:rsidRPr="004860E5">
              <w:rPr>
                <w:rFonts w:eastAsia="Arial"/>
                <w:vertAlign w:val="subscript"/>
              </w:rPr>
              <w:t>2</w:t>
            </w:r>
            <w:r w:rsidRPr="004860E5">
              <w:rPr>
                <w:rFonts w:eastAsia="Arial"/>
              </w:rPr>
              <w:t xml:space="preserve">BR+ </w:t>
            </w:r>
            <w:r w:rsidRPr="004860E5">
              <w:rPr>
                <w:rFonts w:eastAsia="Arial"/>
                <w:i/>
                <w:iCs/>
              </w:rPr>
              <w:t>β</w:t>
            </w:r>
            <w:r w:rsidRPr="004860E5">
              <w:rPr>
                <w:rFonts w:eastAsia="Arial"/>
                <w:vertAlign w:val="subscript"/>
              </w:rPr>
              <w:t>3</w:t>
            </w:r>
            <w:r w:rsidRPr="004860E5">
              <w:rPr>
                <w:rFonts w:eastAsia="Arial"/>
              </w:rPr>
              <w:t xml:space="preserve">FI + </w:t>
            </w:r>
            <w:r w:rsidRPr="004860E5">
              <w:rPr>
                <w:rFonts w:eastAsia="Arial"/>
                <w:i/>
                <w:iCs/>
              </w:rPr>
              <w:t>β</w:t>
            </w:r>
            <w:r w:rsidRPr="004860E5">
              <w:rPr>
                <w:rFonts w:eastAsia="Arial"/>
                <w:vertAlign w:val="subscript"/>
              </w:rPr>
              <w:t>3</w:t>
            </w:r>
            <w:r w:rsidRPr="004860E5">
              <w:rPr>
                <w:rFonts w:eastAsia="Arial"/>
              </w:rPr>
              <w:t>BR*FI + ε</w:t>
            </w:r>
          </w:p>
          <w:p w14:paraId="23769A64" w14:textId="77777777" w:rsidR="00D64A26" w:rsidRPr="004860E5" w:rsidRDefault="00D64A26" w:rsidP="00AB7C5F">
            <w:pPr>
              <w:spacing w:after="0"/>
              <w:jc w:val="left"/>
              <w:rPr>
                <w:rFonts w:eastAsia="Arial"/>
              </w:rPr>
            </w:pPr>
          </w:p>
          <w:p w14:paraId="0A7E2846" w14:textId="5DCD2E50" w:rsidR="00D60651" w:rsidRPr="004860E5" w:rsidRDefault="00D60651" w:rsidP="00AB7C5F">
            <w:pPr>
              <w:spacing w:after="0"/>
              <w:jc w:val="left"/>
              <w:rPr>
                <w:rFonts w:eastAsia="Arial"/>
              </w:rPr>
            </w:pPr>
            <w:r w:rsidRPr="004860E5">
              <w:rPr>
                <w:rFonts w:eastAsia="Arial"/>
              </w:rPr>
              <w:t>Where;</w:t>
            </w:r>
          </w:p>
          <w:p w14:paraId="24DBC772" w14:textId="77777777" w:rsidR="00D60651" w:rsidRPr="004860E5" w:rsidRDefault="00D60651" w:rsidP="00AB7C5F">
            <w:pPr>
              <w:spacing w:after="0"/>
              <w:jc w:val="left"/>
              <w:rPr>
                <w:rFonts w:eastAsia="Arial"/>
              </w:rPr>
            </w:pPr>
            <w:r w:rsidRPr="004860E5">
              <w:rPr>
                <w:rFonts w:eastAsia="Arial"/>
              </w:rPr>
              <w:t>FP = Financial performance</w:t>
            </w:r>
          </w:p>
          <w:p w14:paraId="1E7F14DE" w14:textId="77777777" w:rsidR="00D60651" w:rsidRPr="004860E5" w:rsidRDefault="00D60651" w:rsidP="00AB7C5F">
            <w:pPr>
              <w:spacing w:after="0"/>
              <w:jc w:val="left"/>
              <w:rPr>
                <w:rFonts w:eastAsia="Arial"/>
              </w:rPr>
            </w:pPr>
            <w:r w:rsidRPr="004860E5">
              <w:rPr>
                <w:rFonts w:eastAsia="Arial"/>
              </w:rPr>
              <w:t>BR = Banking Regulation</w:t>
            </w:r>
          </w:p>
          <w:p w14:paraId="0C5041D2" w14:textId="77777777" w:rsidR="00D60651" w:rsidRPr="004860E5" w:rsidRDefault="00D60651" w:rsidP="00AB7C5F">
            <w:pPr>
              <w:spacing w:after="0"/>
              <w:jc w:val="left"/>
              <w:rPr>
                <w:rFonts w:eastAsia="Arial"/>
              </w:rPr>
            </w:pPr>
            <w:r w:rsidRPr="004860E5">
              <w:rPr>
                <w:rFonts w:eastAsia="Arial"/>
              </w:rPr>
              <w:t>LS = Leadership Style</w:t>
            </w:r>
          </w:p>
          <w:p w14:paraId="7DF9DF77" w14:textId="1BFF5CE0" w:rsidR="00D60651" w:rsidRPr="004860E5" w:rsidRDefault="00D60651" w:rsidP="00AB7C5F">
            <w:pPr>
              <w:spacing w:after="0"/>
              <w:jc w:val="left"/>
              <w:rPr>
                <w:rFonts w:eastAsia="Arial"/>
              </w:rPr>
            </w:pPr>
            <w:r w:rsidRPr="004860E5">
              <w:rPr>
                <w:rFonts w:eastAsia="Arial"/>
              </w:rPr>
              <w:t xml:space="preserve">FI = Financial Innovation </w:t>
            </w:r>
          </w:p>
          <w:p w14:paraId="78816A6D" w14:textId="77777777" w:rsidR="00D64A26" w:rsidRPr="004860E5" w:rsidRDefault="00D64A26" w:rsidP="00AB7C5F">
            <w:pPr>
              <w:spacing w:after="0"/>
              <w:rPr>
                <w:lang w:val="en-GB"/>
              </w:rPr>
            </w:pPr>
            <w:r w:rsidRPr="004860E5">
              <w:rPr>
                <w:lang w:val="en-GB"/>
              </w:rPr>
              <w:t xml:space="preserve">βo - the constant, </w:t>
            </w:r>
          </w:p>
          <w:p w14:paraId="17DCD628" w14:textId="77777777" w:rsidR="00D64A26" w:rsidRPr="004860E5" w:rsidRDefault="00D64A26" w:rsidP="00AB7C5F">
            <w:pPr>
              <w:spacing w:after="0"/>
              <w:rPr>
                <w:lang w:val="en-GB"/>
              </w:rPr>
            </w:pPr>
            <w:r w:rsidRPr="004860E5">
              <w:rPr>
                <w:lang w:val="en-GB"/>
              </w:rPr>
              <w:t xml:space="preserve">β1, β2 - regression coefficients, </w:t>
            </w:r>
          </w:p>
          <w:p w14:paraId="4BBF37B6" w14:textId="0D90520C" w:rsidR="00D60651" w:rsidRPr="004860E5" w:rsidRDefault="00ED4988" w:rsidP="00AB7C5F">
            <w:pPr>
              <w:spacing w:after="0"/>
              <w:jc w:val="left"/>
              <w:rPr>
                <w:rFonts w:eastAsia="Arial"/>
              </w:rPr>
            </w:pPr>
            <w:r>
              <w:rPr>
                <w:rFonts w:eastAsia="Arial"/>
              </w:rPr>
              <w:t>ε = Error term</w:t>
            </w:r>
          </w:p>
        </w:tc>
        <w:tc>
          <w:tcPr>
            <w:tcW w:w="1369" w:type="pct"/>
            <w:shd w:val="clear" w:color="auto" w:fill="auto"/>
          </w:tcPr>
          <w:p w14:paraId="01C914D1" w14:textId="1F1C32D4" w:rsidR="00D60651" w:rsidRPr="004860E5" w:rsidRDefault="00D60651" w:rsidP="00AB7C5F">
            <w:pPr>
              <w:spacing w:after="0"/>
            </w:pPr>
            <w:r w:rsidRPr="004860E5">
              <w:t>Coefficient of determination (R</w:t>
            </w:r>
            <w:r w:rsidRPr="004860E5">
              <w:rPr>
                <w:vertAlign w:val="superscript"/>
              </w:rPr>
              <w:t>2</w:t>
            </w:r>
            <w:r w:rsidRPr="004860E5">
              <w:t xml:space="preserve">) was used to estimate the conditional indirect effect of moderator on mediated effect. </w:t>
            </w:r>
          </w:p>
          <w:p w14:paraId="17D6B587" w14:textId="16B9B3E6" w:rsidR="00D942C0" w:rsidRPr="004860E5" w:rsidRDefault="00D942C0" w:rsidP="00AB7C5F">
            <w:pPr>
              <w:spacing w:after="0"/>
            </w:pPr>
            <w:r w:rsidRPr="004860E5">
              <w:t xml:space="preserve">Coefficints, conditional direct and indirect effects. </w:t>
            </w:r>
          </w:p>
          <w:p w14:paraId="1A304548" w14:textId="77777777" w:rsidR="00D60651" w:rsidRPr="004860E5" w:rsidRDefault="00D60651" w:rsidP="00AB7C5F">
            <w:pPr>
              <w:spacing w:after="0"/>
              <w:jc w:val="left"/>
              <w:rPr>
                <w:rFonts w:eastAsia="Arial"/>
              </w:rPr>
            </w:pPr>
            <w:r w:rsidRPr="004860E5">
              <w:rPr>
                <w:rFonts w:eastAsia="Arial"/>
              </w:rPr>
              <w:t xml:space="preserve">P-value &lt;0.05 shows a significant effect of the moderated-mediation effect. </w:t>
            </w:r>
          </w:p>
          <w:p w14:paraId="48DEAD34" w14:textId="288E4BD6" w:rsidR="00D60651" w:rsidRPr="004860E5" w:rsidRDefault="00D60651" w:rsidP="00AB7C5F">
            <w:pPr>
              <w:spacing w:after="0"/>
              <w:rPr>
                <w:rFonts w:eastAsia="Calibri"/>
                <w:iCs/>
              </w:rPr>
            </w:pPr>
            <w:r w:rsidRPr="004860E5">
              <w:rPr>
                <w:rFonts w:eastAsia="Arial"/>
              </w:rPr>
              <w:t>.</w:t>
            </w:r>
          </w:p>
        </w:tc>
      </w:tr>
    </w:tbl>
    <w:p w14:paraId="3364A0A4" w14:textId="77777777" w:rsidR="00385BDB" w:rsidRDefault="00385BDB" w:rsidP="00AB7C5F">
      <w:pPr>
        <w:pStyle w:val="Heading2"/>
        <w:spacing w:after="0"/>
      </w:pPr>
      <w:bookmarkStart w:id="259" w:name="_Toc517349553"/>
      <w:bookmarkStart w:id="260" w:name="_Toc113871261"/>
    </w:p>
    <w:p w14:paraId="2E5467FA" w14:textId="77777777" w:rsidR="00385BDB" w:rsidRDefault="00385BDB" w:rsidP="00AB7C5F">
      <w:pPr>
        <w:pStyle w:val="Heading2"/>
        <w:spacing w:after="0"/>
      </w:pPr>
    </w:p>
    <w:p w14:paraId="7A23BDCC" w14:textId="77777777" w:rsidR="00385BDB" w:rsidRDefault="00385BDB" w:rsidP="00AB7C5F">
      <w:pPr>
        <w:pStyle w:val="Heading2"/>
        <w:spacing w:after="0"/>
      </w:pPr>
    </w:p>
    <w:p w14:paraId="58B726AB" w14:textId="408CF1C4" w:rsidR="0051021D" w:rsidRPr="004860E5" w:rsidRDefault="00AA64A8" w:rsidP="00AB7C5F">
      <w:pPr>
        <w:pStyle w:val="Heading2"/>
        <w:spacing w:after="0"/>
      </w:pPr>
      <w:r w:rsidRPr="004860E5">
        <w:t>3.9</w:t>
      </w:r>
      <w:r w:rsidR="0051021D" w:rsidRPr="004860E5">
        <w:t xml:space="preserve"> Ethical Considerations</w:t>
      </w:r>
      <w:bookmarkEnd w:id="259"/>
      <w:bookmarkEnd w:id="260"/>
      <w:r w:rsidR="0051021D" w:rsidRPr="004860E5">
        <w:t xml:space="preserve"> </w:t>
      </w:r>
    </w:p>
    <w:p w14:paraId="05535D8B" w14:textId="1EFBA059" w:rsidR="0051021D" w:rsidRPr="004860E5" w:rsidRDefault="0051021D" w:rsidP="00AB7C5F">
      <w:pPr>
        <w:spacing w:after="0"/>
      </w:pPr>
      <w:r w:rsidRPr="004860E5">
        <w:t xml:space="preserve">Since researchers are people who are genuinely concerned about the quality of life of other people, they are required to be people of integrity and must not undertake research that </w:t>
      </w:r>
      <w:r w:rsidR="00845A3A" w:rsidRPr="004860E5">
        <w:t>had</w:t>
      </w:r>
      <w:r w:rsidRPr="004860E5">
        <w:t xml:space="preserve"> negative impacts on others or their lives (Mugenda </w:t>
      </w:r>
      <w:r w:rsidR="00845A3A" w:rsidRPr="004860E5">
        <w:t>&amp;</w:t>
      </w:r>
      <w:r w:rsidR="006E7FA5" w:rsidRPr="004860E5">
        <w:t xml:space="preserve"> Mugenda, 2009</w:t>
      </w:r>
      <w:r w:rsidR="00F550BE" w:rsidRPr="004860E5">
        <w:t>; Fleming and Zegwaard, 2019; Arifin, 2018</w:t>
      </w:r>
      <w:r w:rsidRPr="004860E5">
        <w:t xml:space="preserve">). Respondents </w:t>
      </w:r>
      <w:r w:rsidR="00845A3A" w:rsidRPr="004860E5">
        <w:t>were</w:t>
      </w:r>
      <w:r w:rsidRPr="004860E5">
        <w:t xml:space="preserve"> invited to fill questionnaires voluntarily and with informed consent on what the study objectives are. The researcher and his assistants </w:t>
      </w:r>
      <w:r w:rsidR="00845A3A" w:rsidRPr="004860E5">
        <w:t>ensured</w:t>
      </w:r>
      <w:r w:rsidRPr="004860E5">
        <w:t xml:space="preserve"> confidentiality and privacy of respondents and their institutions are respected. The researcher and all research assistants act</w:t>
      </w:r>
      <w:r w:rsidR="00845A3A" w:rsidRPr="004860E5">
        <w:t>ed</w:t>
      </w:r>
      <w:r w:rsidRPr="004860E5">
        <w:t xml:space="preserve"> honestly towards the respondents.</w:t>
      </w:r>
    </w:p>
    <w:p w14:paraId="6A3854CA" w14:textId="77777777" w:rsidR="0051021D" w:rsidRPr="004860E5" w:rsidRDefault="0051021D" w:rsidP="00AB7C5F">
      <w:pPr>
        <w:spacing w:after="0"/>
      </w:pPr>
    </w:p>
    <w:p w14:paraId="7BD44159" w14:textId="5E875EC5" w:rsidR="00A07933" w:rsidRPr="004860E5" w:rsidRDefault="00A07933" w:rsidP="00AB7C5F">
      <w:pPr>
        <w:spacing w:after="0"/>
      </w:pPr>
    </w:p>
    <w:p w14:paraId="50D8DA1E" w14:textId="0686CBAC" w:rsidR="000A2EAF" w:rsidRPr="004860E5" w:rsidRDefault="000A2EAF" w:rsidP="00AB7C5F">
      <w:pPr>
        <w:spacing w:after="0"/>
        <w:jc w:val="left"/>
        <w:rPr>
          <w:rFonts w:eastAsia="Times New Roman"/>
          <w:b/>
        </w:rPr>
      </w:pPr>
    </w:p>
    <w:p w14:paraId="07330DCF" w14:textId="77777777" w:rsidR="002A26EB" w:rsidRDefault="002A26EB">
      <w:pPr>
        <w:spacing w:before="0" w:after="160" w:line="259" w:lineRule="auto"/>
        <w:jc w:val="left"/>
        <w:rPr>
          <w:rFonts w:eastAsia="Times New Roman"/>
          <w:b/>
        </w:rPr>
      </w:pPr>
      <w:r>
        <w:rPr>
          <w:rFonts w:eastAsia="Times New Roman"/>
        </w:rPr>
        <w:br w:type="page"/>
      </w:r>
    </w:p>
    <w:p w14:paraId="55781D2A" w14:textId="2FDB32A7" w:rsidR="005432CD" w:rsidRPr="004860E5" w:rsidRDefault="005432CD" w:rsidP="00ED4988">
      <w:pPr>
        <w:pStyle w:val="Heading1"/>
        <w:spacing w:after="0"/>
        <w:rPr>
          <w:rFonts w:eastAsia="Times New Roman" w:cs="Times New Roman"/>
          <w:szCs w:val="24"/>
        </w:rPr>
      </w:pPr>
      <w:bookmarkStart w:id="261" w:name="_Toc113871262"/>
      <w:r w:rsidRPr="004860E5">
        <w:rPr>
          <w:rFonts w:eastAsia="Times New Roman" w:cs="Times New Roman"/>
          <w:szCs w:val="24"/>
        </w:rPr>
        <w:t>CHAPTER FOUR</w:t>
      </w:r>
      <w:bookmarkEnd w:id="261"/>
    </w:p>
    <w:p w14:paraId="7C03C5B2" w14:textId="77777777" w:rsidR="005432CD" w:rsidRPr="004860E5" w:rsidRDefault="005432CD" w:rsidP="00AB7C5F">
      <w:pPr>
        <w:pStyle w:val="Heading1"/>
        <w:spacing w:after="0"/>
        <w:rPr>
          <w:rFonts w:eastAsia="Times New Roman" w:cs="Times New Roman"/>
          <w:szCs w:val="24"/>
        </w:rPr>
      </w:pPr>
      <w:bookmarkStart w:id="262" w:name="_Toc113871263"/>
      <w:r w:rsidRPr="004860E5">
        <w:rPr>
          <w:rFonts w:eastAsia="Times New Roman" w:cs="Times New Roman"/>
          <w:szCs w:val="24"/>
        </w:rPr>
        <w:t>DATA ANALYSIS</w:t>
      </w:r>
      <w:bookmarkEnd w:id="262"/>
    </w:p>
    <w:p w14:paraId="37C43E04" w14:textId="77777777" w:rsidR="005432CD" w:rsidRPr="004860E5" w:rsidRDefault="005432CD" w:rsidP="00AB7C5F">
      <w:pPr>
        <w:pStyle w:val="Heading2"/>
        <w:spacing w:after="0"/>
        <w:rPr>
          <w:rFonts w:eastAsia="Arial"/>
          <w:lang w:val="en-GB"/>
        </w:rPr>
      </w:pPr>
      <w:bookmarkStart w:id="263" w:name="_Toc113871264"/>
      <w:r w:rsidRPr="004860E5">
        <w:t>4.</w:t>
      </w:r>
      <w:r w:rsidR="00826EE0" w:rsidRPr="004860E5">
        <w:t>0</w:t>
      </w:r>
      <w:r w:rsidRPr="004860E5">
        <w:t xml:space="preserve"> Introduction</w:t>
      </w:r>
      <w:bookmarkEnd w:id="263"/>
      <w:r w:rsidRPr="004860E5">
        <w:tab/>
      </w:r>
    </w:p>
    <w:p w14:paraId="7E8BFF22" w14:textId="4214C126" w:rsidR="005432CD" w:rsidRPr="004860E5" w:rsidRDefault="005432CD" w:rsidP="00AB7C5F">
      <w:pPr>
        <w:spacing w:after="0"/>
      </w:pPr>
      <w:r w:rsidRPr="004860E5">
        <w:t xml:space="preserve">This chapter presents preliminary analysis, descriptive statistics as well as interpretation of the analysis. The preliminary analysis shows the characteristics of the population in terms of years of operation, number of employees, peer group and branch network. </w:t>
      </w:r>
      <w:r w:rsidR="00C42127" w:rsidRPr="004860E5">
        <w:t xml:space="preserve">It also indicates respondent characteristics in terms of length of years worked, number of direct reports, current and previous departments worked in as well as official designation. </w:t>
      </w:r>
      <w:r w:rsidRPr="004860E5">
        <w:t xml:space="preserve">Descriptive statistics on the four variables indicating the distribution, central tendency and dispersion of each variance are also presented in this chapter. The chapter also includes an interpretation of the nature of the statistics in the context of </w:t>
      </w:r>
      <w:r w:rsidR="005C0AE3" w:rsidRPr="004860E5">
        <w:t>leadership style</w:t>
      </w:r>
      <w:r w:rsidRPr="004860E5">
        <w:t>, financial innovation, banking regulation and the financial performance of commercial banks in Kenya. Lastly, the chapter has presented tests on each hypothesis and concluded with a summary.</w:t>
      </w:r>
    </w:p>
    <w:p w14:paraId="5BC7B9D4" w14:textId="77777777" w:rsidR="00B77F42" w:rsidRPr="004860E5" w:rsidRDefault="00B77F42" w:rsidP="00AB7C5F">
      <w:pPr>
        <w:pStyle w:val="Heading2"/>
        <w:spacing w:after="0"/>
      </w:pPr>
      <w:bookmarkStart w:id="264" w:name="_Toc10827042"/>
      <w:bookmarkStart w:id="265" w:name="_Toc20424329"/>
      <w:bookmarkStart w:id="266" w:name="_Toc54621996"/>
      <w:bookmarkStart w:id="267" w:name="_Toc84504759"/>
      <w:bookmarkStart w:id="268" w:name="_Toc113871265"/>
      <w:r w:rsidRPr="004860E5">
        <w:t>4.</w:t>
      </w:r>
      <w:r w:rsidR="00826EE0" w:rsidRPr="004860E5">
        <w:t>1</w:t>
      </w:r>
      <w:r w:rsidRPr="004860E5">
        <w:t xml:space="preserve"> Response Rate</w:t>
      </w:r>
      <w:bookmarkEnd w:id="264"/>
      <w:bookmarkEnd w:id="265"/>
      <w:bookmarkEnd w:id="266"/>
      <w:bookmarkEnd w:id="267"/>
      <w:bookmarkEnd w:id="268"/>
    </w:p>
    <w:p w14:paraId="1830EB3C" w14:textId="154C90EB" w:rsidR="00B77F42" w:rsidRDefault="00B77F42" w:rsidP="00AB7C5F">
      <w:pPr>
        <w:spacing w:after="0"/>
      </w:pPr>
      <w:r w:rsidRPr="004860E5">
        <w:t xml:space="preserve">The response rate was </w:t>
      </w:r>
      <w:r w:rsidR="005757F6" w:rsidRPr="004860E5">
        <w:t>analyzed</w:t>
      </w:r>
      <w:r w:rsidRPr="004860E5">
        <w:t xml:space="preserve"> </w:t>
      </w:r>
      <w:r w:rsidR="00FF29F4">
        <w:t xml:space="preserve">with a view to </w:t>
      </w:r>
      <w:r w:rsidRPr="004860E5">
        <w:t>show</w:t>
      </w:r>
      <w:r w:rsidR="00FF29F4">
        <w:t>ing</w:t>
      </w:r>
      <w:r w:rsidRPr="004860E5">
        <w:t xml:space="preserve"> the representativeness of the </w:t>
      </w:r>
      <w:r w:rsidR="00FF29F4">
        <w:t xml:space="preserve">selected </w:t>
      </w:r>
      <w:r w:rsidR="00CB59FC" w:rsidRPr="004860E5">
        <w:t>respondents</w:t>
      </w:r>
      <w:r w:rsidRPr="004860E5">
        <w:t xml:space="preserve">. A response rate is </w:t>
      </w:r>
      <w:r w:rsidR="001C3188">
        <w:t>critical and</w:t>
      </w:r>
      <w:r w:rsidRPr="004860E5">
        <w:t xml:space="preserve"> important </w:t>
      </w:r>
      <w:r w:rsidR="001C3188">
        <w:t xml:space="preserve">in regard </w:t>
      </w:r>
      <w:r w:rsidRPr="004860E5">
        <w:t xml:space="preserve">to the credibility of the research </w:t>
      </w:r>
      <w:r w:rsidR="001C3188">
        <w:t>findings</w:t>
      </w:r>
      <w:r w:rsidRPr="004860E5">
        <w:t xml:space="preserve">. A low response rate may </w:t>
      </w:r>
      <w:r w:rsidR="001C3188">
        <w:t>reduce</w:t>
      </w:r>
      <w:r w:rsidRPr="004860E5">
        <w:t xml:space="preserve"> the statistical power of the data collected </w:t>
      </w:r>
      <w:r w:rsidR="001C3188">
        <w:t xml:space="preserve">in addition to </w:t>
      </w:r>
      <w:r w:rsidRPr="004860E5">
        <w:t>undermin</w:t>
      </w:r>
      <w:r w:rsidR="001C3188">
        <w:t>ing</w:t>
      </w:r>
      <w:r w:rsidRPr="004860E5">
        <w:t xml:space="preserve"> the reliability of the results. </w:t>
      </w:r>
      <w:r w:rsidR="001C3188">
        <w:t>In addition, a low response rate can</w:t>
      </w:r>
      <w:r w:rsidRPr="004860E5">
        <w:t xml:space="preserve"> undermine the </w:t>
      </w:r>
      <w:r w:rsidR="001C3188">
        <w:t xml:space="preserve">generalizability </w:t>
      </w:r>
      <w:r w:rsidRPr="004860E5">
        <w:t xml:space="preserve">of the results to the larger target audience. This is further </w:t>
      </w:r>
      <w:r w:rsidR="001C3188">
        <w:t>componded</w:t>
      </w:r>
      <w:r w:rsidRPr="004860E5">
        <w:t xml:space="preserve"> by the fact that a low response rate </w:t>
      </w:r>
      <w:r w:rsidR="001C3188">
        <w:t>could be an indicator</w:t>
      </w:r>
      <w:r w:rsidRPr="004860E5">
        <w:t xml:space="preserve"> of a non -response bias within the sample. A low response rate </w:t>
      </w:r>
      <w:r w:rsidR="001C3188">
        <w:t>may</w:t>
      </w:r>
      <w:r w:rsidRPr="004860E5">
        <w:t xml:space="preserve"> </w:t>
      </w:r>
      <w:r w:rsidR="00CB59FC" w:rsidRPr="004860E5">
        <w:t xml:space="preserve">also </w:t>
      </w:r>
      <w:r w:rsidRPr="004860E5">
        <w:t xml:space="preserve">give rise to bias if the non-response is unequal among the participants regarding exposure and/or outcome. The study administered </w:t>
      </w:r>
      <w:r w:rsidR="009B566A" w:rsidRPr="004860E5">
        <w:t>385</w:t>
      </w:r>
      <w:r w:rsidRPr="004860E5">
        <w:t xml:space="preserve"> questionaries’ to the respondents and the re</w:t>
      </w:r>
      <w:r w:rsidR="0055247D" w:rsidRPr="004860E5">
        <w:t xml:space="preserve">sults were as shown in Table </w:t>
      </w:r>
      <w:r w:rsidR="00CB59FC" w:rsidRPr="004860E5">
        <w:t>4.1</w:t>
      </w:r>
      <w:r w:rsidRPr="004860E5">
        <w:t>.</w:t>
      </w:r>
    </w:p>
    <w:p w14:paraId="356042F1" w14:textId="1278BDA2" w:rsidR="00AD6594" w:rsidRDefault="00AD6594" w:rsidP="00AB7C5F">
      <w:pPr>
        <w:spacing w:after="0"/>
      </w:pPr>
    </w:p>
    <w:p w14:paraId="3D0F9E3C" w14:textId="79961FAD" w:rsidR="00AD6594" w:rsidRDefault="00AD6594" w:rsidP="00AB7C5F">
      <w:pPr>
        <w:spacing w:after="0"/>
      </w:pPr>
    </w:p>
    <w:p w14:paraId="0F4A1E5F" w14:textId="3E85267D" w:rsidR="00AD6594" w:rsidRDefault="00AD6594" w:rsidP="00AB7C5F">
      <w:pPr>
        <w:spacing w:after="0"/>
      </w:pPr>
    </w:p>
    <w:p w14:paraId="152267F9" w14:textId="7D6A8CBE" w:rsidR="00AD6594" w:rsidRDefault="00AD6594" w:rsidP="00AB7C5F">
      <w:pPr>
        <w:spacing w:after="0"/>
      </w:pPr>
    </w:p>
    <w:p w14:paraId="7BA65AC4" w14:textId="77777777" w:rsidR="00AD6594" w:rsidRPr="004860E5" w:rsidRDefault="00AD6594" w:rsidP="00AB7C5F">
      <w:pPr>
        <w:spacing w:after="0"/>
      </w:pPr>
    </w:p>
    <w:p w14:paraId="27BD21E2" w14:textId="3BD6DCE3" w:rsidR="00B77F42" w:rsidRPr="004860E5" w:rsidRDefault="00B77F42" w:rsidP="00031272">
      <w:pPr>
        <w:pStyle w:val="Heading4"/>
        <w:spacing w:after="0" w:line="240" w:lineRule="auto"/>
      </w:pPr>
      <w:bookmarkStart w:id="269" w:name="_Toc13905788"/>
      <w:bookmarkStart w:id="270" w:name="_Toc51755873"/>
      <w:bookmarkStart w:id="271" w:name="_Toc84504799"/>
      <w:bookmarkStart w:id="272" w:name="_Toc118026054"/>
      <w:r w:rsidRPr="004860E5">
        <w:t>Tabl</w:t>
      </w:r>
      <w:r w:rsidR="00CB59FC" w:rsidRPr="004860E5">
        <w:t>e 4.1</w:t>
      </w:r>
      <w:r w:rsidRPr="004860E5">
        <w:t>: Response Rate</w:t>
      </w:r>
      <w:bookmarkEnd w:id="269"/>
      <w:bookmarkEnd w:id="270"/>
      <w:bookmarkEnd w:id="271"/>
      <w:bookmarkEnd w:id="272"/>
    </w:p>
    <w:tbl>
      <w:tblPr>
        <w:tblW w:w="5000" w:type="pct"/>
        <w:tblLook w:val="04A0" w:firstRow="1" w:lastRow="0" w:firstColumn="1" w:lastColumn="0" w:noHBand="0" w:noVBand="1"/>
      </w:tblPr>
      <w:tblGrid>
        <w:gridCol w:w="3686"/>
        <w:gridCol w:w="3136"/>
        <w:gridCol w:w="2538"/>
      </w:tblGrid>
      <w:tr w:rsidR="004150DE" w:rsidRPr="004860E5" w14:paraId="74A0758F" w14:textId="77777777" w:rsidTr="004150DE">
        <w:trPr>
          <w:trHeight w:val="686"/>
        </w:trPr>
        <w:tc>
          <w:tcPr>
            <w:tcW w:w="1969" w:type="pct"/>
            <w:tcBorders>
              <w:top w:val="single" w:sz="4" w:space="0" w:color="auto"/>
              <w:left w:val="nil"/>
              <w:bottom w:val="single" w:sz="4" w:space="0" w:color="auto"/>
              <w:right w:val="nil"/>
            </w:tcBorders>
            <w:shd w:val="clear" w:color="auto" w:fill="auto"/>
            <w:vAlign w:val="center"/>
            <w:hideMark/>
          </w:tcPr>
          <w:p w14:paraId="1DC9A0B6" w14:textId="77777777" w:rsidR="004150DE" w:rsidRPr="004860E5" w:rsidRDefault="004150DE" w:rsidP="00031272">
            <w:pPr>
              <w:spacing w:after="0" w:line="240" w:lineRule="auto"/>
              <w:rPr>
                <w:b/>
                <w:bCs/>
              </w:rPr>
            </w:pPr>
            <w:r w:rsidRPr="004860E5">
              <w:rPr>
                <w:b/>
                <w:bCs/>
              </w:rPr>
              <w:t>Category</w:t>
            </w:r>
          </w:p>
        </w:tc>
        <w:tc>
          <w:tcPr>
            <w:tcW w:w="1675" w:type="pct"/>
            <w:tcBorders>
              <w:top w:val="single" w:sz="4" w:space="0" w:color="auto"/>
              <w:left w:val="nil"/>
              <w:bottom w:val="single" w:sz="4" w:space="0" w:color="auto"/>
              <w:right w:val="nil"/>
            </w:tcBorders>
            <w:shd w:val="clear" w:color="auto" w:fill="auto"/>
            <w:vAlign w:val="center"/>
            <w:hideMark/>
          </w:tcPr>
          <w:p w14:paraId="5B273624" w14:textId="77777777" w:rsidR="004150DE" w:rsidRPr="004860E5" w:rsidRDefault="009B566A" w:rsidP="00031272">
            <w:pPr>
              <w:spacing w:after="0" w:line="240" w:lineRule="auto"/>
              <w:jc w:val="center"/>
              <w:rPr>
                <w:b/>
                <w:bCs/>
              </w:rPr>
            </w:pPr>
            <w:r w:rsidRPr="004860E5">
              <w:rPr>
                <w:b/>
                <w:bCs/>
              </w:rPr>
              <w:t xml:space="preserve">Number of </w:t>
            </w:r>
            <w:r w:rsidR="004150DE" w:rsidRPr="004860E5">
              <w:rPr>
                <w:b/>
                <w:bCs/>
              </w:rPr>
              <w:t>Questionnaires</w:t>
            </w:r>
          </w:p>
        </w:tc>
        <w:tc>
          <w:tcPr>
            <w:tcW w:w="1356" w:type="pct"/>
            <w:tcBorders>
              <w:top w:val="single" w:sz="4" w:space="0" w:color="auto"/>
              <w:left w:val="nil"/>
              <w:bottom w:val="single" w:sz="4" w:space="0" w:color="auto"/>
              <w:right w:val="nil"/>
            </w:tcBorders>
            <w:shd w:val="clear" w:color="auto" w:fill="auto"/>
            <w:vAlign w:val="center"/>
            <w:hideMark/>
          </w:tcPr>
          <w:p w14:paraId="0A54DC9F" w14:textId="77777777" w:rsidR="004150DE" w:rsidRPr="004860E5" w:rsidRDefault="004150DE" w:rsidP="00031272">
            <w:pPr>
              <w:spacing w:after="0" w:line="240" w:lineRule="auto"/>
              <w:jc w:val="center"/>
              <w:rPr>
                <w:b/>
                <w:bCs/>
              </w:rPr>
            </w:pPr>
            <w:r w:rsidRPr="004860E5">
              <w:rPr>
                <w:b/>
                <w:bCs/>
              </w:rPr>
              <w:t>Response Rate</w:t>
            </w:r>
          </w:p>
        </w:tc>
      </w:tr>
      <w:tr w:rsidR="004150DE" w:rsidRPr="004860E5" w14:paraId="5F906CD4" w14:textId="77777777" w:rsidTr="00A1519B">
        <w:trPr>
          <w:trHeight w:val="686"/>
        </w:trPr>
        <w:tc>
          <w:tcPr>
            <w:tcW w:w="1969" w:type="pct"/>
            <w:tcBorders>
              <w:top w:val="nil"/>
              <w:left w:val="nil"/>
              <w:bottom w:val="nil"/>
              <w:right w:val="nil"/>
            </w:tcBorders>
            <w:shd w:val="clear" w:color="auto" w:fill="auto"/>
            <w:vAlign w:val="center"/>
            <w:hideMark/>
          </w:tcPr>
          <w:p w14:paraId="4ACAD8D3" w14:textId="77777777" w:rsidR="004150DE" w:rsidRPr="004860E5" w:rsidRDefault="004150DE" w:rsidP="00031272">
            <w:pPr>
              <w:spacing w:after="0" w:line="240" w:lineRule="auto"/>
              <w:jc w:val="left"/>
            </w:pPr>
            <w:r w:rsidRPr="004860E5">
              <w:t xml:space="preserve">Retuned </w:t>
            </w:r>
          </w:p>
        </w:tc>
        <w:tc>
          <w:tcPr>
            <w:tcW w:w="1675" w:type="pct"/>
            <w:tcBorders>
              <w:top w:val="nil"/>
              <w:left w:val="nil"/>
              <w:bottom w:val="nil"/>
              <w:right w:val="nil"/>
            </w:tcBorders>
            <w:shd w:val="clear" w:color="auto" w:fill="auto"/>
            <w:vAlign w:val="center"/>
          </w:tcPr>
          <w:p w14:paraId="62ECE374" w14:textId="23F1472D" w:rsidR="004150DE" w:rsidRPr="004860E5" w:rsidRDefault="00EC00EB" w:rsidP="00031272">
            <w:pPr>
              <w:spacing w:after="0" w:line="240" w:lineRule="auto"/>
              <w:jc w:val="center"/>
            </w:pPr>
            <w:r w:rsidRPr="004860E5">
              <w:t>294</w:t>
            </w:r>
          </w:p>
        </w:tc>
        <w:tc>
          <w:tcPr>
            <w:tcW w:w="1356" w:type="pct"/>
            <w:tcBorders>
              <w:top w:val="nil"/>
              <w:left w:val="nil"/>
              <w:bottom w:val="nil"/>
              <w:right w:val="nil"/>
            </w:tcBorders>
            <w:shd w:val="clear" w:color="auto" w:fill="auto"/>
            <w:vAlign w:val="center"/>
            <w:hideMark/>
          </w:tcPr>
          <w:p w14:paraId="34DEB9F3" w14:textId="293B8C91" w:rsidR="004150DE" w:rsidRPr="004860E5" w:rsidRDefault="00EC00EB" w:rsidP="00031272">
            <w:pPr>
              <w:spacing w:after="0" w:line="240" w:lineRule="auto"/>
              <w:jc w:val="center"/>
            </w:pPr>
            <w:r w:rsidRPr="004860E5">
              <w:t>76.36</w:t>
            </w:r>
            <w:r w:rsidR="004150DE" w:rsidRPr="004860E5">
              <w:t>%</w:t>
            </w:r>
          </w:p>
        </w:tc>
      </w:tr>
      <w:tr w:rsidR="004150DE" w:rsidRPr="004860E5" w14:paraId="09B849AE" w14:textId="77777777" w:rsidTr="00A1519B">
        <w:trPr>
          <w:trHeight w:val="686"/>
        </w:trPr>
        <w:tc>
          <w:tcPr>
            <w:tcW w:w="1969" w:type="pct"/>
            <w:tcBorders>
              <w:top w:val="nil"/>
              <w:left w:val="nil"/>
              <w:bottom w:val="nil"/>
              <w:right w:val="nil"/>
            </w:tcBorders>
            <w:shd w:val="clear" w:color="auto" w:fill="auto"/>
            <w:vAlign w:val="center"/>
            <w:hideMark/>
          </w:tcPr>
          <w:p w14:paraId="42ABDAC8" w14:textId="77777777" w:rsidR="004150DE" w:rsidRPr="004860E5" w:rsidRDefault="004150DE" w:rsidP="00031272">
            <w:pPr>
              <w:spacing w:after="0" w:line="240" w:lineRule="auto"/>
              <w:jc w:val="left"/>
            </w:pPr>
            <w:r w:rsidRPr="004860E5">
              <w:t xml:space="preserve">Not returned </w:t>
            </w:r>
          </w:p>
        </w:tc>
        <w:tc>
          <w:tcPr>
            <w:tcW w:w="1675" w:type="pct"/>
            <w:tcBorders>
              <w:top w:val="nil"/>
              <w:left w:val="nil"/>
              <w:bottom w:val="nil"/>
              <w:right w:val="nil"/>
            </w:tcBorders>
            <w:shd w:val="clear" w:color="auto" w:fill="auto"/>
            <w:vAlign w:val="center"/>
          </w:tcPr>
          <w:p w14:paraId="55F4F55C" w14:textId="78AD51A0" w:rsidR="004150DE" w:rsidRPr="004860E5" w:rsidRDefault="00EC00EB" w:rsidP="00031272">
            <w:pPr>
              <w:spacing w:after="0" w:line="240" w:lineRule="auto"/>
              <w:jc w:val="center"/>
            </w:pPr>
            <w:r w:rsidRPr="004860E5">
              <w:t>91</w:t>
            </w:r>
          </w:p>
        </w:tc>
        <w:tc>
          <w:tcPr>
            <w:tcW w:w="1356" w:type="pct"/>
            <w:tcBorders>
              <w:top w:val="nil"/>
              <w:left w:val="nil"/>
              <w:bottom w:val="nil"/>
              <w:right w:val="nil"/>
            </w:tcBorders>
            <w:shd w:val="clear" w:color="auto" w:fill="auto"/>
            <w:vAlign w:val="center"/>
            <w:hideMark/>
          </w:tcPr>
          <w:p w14:paraId="3175A7EF" w14:textId="2DA510D1" w:rsidR="004150DE" w:rsidRPr="004860E5" w:rsidRDefault="00EC00EB" w:rsidP="00031272">
            <w:pPr>
              <w:spacing w:after="0" w:line="240" w:lineRule="auto"/>
              <w:jc w:val="center"/>
            </w:pPr>
            <w:r w:rsidRPr="004860E5">
              <w:t>23.64</w:t>
            </w:r>
            <w:r w:rsidR="004150DE" w:rsidRPr="004860E5">
              <w:t>%</w:t>
            </w:r>
          </w:p>
        </w:tc>
      </w:tr>
      <w:tr w:rsidR="004150DE" w:rsidRPr="004860E5" w14:paraId="1005E952" w14:textId="77777777" w:rsidTr="004150DE">
        <w:trPr>
          <w:trHeight w:val="343"/>
        </w:trPr>
        <w:tc>
          <w:tcPr>
            <w:tcW w:w="1969" w:type="pct"/>
            <w:tcBorders>
              <w:top w:val="nil"/>
              <w:left w:val="nil"/>
              <w:bottom w:val="single" w:sz="4" w:space="0" w:color="auto"/>
              <w:right w:val="nil"/>
            </w:tcBorders>
            <w:shd w:val="clear" w:color="auto" w:fill="auto"/>
            <w:vAlign w:val="center"/>
            <w:hideMark/>
          </w:tcPr>
          <w:p w14:paraId="7DEF411E" w14:textId="77777777" w:rsidR="004150DE" w:rsidRPr="004860E5" w:rsidRDefault="004150DE" w:rsidP="00031272">
            <w:pPr>
              <w:spacing w:after="0" w:line="240" w:lineRule="auto"/>
              <w:rPr>
                <w:b/>
                <w:bCs/>
              </w:rPr>
            </w:pPr>
            <w:r w:rsidRPr="004860E5">
              <w:rPr>
                <w:b/>
                <w:bCs/>
              </w:rPr>
              <w:t xml:space="preserve">Total </w:t>
            </w:r>
          </w:p>
        </w:tc>
        <w:tc>
          <w:tcPr>
            <w:tcW w:w="1675" w:type="pct"/>
            <w:tcBorders>
              <w:top w:val="nil"/>
              <w:left w:val="nil"/>
              <w:bottom w:val="single" w:sz="4" w:space="0" w:color="auto"/>
              <w:right w:val="nil"/>
            </w:tcBorders>
            <w:shd w:val="clear" w:color="auto" w:fill="auto"/>
            <w:vAlign w:val="center"/>
            <w:hideMark/>
          </w:tcPr>
          <w:p w14:paraId="5EA222D8" w14:textId="77777777" w:rsidR="004150DE" w:rsidRPr="004860E5" w:rsidRDefault="004150DE" w:rsidP="00031272">
            <w:pPr>
              <w:spacing w:after="0" w:line="240" w:lineRule="auto"/>
              <w:jc w:val="center"/>
            </w:pPr>
            <w:r w:rsidRPr="004860E5">
              <w:t>385</w:t>
            </w:r>
          </w:p>
        </w:tc>
        <w:tc>
          <w:tcPr>
            <w:tcW w:w="1356" w:type="pct"/>
            <w:tcBorders>
              <w:top w:val="nil"/>
              <w:left w:val="nil"/>
              <w:bottom w:val="single" w:sz="4" w:space="0" w:color="auto"/>
              <w:right w:val="nil"/>
            </w:tcBorders>
            <w:shd w:val="clear" w:color="auto" w:fill="auto"/>
            <w:vAlign w:val="center"/>
            <w:hideMark/>
          </w:tcPr>
          <w:p w14:paraId="0D1F978E" w14:textId="1C33AFE4" w:rsidR="004150DE" w:rsidRPr="004860E5" w:rsidRDefault="00D15EA8" w:rsidP="00031272">
            <w:pPr>
              <w:spacing w:after="0" w:line="240" w:lineRule="auto"/>
              <w:jc w:val="center"/>
            </w:pPr>
            <w:r w:rsidRPr="004860E5">
              <w:t>100</w:t>
            </w:r>
            <w:r w:rsidR="004150DE" w:rsidRPr="004860E5">
              <w:t>%</w:t>
            </w:r>
          </w:p>
        </w:tc>
      </w:tr>
    </w:tbl>
    <w:p w14:paraId="7413BD55" w14:textId="0C319151" w:rsidR="00B77F42" w:rsidRPr="004860E5" w:rsidRDefault="00B77F42" w:rsidP="00AB7C5F">
      <w:pPr>
        <w:spacing w:after="0"/>
      </w:pPr>
      <w:r w:rsidRPr="004860E5">
        <w:t xml:space="preserve">Results in Table </w:t>
      </w:r>
      <w:r w:rsidR="00BB0D29" w:rsidRPr="004860E5">
        <w:t>4.1</w:t>
      </w:r>
      <w:r w:rsidRPr="004860E5">
        <w:t xml:space="preserve"> show that </w:t>
      </w:r>
      <w:r w:rsidR="009B566A" w:rsidRPr="004860E5">
        <w:t>385</w:t>
      </w:r>
      <w:r w:rsidRPr="004860E5">
        <w:t xml:space="preserve"> respondents were administered with the questionnaire. A total of </w:t>
      </w:r>
      <w:r w:rsidR="00EC00EB" w:rsidRPr="004860E5">
        <w:t xml:space="preserve">294 </w:t>
      </w:r>
      <w:r w:rsidR="009B566A" w:rsidRPr="004860E5">
        <w:t xml:space="preserve">respondents </w:t>
      </w:r>
      <w:r w:rsidRPr="004860E5">
        <w:t xml:space="preserve">successfully filled and returned their questionnaires translating to a </w:t>
      </w:r>
      <w:r w:rsidR="008D5BA6" w:rsidRPr="004860E5">
        <w:t>76.36</w:t>
      </w:r>
      <w:r w:rsidRPr="004860E5">
        <w:t>% response rate. Accord</w:t>
      </w:r>
      <w:r w:rsidR="00E148ED" w:rsidRPr="004860E5">
        <w:t>ing to Mugenda and Mugenda (2009</w:t>
      </w:r>
      <w:r w:rsidR="001C3188">
        <w:t xml:space="preserve">), a response rate </w:t>
      </w:r>
      <w:r w:rsidRPr="004860E5">
        <w:t>above 50% is adequate for a descriptive study.</w:t>
      </w:r>
      <w:r w:rsidR="00BF0195" w:rsidRPr="004860E5">
        <w:t xml:space="preserve"> </w:t>
      </w:r>
      <w:r w:rsidR="00C657E9" w:rsidRPr="004860E5">
        <w:t xml:space="preserve"> </w:t>
      </w:r>
      <w:r w:rsidR="000B3A9B" w:rsidRPr="004860E5">
        <w:t xml:space="preserve">Sataloff and Vontela (2021) </w:t>
      </w:r>
      <w:r w:rsidR="001C3188">
        <w:t>on the other hand</w:t>
      </w:r>
      <w:r w:rsidR="00BF0195" w:rsidRPr="004860E5">
        <w:t xml:space="preserve"> asserted that in order to maintain a sufficient precision of the variables in a survey, a minimum response rate of </w:t>
      </w:r>
      <w:r w:rsidR="000B3A9B" w:rsidRPr="004860E5">
        <w:t>6</w:t>
      </w:r>
      <w:r w:rsidR="00BF0195" w:rsidRPr="004860E5">
        <w:t xml:space="preserve">0% is required. </w:t>
      </w:r>
      <w:r w:rsidR="000B3A9B" w:rsidRPr="004860E5">
        <w:t xml:space="preserve">Smith, Witte, Rocha and Basner (2019) </w:t>
      </w:r>
      <w:r w:rsidRPr="004860E5">
        <w:t xml:space="preserve">also asserted that </w:t>
      </w:r>
      <w:r w:rsidR="001C3188">
        <w:t>a return rate</w:t>
      </w:r>
      <w:r w:rsidRPr="004860E5">
        <w:t xml:space="preserve"> above 50% </w:t>
      </w:r>
      <w:r w:rsidR="001C3188">
        <w:t xml:space="preserve">is </w:t>
      </w:r>
      <w:r w:rsidRPr="004860E5">
        <w:t xml:space="preserve">acceptable </w:t>
      </w:r>
      <w:r w:rsidR="001C3188">
        <w:t>for analysis and publication while</w:t>
      </w:r>
      <w:r w:rsidRPr="004860E5">
        <w:t xml:space="preserve"> 60% is good and 70% is very good. Thus, </w:t>
      </w:r>
      <w:r w:rsidR="00EC00EB" w:rsidRPr="004860E5">
        <w:t>76.36</w:t>
      </w:r>
      <w:r w:rsidRPr="004860E5">
        <w:t xml:space="preserve">% was considered </w:t>
      </w:r>
      <w:r w:rsidR="00CB59FC" w:rsidRPr="004860E5">
        <w:t xml:space="preserve">very good </w:t>
      </w:r>
      <w:r w:rsidRPr="004860E5">
        <w:t>good for the study.</w:t>
      </w:r>
    </w:p>
    <w:p w14:paraId="07811426" w14:textId="7B265541" w:rsidR="001256FC" w:rsidRPr="004860E5" w:rsidRDefault="001256FC" w:rsidP="00AB7C5F">
      <w:pPr>
        <w:pStyle w:val="Heading2"/>
        <w:spacing w:after="0"/>
      </w:pPr>
      <w:bookmarkStart w:id="273" w:name="_Toc113871266"/>
      <w:r w:rsidRPr="004860E5">
        <w:t>4.</w:t>
      </w:r>
      <w:r w:rsidR="00B42963" w:rsidRPr="004860E5">
        <w:t>2</w:t>
      </w:r>
      <w:r w:rsidRPr="004860E5">
        <w:t xml:space="preserve"> Results of the Pilot Survey</w:t>
      </w:r>
      <w:bookmarkEnd w:id="273"/>
      <w:r w:rsidRPr="004860E5">
        <w:t xml:space="preserve"> </w:t>
      </w:r>
    </w:p>
    <w:p w14:paraId="4887B954" w14:textId="04D401F3" w:rsidR="001256FC" w:rsidRPr="004860E5" w:rsidRDefault="001256FC" w:rsidP="00AB7C5F">
      <w:pPr>
        <w:spacing w:after="0"/>
      </w:pPr>
      <w:r w:rsidRPr="004860E5">
        <w:t>Pilot testing is the initial evaluation of the interview guide to find out its feasibility before embarking on the research project. Pilot testing the research instrument helps provide feedback as to the clarity of the respondents’ understanding of the interview questions, and indeed also aids in determining whether the instrument responds, as envisaged, to the research questions. The questionnaires for this study were subjected to a pilot test of randomly selected managers from Bank numbers 5, 10 and 15 in alphabetic order.</w:t>
      </w:r>
      <w:r w:rsidRPr="004860E5">
        <w:rPr>
          <w:color w:val="FF0000"/>
        </w:rPr>
        <w:t xml:space="preserve"> </w:t>
      </w:r>
      <w:r w:rsidRPr="004860E5">
        <w:t>Respondents that represent 8.3% of the study population.  The pilot tests are included validity and reliability tests</w:t>
      </w:r>
      <w:bookmarkStart w:id="274" w:name="_Toc10827054"/>
      <w:bookmarkStart w:id="275" w:name="_Toc20424337"/>
      <w:bookmarkStart w:id="276" w:name="_Toc22319965"/>
      <w:r w:rsidR="00C143B7" w:rsidRPr="004860E5">
        <w:t>.</w:t>
      </w:r>
    </w:p>
    <w:p w14:paraId="19DD9C11" w14:textId="4F499B79" w:rsidR="001256FC" w:rsidRPr="004860E5" w:rsidRDefault="001256FC" w:rsidP="00AB7C5F">
      <w:pPr>
        <w:pStyle w:val="Heading3"/>
        <w:spacing w:after="0"/>
      </w:pPr>
      <w:bookmarkStart w:id="277" w:name="_Toc113871267"/>
      <w:r w:rsidRPr="004860E5">
        <w:t>4.</w:t>
      </w:r>
      <w:r w:rsidR="00B42963" w:rsidRPr="004860E5">
        <w:t>2</w:t>
      </w:r>
      <w:r w:rsidRPr="004860E5">
        <w:t>.1 Validity</w:t>
      </w:r>
      <w:bookmarkEnd w:id="274"/>
      <w:bookmarkEnd w:id="275"/>
      <w:bookmarkEnd w:id="276"/>
      <w:bookmarkEnd w:id="277"/>
      <w:r w:rsidRPr="004860E5">
        <w:t xml:space="preserve"> </w:t>
      </w:r>
    </w:p>
    <w:p w14:paraId="65B8F5C4" w14:textId="5F90A7B1" w:rsidR="001256FC" w:rsidRPr="004860E5" w:rsidRDefault="001256FC" w:rsidP="00AB7C5F">
      <w:pPr>
        <w:spacing w:after="0"/>
      </w:pPr>
      <w:r w:rsidRPr="004860E5">
        <w:t>Validity is defined as the accuracy with which an instrument measures what it claims to measure and represents truthfulness of the findings. Validity test is conducted to ensure that the measurement scale indeed measures the unobservable construct that it intended to measure. It can be assessed using theoretical or empirical approaches as pointed out by Mohajan (2017). Theoretical assessment of validity, which is al</w:t>
      </w:r>
      <w:r w:rsidR="00C17FF1">
        <w:t>so referred to as translational or content validity consists of two sub-types namely face and content validity. It</w:t>
      </w:r>
      <w:r w:rsidRPr="004860E5">
        <w:t xml:space="preserve"> focuses on how </w:t>
      </w:r>
      <w:r w:rsidR="00C17FF1">
        <w:t xml:space="preserve">satisfactorily the idea within </w:t>
      </w:r>
      <w:r w:rsidRPr="004860E5">
        <w:t>a theoretical construct is translated into or represented in an operational measure. For construct validity, the study used Keyser Meyer Olkin (KMO) and Sphericity.</w:t>
      </w:r>
    </w:p>
    <w:p w14:paraId="03B945E3" w14:textId="471D6618" w:rsidR="001256FC" w:rsidRPr="004860E5" w:rsidRDefault="00694A4C" w:rsidP="00AB7C5F">
      <w:pPr>
        <w:spacing w:after="0"/>
        <w:rPr>
          <w:b/>
        </w:rPr>
      </w:pPr>
      <w:r w:rsidRPr="004860E5">
        <w:rPr>
          <w:b/>
        </w:rPr>
        <w:t>4.2</w:t>
      </w:r>
      <w:r w:rsidR="001256FC" w:rsidRPr="004860E5">
        <w:rPr>
          <w:b/>
        </w:rPr>
        <w:t>.1.1</w:t>
      </w:r>
      <w:r w:rsidR="001256FC" w:rsidRPr="004860E5">
        <w:rPr>
          <w:b/>
        </w:rPr>
        <w:tab/>
        <w:t>Content Validity</w:t>
      </w:r>
    </w:p>
    <w:p w14:paraId="75BAB53B" w14:textId="7B8D2ED2" w:rsidR="001256FC" w:rsidRPr="004860E5" w:rsidRDefault="001256FC" w:rsidP="00AB7C5F">
      <w:pPr>
        <w:spacing w:after="0"/>
      </w:pPr>
      <w:r w:rsidRPr="004860E5">
        <w:t>To achieve content validity, procedures recommended by Yusoff (2019) were used. Precisely, identification of the existing scales from the literature, developing data collection instrument and administering it to conveniently selected two experts in each field of leadership, financial innovation and banking were used. Modifications arising from these experts were in-cooperated in the survey tool for clarity, comprehensiveness, relevance, meaning and requisite depth. The instrument was further reviewed by peers who are PhD in management and leadership candidates at MUA University and their comments considered. A final</w:t>
      </w:r>
      <w:r w:rsidR="006404EE" w:rsidRPr="004860E5">
        <w:t xml:space="preserve"> review of the data collection instrument</w:t>
      </w:r>
      <w:r w:rsidRPr="004860E5">
        <w:t xml:space="preserve"> was done by supervisors and their valuable recommendation used to finalize the instrument. This procedure was done to ensure that the measurement scales items had adequately translated from theory, therefore measuring the constructs of the study adequately. Since it appeared evident to the experts that the measure showed adequate coverage of the concept, the measure was considered to have achieved face validity as asserted by (Chiwaridzo et al., 2017; Yudiana, Hidayat, Hambali and Slamat, 2017).</w:t>
      </w:r>
    </w:p>
    <w:p w14:paraId="16C7993D" w14:textId="43C0A5DE" w:rsidR="001256FC" w:rsidRPr="004860E5" w:rsidRDefault="00694A4C" w:rsidP="00AB7C5F">
      <w:pPr>
        <w:spacing w:after="0"/>
        <w:rPr>
          <w:b/>
        </w:rPr>
      </w:pPr>
      <w:r w:rsidRPr="004860E5">
        <w:rPr>
          <w:b/>
        </w:rPr>
        <w:t>4.2</w:t>
      </w:r>
      <w:r w:rsidR="001256FC" w:rsidRPr="004860E5">
        <w:rPr>
          <w:b/>
        </w:rPr>
        <w:t>.1.2</w:t>
      </w:r>
      <w:r w:rsidR="001256FC" w:rsidRPr="004860E5">
        <w:rPr>
          <w:b/>
        </w:rPr>
        <w:tab/>
        <w:t>Construct Validity</w:t>
      </w:r>
    </w:p>
    <w:p w14:paraId="024E75EE" w14:textId="7061F987" w:rsidR="001256FC" w:rsidRPr="004860E5" w:rsidRDefault="00C17FF1" w:rsidP="00AB7C5F">
      <w:pPr>
        <w:spacing w:after="0"/>
      </w:pPr>
      <w:bookmarkStart w:id="278" w:name="_Hlk5276686"/>
      <w:r>
        <w:t>Construct validity refers to</w:t>
      </w:r>
      <w:r w:rsidR="001256FC" w:rsidRPr="004860E5">
        <w:t xml:space="preserve"> the degree to which a </w:t>
      </w:r>
      <w:r>
        <w:t xml:space="preserve">particular </w:t>
      </w:r>
      <w:r w:rsidR="001256FC" w:rsidRPr="004860E5">
        <w:t>test measures what it claims</w:t>
      </w:r>
      <w:r w:rsidR="007A64DD">
        <w:t>, alleges or purports, to be measure</w:t>
      </w:r>
      <w:r w:rsidR="001256FC" w:rsidRPr="004860E5">
        <w:t xml:space="preserve">. </w:t>
      </w:r>
      <w:r w:rsidR="007A64DD">
        <w:t>It is therefore</w:t>
      </w:r>
      <w:r w:rsidR="001256FC" w:rsidRPr="004860E5">
        <w:t xml:space="preserve"> the degree to which inferences can b</w:t>
      </w:r>
      <w:r w:rsidR="007A64DD">
        <w:t>e made from operationalization – connection of concepts to observations - within</w:t>
      </w:r>
      <w:r w:rsidR="001256FC" w:rsidRPr="004860E5">
        <w:t xml:space="preserve"> a study t</w:t>
      </w:r>
      <w:r w:rsidR="007A64DD">
        <w:t xml:space="preserve">o the constructs on which the </w:t>
      </w:r>
      <w:r w:rsidR="001256FC" w:rsidRPr="004860E5">
        <w:t xml:space="preserve">operationalizations are based. </w:t>
      </w:r>
      <w:r w:rsidR="007A64DD">
        <w:t>Construct validity</w:t>
      </w:r>
      <w:r w:rsidR="001256FC" w:rsidRPr="004860E5">
        <w:t xml:space="preserve"> is considered a </w:t>
      </w:r>
      <w:r w:rsidR="007A64DD">
        <w:t>subjective form of measurement since</w:t>
      </w:r>
      <w:r w:rsidR="001256FC" w:rsidRPr="004860E5">
        <w:t xml:space="preserve"> it still relies on people’s perception </w:t>
      </w:r>
      <w:r w:rsidR="007A64DD">
        <w:t>in regard to measurement of</w:t>
      </w:r>
      <w:r w:rsidR="001256FC" w:rsidRPr="004860E5">
        <w:t xml:space="preserve"> constructs that would otherwise be difficult to measure. For construct validity, the study used Keyser Meyer Olkin (KMO) and test of Sphericity as used by Shrestha, (2021) as well as Wang and Xu (2021). </w:t>
      </w:r>
    </w:p>
    <w:bookmarkEnd w:id="278"/>
    <w:p w14:paraId="170EEADA" w14:textId="079463EC" w:rsidR="001256FC" w:rsidRPr="004860E5" w:rsidRDefault="001256FC" w:rsidP="00AB7C5F">
      <w:pPr>
        <w:spacing w:after="0"/>
      </w:pPr>
      <w:r w:rsidRPr="004860E5">
        <w:t xml:space="preserve">Kaiser-Meyer-Olkin (KMO) Test </w:t>
      </w:r>
      <w:r w:rsidR="00BB6C16">
        <w:t>refers to a measure regarding how suitable particular</w:t>
      </w:r>
      <w:r w:rsidRPr="004860E5">
        <w:t xml:space="preserve"> data is for Factor Analysis. The test measures sampling adequacy for each variable </w:t>
      </w:r>
      <w:r w:rsidR="00BB6C16">
        <w:t>with</w:t>
      </w:r>
      <w:r w:rsidRPr="004860E5">
        <w:t xml:space="preserve">in the model </w:t>
      </w:r>
      <w:r w:rsidR="00BB6C16">
        <w:t>as well as</w:t>
      </w:r>
      <w:r w:rsidRPr="004860E5">
        <w:t xml:space="preserve"> for the complete model. The statistic is a </w:t>
      </w:r>
      <w:r w:rsidR="00BB6C16">
        <w:t xml:space="preserve">quantification or </w:t>
      </w:r>
      <w:r w:rsidRPr="004860E5">
        <w:t xml:space="preserve">measure of the </w:t>
      </w:r>
      <w:r w:rsidR="00BB6C16">
        <w:t xml:space="preserve">amount or </w:t>
      </w:r>
      <w:r w:rsidRPr="004860E5">
        <w:t>proportion of variance among variables that might be common variance. The lower the proportion</w:t>
      </w:r>
      <w:r w:rsidR="00121216">
        <w:t xml:space="preserve"> of the variance</w:t>
      </w:r>
      <w:r w:rsidRPr="004860E5">
        <w:t>, the more suited data is to factor analysis. The average response rate for each variable was used in the test. The rule of thumb is that if KMO value is more than 0.5 and the P-value of Sphericity is less than 0.05, then the statements are valid / it measures what its purports to measure (Chan and Idris, 2017). R</w:t>
      </w:r>
      <w:r w:rsidR="00A96057">
        <w:t>esults are presented in Table 4.2</w:t>
      </w:r>
      <w:r w:rsidRPr="004860E5">
        <w:t>.</w:t>
      </w:r>
    </w:p>
    <w:p w14:paraId="32547A4D" w14:textId="1DD92075" w:rsidR="001256FC" w:rsidRPr="004860E5" w:rsidRDefault="001256FC" w:rsidP="00031272">
      <w:pPr>
        <w:pStyle w:val="Heading4"/>
        <w:spacing w:after="0" w:line="240" w:lineRule="auto"/>
      </w:pPr>
      <w:bookmarkStart w:id="279" w:name="_Toc7534687"/>
      <w:bookmarkStart w:id="280" w:name="_Toc13905794"/>
      <w:bookmarkStart w:id="281" w:name="_Toc51755878"/>
      <w:bookmarkStart w:id="282" w:name="_Toc84504804"/>
      <w:bookmarkStart w:id="283" w:name="_Toc118026055"/>
      <w:r w:rsidRPr="004860E5">
        <w:t>Table 4.</w:t>
      </w:r>
      <w:r w:rsidR="00BB0D29" w:rsidRPr="004860E5">
        <w:t>2</w:t>
      </w:r>
      <w:r w:rsidRPr="004860E5">
        <w:t>: Construct Validity</w:t>
      </w:r>
      <w:bookmarkEnd w:id="279"/>
      <w:bookmarkEnd w:id="280"/>
      <w:bookmarkEnd w:id="281"/>
      <w:bookmarkEnd w:id="282"/>
      <w:bookmarkEnd w:id="283"/>
    </w:p>
    <w:tbl>
      <w:tblPr>
        <w:tblW w:w="4965" w:type="pct"/>
        <w:tblLook w:val="04A0" w:firstRow="1" w:lastRow="0" w:firstColumn="1" w:lastColumn="0" w:noHBand="0" w:noVBand="1"/>
      </w:tblPr>
      <w:tblGrid>
        <w:gridCol w:w="5462"/>
        <w:gridCol w:w="1890"/>
        <w:gridCol w:w="1942"/>
      </w:tblGrid>
      <w:tr w:rsidR="001256FC" w:rsidRPr="004860E5" w14:paraId="05061563" w14:textId="77777777" w:rsidTr="000C2D62">
        <w:trPr>
          <w:trHeight w:val="499"/>
        </w:trPr>
        <w:tc>
          <w:tcPr>
            <w:tcW w:w="2938" w:type="pct"/>
            <w:tcBorders>
              <w:top w:val="single" w:sz="4" w:space="0" w:color="auto"/>
              <w:left w:val="nil"/>
              <w:bottom w:val="single" w:sz="4" w:space="0" w:color="auto"/>
              <w:right w:val="nil"/>
            </w:tcBorders>
            <w:shd w:val="clear" w:color="auto" w:fill="auto"/>
            <w:noWrap/>
            <w:vAlign w:val="bottom"/>
            <w:hideMark/>
          </w:tcPr>
          <w:p w14:paraId="6DE4A2ED" w14:textId="77777777" w:rsidR="001256FC" w:rsidRPr="004860E5" w:rsidRDefault="001256FC" w:rsidP="00031272">
            <w:pPr>
              <w:spacing w:after="0" w:line="240" w:lineRule="auto"/>
              <w:rPr>
                <w:b/>
              </w:rPr>
            </w:pPr>
            <w:r w:rsidRPr="004860E5">
              <w:rPr>
                <w:b/>
              </w:rPr>
              <w:t>Variable</w:t>
            </w:r>
          </w:p>
        </w:tc>
        <w:tc>
          <w:tcPr>
            <w:tcW w:w="1017" w:type="pct"/>
            <w:tcBorders>
              <w:top w:val="single" w:sz="4" w:space="0" w:color="auto"/>
              <w:left w:val="nil"/>
              <w:bottom w:val="single" w:sz="4" w:space="0" w:color="auto"/>
              <w:right w:val="nil"/>
            </w:tcBorders>
            <w:shd w:val="clear" w:color="auto" w:fill="auto"/>
            <w:noWrap/>
            <w:vAlign w:val="bottom"/>
            <w:hideMark/>
          </w:tcPr>
          <w:p w14:paraId="774B5ED2" w14:textId="77777777" w:rsidR="001256FC" w:rsidRPr="004860E5" w:rsidRDefault="001256FC" w:rsidP="00031272">
            <w:pPr>
              <w:spacing w:after="0" w:line="240" w:lineRule="auto"/>
              <w:jc w:val="center"/>
              <w:rPr>
                <w:b/>
              </w:rPr>
            </w:pPr>
            <w:r w:rsidRPr="004860E5">
              <w:rPr>
                <w:b/>
              </w:rPr>
              <w:t>KMO Value</w:t>
            </w:r>
          </w:p>
        </w:tc>
        <w:tc>
          <w:tcPr>
            <w:tcW w:w="1045" w:type="pct"/>
            <w:tcBorders>
              <w:top w:val="single" w:sz="4" w:space="0" w:color="auto"/>
              <w:left w:val="nil"/>
              <w:bottom w:val="single" w:sz="4" w:space="0" w:color="auto"/>
              <w:right w:val="nil"/>
            </w:tcBorders>
            <w:shd w:val="clear" w:color="auto" w:fill="auto"/>
            <w:noWrap/>
            <w:vAlign w:val="bottom"/>
            <w:hideMark/>
          </w:tcPr>
          <w:p w14:paraId="2181A0E4" w14:textId="77777777" w:rsidR="001256FC" w:rsidRPr="004860E5" w:rsidRDefault="001256FC" w:rsidP="00031272">
            <w:pPr>
              <w:spacing w:after="0" w:line="240" w:lineRule="auto"/>
              <w:jc w:val="center"/>
              <w:rPr>
                <w:b/>
              </w:rPr>
            </w:pPr>
            <w:r w:rsidRPr="004860E5">
              <w:rPr>
                <w:b/>
              </w:rPr>
              <w:t>Sphericity</w:t>
            </w:r>
          </w:p>
        </w:tc>
      </w:tr>
      <w:tr w:rsidR="001256FC" w:rsidRPr="004860E5" w14:paraId="5DCD6C07" w14:textId="77777777" w:rsidTr="000C2D62">
        <w:trPr>
          <w:trHeight w:val="356"/>
        </w:trPr>
        <w:tc>
          <w:tcPr>
            <w:tcW w:w="2938" w:type="pct"/>
            <w:tcBorders>
              <w:top w:val="nil"/>
              <w:left w:val="nil"/>
              <w:bottom w:val="nil"/>
              <w:right w:val="nil"/>
            </w:tcBorders>
            <w:shd w:val="clear" w:color="auto" w:fill="auto"/>
            <w:noWrap/>
          </w:tcPr>
          <w:p w14:paraId="556F202D" w14:textId="77777777" w:rsidR="001256FC" w:rsidRPr="004860E5" w:rsidRDefault="001256FC" w:rsidP="00031272">
            <w:pPr>
              <w:spacing w:after="0" w:line="240" w:lineRule="auto"/>
            </w:pPr>
            <w:r w:rsidRPr="004860E5">
              <w:t>Leadership Style</w:t>
            </w:r>
          </w:p>
        </w:tc>
        <w:tc>
          <w:tcPr>
            <w:tcW w:w="1017" w:type="pct"/>
            <w:tcBorders>
              <w:top w:val="nil"/>
              <w:left w:val="nil"/>
              <w:bottom w:val="nil"/>
              <w:right w:val="nil"/>
            </w:tcBorders>
            <w:shd w:val="clear" w:color="auto" w:fill="auto"/>
            <w:noWrap/>
            <w:vAlign w:val="bottom"/>
          </w:tcPr>
          <w:p w14:paraId="23323471" w14:textId="77777777" w:rsidR="001256FC" w:rsidRPr="004860E5" w:rsidRDefault="001256FC" w:rsidP="00031272">
            <w:pPr>
              <w:spacing w:after="0" w:line="240" w:lineRule="auto"/>
              <w:jc w:val="center"/>
            </w:pPr>
            <w:r w:rsidRPr="004860E5">
              <w:t>0.760</w:t>
            </w:r>
          </w:p>
        </w:tc>
        <w:tc>
          <w:tcPr>
            <w:tcW w:w="1045" w:type="pct"/>
            <w:tcBorders>
              <w:top w:val="nil"/>
              <w:left w:val="nil"/>
              <w:bottom w:val="nil"/>
              <w:right w:val="nil"/>
            </w:tcBorders>
            <w:shd w:val="clear" w:color="auto" w:fill="auto"/>
            <w:noWrap/>
            <w:vAlign w:val="bottom"/>
          </w:tcPr>
          <w:p w14:paraId="5812A193" w14:textId="77777777" w:rsidR="001256FC" w:rsidRPr="004860E5" w:rsidRDefault="001256FC" w:rsidP="00031272">
            <w:pPr>
              <w:spacing w:after="0" w:line="240" w:lineRule="auto"/>
              <w:jc w:val="center"/>
            </w:pPr>
            <w:r w:rsidRPr="004860E5">
              <w:t>0.014</w:t>
            </w:r>
          </w:p>
        </w:tc>
      </w:tr>
      <w:tr w:rsidR="001256FC" w:rsidRPr="004860E5" w14:paraId="5043FD36" w14:textId="77777777" w:rsidTr="000C2D62">
        <w:trPr>
          <w:trHeight w:val="356"/>
        </w:trPr>
        <w:tc>
          <w:tcPr>
            <w:tcW w:w="2938" w:type="pct"/>
            <w:tcBorders>
              <w:top w:val="nil"/>
              <w:left w:val="nil"/>
              <w:right w:val="nil"/>
            </w:tcBorders>
            <w:shd w:val="clear" w:color="auto" w:fill="auto"/>
            <w:noWrap/>
          </w:tcPr>
          <w:p w14:paraId="2CB62A67" w14:textId="77777777" w:rsidR="001256FC" w:rsidRPr="004860E5" w:rsidRDefault="001256FC" w:rsidP="00031272">
            <w:pPr>
              <w:spacing w:after="0" w:line="240" w:lineRule="auto"/>
            </w:pPr>
            <w:r w:rsidRPr="004860E5">
              <w:t>Financial Innovation</w:t>
            </w:r>
          </w:p>
        </w:tc>
        <w:tc>
          <w:tcPr>
            <w:tcW w:w="1017" w:type="pct"/>
            <w:tcBorders>
              <w:top w:val="nil"/>
              <w:left w:val="nil"/>
              <w:right w:val="nil"/>
            </w:tcBorders>
            <w:shd w:val="clear" w:color="auto" w:fill="auto"/>
            <w:noWrap/>
            <w:vAlign w:val="bottom"/>
          </w:tcPr>
          <w:p w14:paraId="63856D6F" w14:textId="77777777" w:rsidR="001256FC" w:rsidRPr="004860E5" w:rsidRDefault="001256FC" w:rsidP="00031272">
            <w:pPr>
              <w:spacing w:after="0" w:line="240" w:lineRule="auto"/>
              <w:jc w:val="center"/>
            </w:pPr>
            <w:r w:rsidRPr="004860E5">
              <w:t>0.790</w:t>
            </w:r>
          </w:p>
        </w:tc>
        <w:tc>
          <w:tcPr>
            <w:tcW w:w="1045" w:type="pct"/>
            <w:tcBorders>
              <w:top w:val="nil"/>
              <w:left w:val="nil"/>
              <w:right w:val="nil"/>
            </w:tcBorders>
            <w:shd w:val="clear" w:color="auto" w:fill="auto"/>
            <w:noWrap/>
            <w:vAlign w:val="bottom"/>
          </w:tcPr>
          <w:p w14:paraId="10C42820" w14:textId="77777777" w:rsidR="001256FC" w:rsidRPr="004860E5" w:rsidRDefault="001256FC" w:rsidP="00031272">
            <w:pPr>
              <w:spacing w:after="0" w:line="240" w:lineRule="auto"/>
              <w:jc w:val="center"/>
            </w:pPr>
            <w:r w:rsidRPr="004860E5">
              <w:t>0.007</w:t>
            </w:r>
          </w:p>
        </w:tc>
      </w:tr>
      <w:tr w:rsidR="001256FC" w:rsidRPr="004860E5" w14:paraId="7C0A8437" w14:textId="77777777" w:rsidTr="000C2D62">
        <w:trPr>
          <w:trHeight w:val="356"/>
        </w:trPr>
        <w:tc>
          <w:tcPr>
            <w:tcW w:w="2938" w:type="pct"/>
            <w:tcBorders>
              <w:top w:val="nil"/>
              <w:left w:val="nil"/>
              <w:bottom w:val="single" w:sz="4" w:space="0" w:color="auto"/>
              <w:right w:val="nil"/>
            </w:tcBorders>
            <w:shd w:val="clear" w:color="auto" w:fill="auto"/>
            <w:noWrap/>
          </w:tcPr>
          <w:p w14:paraId="5B55D330" w14:textId="77777777" w:rsidR="001256FC" w:rsidRPr="004860E5" w:rsidRDefault="001256FC" w:rsidP="00031272">
            <w:pPr>
              <w:spacing w:after="0" w:line="240" w:lineRule="auto"/>
            </w:pPr>
            <w:r w:rsidRPr="004860E5">
              <w:t>Banking Regulation</w:t>
            </w:r>
          </w:p>
        </w:tc>
        <w:tc>
          <w:tcPr>
            <w:tcW w:w="1017" w:type="pct"/>
            <w:tcBorders>
              <w:top w:val="nil"/>
              <w:left w:val="nil"/>
              <w:bottom w:val="single" w:sz="4" w:space="0" w:color="auto"/>
              <w:right w:val="nil"/>
            </w:tcBorders>
            <w:shd w:val="clear" w:color="auto" w:fill="auto"/>
            <w:noWrap/>
            <w:vAlign w:val="bottom"/>
          </w:tcPr>
          <w:p w14:paraId="0693B8B9" w14:textId="77777777" w:rsidR="001256FC" w:rsidRPr="004860E5" w:rsidRDefault="001256FC" w:rsidP="00031272">
            <w:pPr>
              <w:spacing w:after="0" w:line="240" w:lineRule="auto"/>
              <w:jc w:val="center"/>
            </w:pPr>
            <w:r w:rsidRPr="004860E5">
              <w:t>0.913</w:t>
            </w:r>
          </w:p>
        </w:tc>
        <w:tc>
          <w:tcPr>
            <w:tcW w:w="1045" w:type="pct"/>
            <w:tcBorders>
              <w:top w:val="nil"/>
              <w:left w:val="nil"/>
              <w:bottom w:val="single" w:sz="4" w:space="0" w:color="auto"/>
              <w:right w:val="nil"/>
            </w:tcBorders>
            <w:shd w:val="clear" w:color="auto" w:fill="auto"/>
            <w:noWrap/>
            <w:vAlign w:val="bottom"/>
          </w:tcPr>
          <w:p w14:paraId="6C225457" w14:textId="77777777" w:rsidR="001256FC" w:rsidRPr="004860E5" w:rsidRDefault="001256FC" w:rsidP="00031272">
            <w:pPr>
              <w:spacing w:after="0" w:line="240" w:lineRule="auto"/>
              <w:jc w:val="center"/>
            </w:pPr>
            <w:r w:rsidRPr="004860E5">
              <w:t>0.006</w:t>
            </w:r>
          </w:p>
        </w:tc>
      </w:tr>
    </w:tbl>
    <w:p w14:paraId="3A0EA558" w14:textId="39A53DF8" w:rsidR="001256FC" w:rsidRPr="004860E5" w:rsidRDefault="001256FC" w:rsidP="00AB7C5F">
      <w:pPr>
        <w:spacing w:after="0"/>
      </w:pPr>
      <w:r w:rsidRPr="004860E5">
        <w:t>Results in table 4.</w:t>
      </w:r>
      <w:r w:rsidR="00BB0D29" w:rsidRPr="004860E5">
        <w:t>2</w:t>
      </w:r>
      <w:r w:rsidRPr="004860E5">
        <w:t xml:space="preserve"> show that Leadership Style had a KMO value of 0.760 and Barlette’s test of sphericity of 0.014&lt;0.05 and thus the statements are valid/it measures what its purports to measure. Financial Innovation had a KMO value of 0.790 and Barlette’s test of sphericity of 0.007&lt;0.05 and thus the statements are valid/it measures what its purports to measure. Banking Regulation had a KMO value of 0.913 and Barlette’s test of sphericity of 0.006&lt;0.05 and thus the statements are valid/it measures what its purports to measure. In conclusion, all the variables met the minimum KMO value of 0.5 and Barlette’s test of sphericity of &lt;0.05 and thus they were valid.</w:t>
      </w:r>
    </w:p>
    <w:p w14:paraId="5EE9E873" w14:textId="4DD60E31" w:rsidR="001256FC" w:rsidRPr="004860E5" w:rsidRDefault="00694A4C" w:rsidP="00AB7C5F">
      <w:pPr>
        <w:pStyle w:val="Heading3"/>
        <w:spacing w:after="0"/>
      </w:pPr>
      <w:bookmarkStart w:id="284" w:name="_Toc10827055"/>
      <w:bookmarkStart w:id="285" w:name="_Toc20424338"/>
      <w:bookmarkStart w:id="286" w:name="_Toc22319966"/>
      <w:bookmarkStart w:id="287" w:name="_Toc113871268"/>
      <w:r w:rsidRPr="004860E5">
        <w:t>4.2</w:t>
      </w:r>
      <w:r w:rsidR="001256FC" w:rsidRPr="004860E5">
        <w:t xml:space="preserve">.2 </w:t>
      </w:r>
      <w:bookmarkEnd w:id="284"/>
      <w:r w:rsidR="001256FC" w:rsidRPr="004860E5">
        <w:t>Reliability Test</w:t>
      </w:r>
      <w:bookmarkEnd w:id="285"/>
      <w:bookmarkEnd w:id="286"/>
      <w:bookmarkEnd w:id="287"/>
      <w:r w:rsidR="001256FC" w:rsidRPr="004860E5">
        <w:t xml:space="preserve"> </w:t>
      </w:r>
    </w:p>
    <w:p w14:paraId="4E87688E" w14:textId="30C54596" w:rsidR="001256FC" w:rsidRPr="004860E5" w:rsidRDefault="001256FC" w:rsidP="00AB7C5F">
      <w:pPr>
        <w:spacing w:after="0"/>
      </w:pPr>
      <w:r w:rsidRPr="004860E5">
        <w:t xml:space="preserve">The reliability of an instrument </w:t>
      </w:r>
      <w:r w:rsidR="00121216">
        <w:t>can be defied as</w:t>
      </w:r>
      <w:r w:rsidRPr="004860E5">
        <w:t xml:space="preserve"> its ability to produce </w:t>
      </w:r>
      <w:r w:rsidR="00121216">
        <w:t xml:space="preserve">stable and consistent </w:t>
      </w:r>
      <w:r w:rsidRPr="004860E5">
        <w:t xml:space="preserve">measurements. It estimates </w:t>
      </w:r>
      <w:r w:rsidR="00121216">
        <w:t>the accuracy with which</w:t>
      </w:r>
      <w:r w:rsidRPr="004860E5">
        <w:t xml:space="preserve"> the data obtained in the study represents a given variable or construct in the study (</w:t>
      </w:r>
      <w:r w:rsidRPr="004860E5">
        <w:rPr>
          <w:rFonts w:eastAsia="Times New Roman"/>
        </w:rPr>
        <w:t>Chan &amp; Idris, 2017</w:t>
      </w:r>
      <w:r w:rsidRPr="004860E5">
        <w:t xml:space="preserve">). </w:t>
      </w:r>
      <w:r w:rsidR="00121216">
        <w:t>R</w:t>
      </w:r>
      <w:r w:rsidRPr="004860E5">
        <w:t xml:space="preserve">eliability </w:t>
      </w:r>
      <w:r w:rsidR="00121216">
        <w:t>aims at</w:t>
      </w:r>
      <w:r w:rsidRPr="004860E5">
        <w:t xml:space="preserve"> minimiz</w:t>
      </w:r>
      <w:r w:rsidR="00121216">
        <w:t>ing</w:t>
      </w:r>
      <w:r w:rsidRPr="004860E5">
        <w:t xml:space="preserve"> the errors and biases </w:t>
      </w:r>
      <w:r w:rsidR="00121216">
        <w:t>within</w:t>
      </w:r>
      <w:r w:rsidRPr="004860E5">
        <w:t xml:space="preserve"> a study (Sunde and Dror, 2021). To ensure the reliability of the study instrument, a</w:t>
      </w:r>
      <w:r w:rsidR="00121216">
        <w:t xml:space="preserve"> pilot survey was carried out</w:t>
      </w:r>
      <w:r w:rsidRPr="004860E5">
        <w:t xml:space="preserve"> </w:t>
      </w:r>
      <w:r w:rsidR="00121216">
        <w:t xml:space="preserve">in order to </w:t>
      </w:r>
      <w:r w:rsidRPr="004860E5">
        <w:t xml:space="preserve">test and improve the clarity </w:t>
      </w:r>
      <w:r w:rsidR="00121216">
        <w:t xml:space="preserve">and flow </w:t>
      </w:r>
      <w:r w:rsidRPr="004860E5">
        <w:t>of the questionnaire before the actual data collection (</w:t>
      </w:r>
      <w:r w:rsidR="004C296F" w:rsidRPr="004860E5">
        <w:t xml:space="preserve">Majid et al., </w:t>
      </w:r>
      <w:r w:rsidRPr="004860E5">
        <w:t>2017).</w:t>
      </w:r>
    </w:p>
    <w:p w14:paraId="3BC2F530" w14:textId="53230D46" w:rsidR="001256FC" w:rsidRPr="004860E5" w:rsidRDefault="001256FC" w:rsidP="00AB7C5F">
      <w:pPr>
        <w:spacing w:after="0"/>
      </w:pPr>
      <w:r w:rsidRPr="004860E5">
        <w:t xml:space="preserve">Cronbach’s Alpha (Cronbach, 1951) </w:t>
      </w:r>
      <w:r w:rsidR="00121216">
        <w:t xml:space="preserve">is known for its stability and flexibility and </w:t>
      </w:r>
      <w:r w:rsidRPr="004860E5">
        <w:t xml:space="preserve">was </w:t>
      </w:r>
      <w:r w:rsidR="00121216">
        <w:t xml:space="preserve">therefore </w:t>
      </w:r>
      <w:r w:rsidRPr="004860E5">
        <w:t>used to test the reliability of the proposed constructs</w:t>
      </w:r>
      <w:r w:rsidR="00121216">
        <w:t xml:space="preserve"> in </w:t>
      </w:r>
      <w:r w:rsidR="00121216" w:rsidRPr="004860E5">
        <w:t xml:space="preserve">this </w:t>
      </w:r>
      <w:r w:rsidR="00121216">
        <w:t xml:space="preserve">study. </w:t>
      </w:r>
      <w:r w:rsidRPr="004860E5">
        <w:t xml:space="preserve">Cronbach’s alpha is a function of internal interrelatedness </w:t>
      </w:r>
      <w:r w:rsidR="00121216">
        <w:t xml:space="preserve">or consistency </w:t>
      </w:r>
      <w:r w:rsidRPr="004860E5">
        <w:t>of items</w:t>
      </w:r>
      <w:r w:rsidR="004C296F" w:rsidRPr="004860E5">
        <w:t xml:space="preserve"> (Nawi et al. </w:t>
      </w:r>
      <w:r w:rsidRPr="004860E5">
        <w:t>2020) and thus was used in the study</w:t>
      </w:r>
      <w:r w:rsidR="00121216">
        <w:t>. The alpha can take any value between zero and one with a value of zero indicating no internal consistency and one</w:t>
      </w:r>
      <w:r w:rsidR="00121216" w:rsidRPr="004860E5">
        <w:t xml:space="preserve"> </w:t>
      </w:r>
      <w:r w:rsidR="00121216">
        <w:t>indicating complete internal consistency</w:t>
      </w:r>
      <w:r w:rsidRPr="004860E5">
        <w:t xml:space="preserve">. Taber (2017) </w:t>
      </w:r>
      <w:r w:rsidR="004C296F" w:rsidRPr="004860E5">
        <w:t>states that</w:t>
      </w:r>
      <w:r w:rsidRPr="004860E5">
        <w:t xml:space="preserve"> a</w:t>
      </w:r>
      <w:r w:rsidR="00121216">
        <w:t xml:space="preserve"> Cronbach</w:t>
      </w:r>
      <w:r w:rsidRPr="004860E5">
        <w:t xml:space="preserve"> alpha value of 0.7 should be the minimum </w:t>
      </w:r>
      <w:r w:rsidR="00121216">
        <w:t xml:space="preserve">acceptable </w:t>
      </w:r>
      <w:r w:rsidRPr="004860E5">
        <w:t xml:space="preserve">with </w:t>
      </w:r>
      <w:r w:rsidR="00983B21">
        <w:t xml:space="preserve">values of </w:t>
      </w:r>
      <w:r w:rsidRPr="004860E5">
        <w:t xml:space="preserve">0.8 and above adding little to the scales reliability. </w:t>
      </w:r>
    </w:p>
    <w:p w14:paraId="414517F7" w14:textId="35AE9D03" w:rsidR="001256FC" w:rsidRPr="004860E5" w:rsidRDefault="001256FC" w:rsidP="00AB7C5F">
      <w:pPr>
        <w:spacing w:after="0"/>
      </w:pPr>
      <w:r w:rsidRPr="004860E5">
        <w:t>Consequently, for this research, in line with the arguments put forth by the foregoing authors, the minimum acceptable value of alpha was set at 0.7 for a measurement scale to be considered reliable, while a measurement scale with an alpha value greater than 0.9 was considered very good (</w:t>
      </w:r>
      <w:r w:rsidRPr="004860E5">
        <w:rPr>
          <w:rFonts w:eastAsia="Times New Roman"/>
        </w:rPr>
        <w:t>Chan &amp; Idris, 2017</w:t>
      </w:r>
      <w:r w:rsidRPr="004860E5">
        <w:t>). The results for rel</w:t>
      </w:r>
      <w:r w:rsidR="00A96057">
        <w:t>iability are as shown in Table 4.</w:t>
      </w:r>
      <w:r w:rsidRPr="004860E5">
        <w:t>3.</w:t>
      </w:r>
    </w:p>
    <w:p w14:paraId="12B53D4B" w14:textId="6C55895A" w:rsidR="001256FC" w:rsidRPr="004860E5" w:rsidRDefault="00BB0D29" w:rsidP="00AB7C5F">
      <w:pPr>
        <w:pStyle w:val="Heading4"/>
        <w:spacing w:after="0"/>
      </w:pPr>
      <w:bookmarkStart w:id="288" w:name="_Toc7534688"/>
      <w:bookmarkStart w:id="289" w:name="_Toc13905795"/>
      <w:bookmarkStart w:id="290" w:name="_Toc51755879"/>
      <w:bookmarkStart w:id="291" w:name="_Toc84504805"/>
      <w:bookmarkStart w:id="292" w:name="_Toc118026056"/>
      <w:r w:rsidRPr="004860E5">
        <w:t>Table 4.3</w:t>
      </w:r>
      <w:r w:rsidR="001256FC" w:rsidRPr="004860E5">
        <w:t>: Reliability Analysis</w:t>
      </w:r>
      <w:bookmarkEnd w:id="288"/>
      <w:bookmarkEnd w:id="289"/>
      <w:bookmarkEnd w:id="290"/>
      <w:bookmarkEnd w:id="291"/>
      <w:bookmarkEnd w:id="292"/>
      <w:r w:rsidR="001256FC" w:rsidRPr="004860E5">
        <w:t xml:space="preserve"> </w:t>
      </w:r>
    </w:p>
    <w:tbl>
      <w:tblPr>
        <w:tblW w:w="5000" w:type="pct"/>
        <w:tblLook w:val="04A0" w:firstRow="1" w:lastRow="0" w:firstColumn="1" w:lastColumn="0" w:noHBand="0" w:noVBand="1"/>
      </w:tblPr>
      <w:tblGrid>
        <w:gridCol w:w="692"/>
        <w:gridCol w:w="3811"/>
        <w:gridCol w:w="1353"/>
        <w:gridCol w:w="2194"/>
        <w:gridCol w:w="1310"/>
      </w:tblGrid>
      <w:tr w:rsidR="001256FC" w:rsidRPr="004860E5" w14:paraId="46E3F088" w14:textId="77777777" w:rsidTr="000C2D62">
        <w:trPr>
          <w:trHeight w:val="276"/>
        </w:trPr>
        <w:tc>
          <w:tcPr>
            <w:tcW w:w="369" w:type="pct"/>
            <w:tcBorders>
              <w:top w:val="single" w:sz="4" w:space="0" w:color="auto"/>
              <w:left w:val="nil"/>
              <w:bottom w:val="single" w:sz="4" w:space="0" w:color="auto"/>
              <w:right w:val="nil"/>
            </w:tcBorders>
            <w:shd w:val="clear" w:color="auto" w:fill="auto"/>
            <w:noWrap/>
            <w:vAlign w:val="bottom"/>
            <w:hideMark/>
          </w:tcPr>
          <w:p w14:paraId="4DFD2290" w14:textId="77777777" w:rsidR="001256FC" w:rsidRPr="004860E5" w:rsidRDefault="001256FC" w:rsidP="00031272">
            <w:pPr>
              <w:spacing w:after="0" w:line="240" w:lineRule="auto"/>
              <w:rPr>
                <w:b/>
              </w:rPr>
            </w:pPr>
            <w:r w:rsidRPr="004860E5">
              <w:rPr>
                <w:b/>
              </w:rPr>
              <w:t>No</w:t>
            </w:r>
          </w:p>
        </w:tc>
        <w:tc>
          <w:tcPr>
            <w:tcW w:w="2036" w:type="pct"/>
            <w:tcBorders>
              <w:top w:val="single" w:sz="4" w:space="0" w:color="auto"/>
              <w:left w:val="nil"/>
              <w:bottom w:val="single" w:sz="4" w:space="0" w:color="auto"/>
              <w:right w:val="nil"/>
            </w:tcBorders>
            <w:shd w:val="clear" w:color="auto" w:fill="auto"/>
            <w:noWrap/>
            <w:vAlign w:val="bottom"/>
            <w:hideMark/>
          </w:tcPr>
          <w:p w14:paraId="0323D09F" w14:textId="77777777" w:rsidR="001256FC" w:rsidRPr="004860E5" w:rsidRDefault="001256FC" w:rsidP="00031272">
            <w:pPr>
              <w:spacing w:after="0" w:line="240" w:lineRule="auto"/>
              <w:rPr>
                <w:b/>
              </w:rPr>
            </w:pPr>
            <w:r w:rsidRPr="004860E5">
              <w:rPr>
                <w:b/>
              </w:rPr>
              <w:t> Variables</w:t>
            </w:r>
          </w:p>
        </w:tc>
        <w:tc>
          <w:tcPr>
            <w:tcW w:w="723" w:type="pct"/>
            <w:tcBorders>
              <w:top w:val="single" w:sz="4" w:space="0" w:color="auto"/>
              <w:left w:val="nil"/>
              <w:bottom w:val="single" w:sz="4" w:space="0" w:color="auto"/>
              <w:right w:val="nil"/>
            </w:tcBorders>
            <w:shd w:val="clear" w:color="auto" w:fill="auto"/>
            <w:noWrap/>
            <w:vAlign w:val="bottom"/>
            <w:hideMark/>
          </w:tcPr>
          <w:p w14:paraId="1007233B" w14:textId="77777777" w:rsidR="001256FC" w:rsidRPr="004860E5" w:rsidRDefault="001256FC" w:rsidP="00031272">
            <w:pPr>
              <w:spacing w:after="0" w:line="240" w:lineRule="auto"/>
              <w:jc w:val="center"/>
              <w:rPr>
                <w:b/>
              </w:rPr>
            </w:pPr>
            <w:r w:rsidRPr="004860E5">
              <w:rPr>
                <w:b/>
              </w:rPr>
              <w:t>Items</w:t>
            </w:r>
          </w:p>
        </w:tc>
        <w:tc>
          <w:tcPr>
            <w:tcW w:w="1172" w:type="pct"/>
            <w:tcBorders>
              <w:top w:val="single" w:sz="4" w:space="0" w:color="auto"/>
              <w:left w:val="nil"/>
              <w:bottom w:val="single" w:sz="4" w:space="0" w:color="auto"/>
              <w:right w:val="nil"/>
            </w:tcBorders>
            <w:shd w:val="clear" w:color="auto" w:fill="auto"/>
            <w:noWrap/>
            <w:vAlign w:val="bottom"/>
            <w:hideMark/>
          </w:tcPr>
          <w:p w14:paraId="7CDF3C24" w14:textId="77777777" w:rsidR="001256FC" w:rsidRPr="004860E5" w:rsidRDefault="001256FC" w:rsidP="00031272">
            <w:pPr>
              <w:spacing w:after="0" w:line="240" w:lineRule="auto"/>
              <w:jc w:val="center"/>
              <w:rPr>
                <w:b/>
              </w:rPr>
            </w:pPr>
            <w:r w:rsidRPr="004860E5">
              <w:rPr>
                <w:b/>
              </w:rPr>
              <w:t>Cronbach Alpha</w:t>
            </w:r>
          </w:p>
        </w:tc>
        <w:tc>
          <w:tcPr>
            <w:tcW w:w="701" w:type="pct"/>
            <w:tcBorders>
              <w:top w:val="single" w:sz="4" w:space="0" w:color="auto"/>
              <w:left w:val="nil"/>
              <w:bottom w:val="single" w:sz="4" w:space="0" w:color="auto"/>
              <w:right w:val="nil"/>
            </w:tcBorders>
            <w:shd w:val="clear" w:color="auto" w:fill="auto"/>
            <w:noWrap/>
            <w:vAlign w:val="bottom"/>
            <w:hideMark/>
          </w:tcPr>
          <w:p w14:paraId="1B131A48" w14:textId="77777777" w:rsidR="001256FC" w:rsidRPr="004860E5" w:rsidRDefault="001256FC" w:rsidP="00031272">
            <w:pPr>
              <w:spacing w:after="0" w:line="240" w:lineRule="auto"/>
              <w:jc w:val="center"/>
              <w:rPr>
                <w:b/>
              </w:rPr>
            </w:pPr>
            <w:r w:rsidRPr="004860E5">
              <w:rPr>
                <w:b/>
              </w:rPr>
              <w:t>Remark</w:t>
            </w:r>
          </w:p>
        </w:tc>
      </w:tr>
      <w:tr w:rsidR="001256FC" w:rsidRPr="004860E5" w14:paraId="26EC1112" w14:textId="77777777" w:rsidTr="000C2D62">
        <w:trPr>
          <w:trHeight w:val="276"/>
        </w:trPr>
        <w:tc>
          <w:tcPr>
            <w:tcW w:w="369" w:type="pct"/>
            <w:tcBorders>
              <w:top w:val="nil"/>
              <w:left w:val="nil"/>
              <w:bottom w:val="nil"/>
              <w:right w:val="nil"/>
            </w:tcBorders>
            <w:shd w:val="clear" w:color="auto" w:fill="auto"/>
            <w:noWrap/>
            <w:vAlign w:val="bottom"/>
            <w:hideMark/>
          </w:tcPr>
          <w:p w14:paraId="318F69F9" w14:textId="77777777" w:rsidR="001256FC" w:rsidRPr="004860E5" w:rsidRDefault="001256FC" w:rsidP="00031272">
            <w:pPr>
              <w:spacing w:after="0" w:line="240" w:lineRule="auto"/>
            </w:pPr>
            <w:r w:rsidRPr="004860E5">
              <w:t>1</w:t>
            </w:r>
          </w:p>
        </w:tc>
        <w:tc>
          <w:tcPr>
            <w:tcW w:w="2036" w:type="pct"/>
            <w:tcBorders>
              <w:top w:val="nil"/>
              <w:left w:val="nil"/>
              <w:bottom w:val="nil"/>
              <w:right w:val="nil"/>
            </w:tcBorders>
            <w:shd w:val="clear" w:color="auto" w:fill="auto"/>
            <w:noWrap/>
            <w:hideMark/>
          </w:tcPr>
          <w:p w14:paraId="65E143C1" w14:textId="77777777" w:rsidR="001256FC" w:rsidRPr="004860E5" w:rsidRDefault="001256FC" w:rsidP="00031272">
            <w:pPr>
              <w:spacing w:after="0" w:line="240" w:lineRule="auto"/>
            </w:pPr>
            <w:r w:rsidRPr="004860E5">
              <w:t>Leadership Style</w:t>
            </w:r>
          </w:p>
        </w:tc>
        <w:tc>
          <w:tcPr>
            <w:tcW w:w="723" w:type="pct"/>
            <w:tcBorders>
              <w:top w:val="nil"/>
              <w:left w:val="nil"/>
              <w:bottom w:val="nil"/>
              <w:right w:val="nil"/>
            </w:tcBorders>
            <w:shd w:val="clear" w:color="auto" w:fill="auto"/>
            <w:noWrap/>
            <w:vAlign w:val="bottom"/>
            <w:hideMark/>
          </w:tcPr>
          <w:p w14:paraId="0DF13C33" w14:textId="627F7BC8" w:rsidR="001256FC" w:rsidRPr="004860E5" w:rsidRDefault="001C0691" w:rsidP="00031272">
            <w:pPr>
              <w:spacing w:after="0" w:line="240" w:lineRule="auto"/>
              <w:jc w:val="center"/>
            </w:pPr>
            <w:r w:rsidRPr="004860E5">
              <w:t>12</w:t>
            </w:r>
          </w:p>
        </w:tc>
        <w:tc>
          <w:tcPr>
            <w:tcW w:w="1172" w:type="pct"/>
            <w:tcBorders>
              <w:top w:val="nil"/>
              <w:left w:val="nil"/>
              <w:bottom w:val="nil"/>
              <w:right w:val="nil"/>
            </w:tcBorders>
            <w:shd w:val="clear" w:color="auto" w:fill="auto"/>
            <w:noWrap/>
            <w:vAlign w:val="bottom"/>
            <w:hideMark/>
          </w:tcPr>
          <w:p w14:paraId="7A9F3861" w14:textId="77777777" w:rsidR="001256FC" w:rsidRPr="004860E5" w:rsidRDefault="001256FC" w:rsidP="00031272">
            <w:pPr>
              <w:spacing w:after="0" w:line="240" w:lineRule="auto"/>
              <w:jc w:val="center"/>
            </w:pPr>
            <w:r w:rsidRPr="004860E5">
              <w:t>0.851</w:t>
            </w:r>
          </w:p>
        </w:tc>
        <w:tc>
          <w:tcPr>
            <w:tcW w:w="701" w:type="pct"/>
            <w:tcBorders>
              <w:top w:val="nil"/>
              <w:left w:val="nil"/>
              <w:bottom w:val="nil"/>
              <w:right w:val="nil"/>
            </w:tcBorders>
            <w:shd w:val="clear" w:color="auto" w:fill="auto"/>
            <w:noWrap/>
            <w:vAlign w:val="bottom"/>
            <w:hideMark/>
          </w:tcPr>
          <w:p w14:paraId="4942E8DC" w14:textId="77777777" w:rsidR="001256FC" w:rsidRPr="004860E5" w:rsidRDefault="001256FC" w:rsidP="00031272">
            <w:pPr>
              <w:spacing w:after="0" w:line="240" w:lineRule="auto"/>
              <w:jc w:val="center"/>
            </w:pPr>
            <w:r w:rsidRPr="004860E5">
              <w:t>Reliable</w:t>
            </w:r>
          </w:p>
        </w:tc>
      </w:tr>
      <w:tr w:rsidR="001256FC" w:rsidRPr="004860E5" w14:paraId="4EBACA3E" w14:textId="77777777" w:rsidTr="000C2D62">
        <w:trPr>
          <w:trHeight w:val="276"/>
        </w:trPr>
        <w:tc>
          <w:tcPr>
            <w:tcW w:w="369" w:type="pct"/>
            <w:tcBorders>
              <w:top w:val="nil"/>
              <w:left w:val="nil"/>
              <w:right w:val="nil"/>
            </w:tcBorders>
            <w:shd w:val="clear" w:color="auto" w:fill="auto"/>
            <w:noWrap/>
            <w:vAlign w:val="bottom"/>
            <w:hideMark/>
          </w:tcPr>
          <w:p w14:paraId="4957AE83" w14:textId="77777777" w:rsidR="001256FC" w:rsidRPr="004860E5" w:rsidRDefault="001256FC" w:rsidP="00031272">
            <w:pPr>
              <w:spacing w:after="0" w:line="240" w:lineRule="auto"/>
            </w:pPr>
            <w:r w:rsidRPr="004860E5">
              <w:t>2</w:t>
            </w:r>
          </w:p>
        </w:tc>
        <w:tc>
          <w:tcPr>
            <w:tcW w:w="2036" w:type="pct"/>
            <w:tcBorders>
              <w:top w:val="nil"/>
              <w:left w:val="nil"/>
              <w:right w:val="nil"/>
            </w:tcBorders>
            <w:shd w:val="clear" w:color="auto" w:fill="auto"/>
            <w:noWrap/>
            <w:hideMark/>
          </w:tcPr>
          <w:p w14:paraId="43CEC2AA" w14:textId="77777777" w:rsidR="001256FC" w:rsidRPr="004860E5" w:rsidRDefault="001256FC" w:rsidP="00031272">
            <w:pPr>
              <w:spacing w:after="0" w:line="240" w:lineRule="auto"/>
            </w:pPr>
            <w:r w:rsidRPr="004860E5">
              <w:t>Financial Innovation</w:t>
            </w:r>
          </w:p>
        </w:tc>
        <w:tc>
          <w:tcPr>
            <w:tcW w:w="723" w:type="pct"/>
            <w:tcBorders>
              <w:top w:val="nil"/>
              <w:left w:val="nil"/>
              <w:right w:val="nil"/>
            </w:tcBorders>
            <w:shd w:val="clear" w:color="auto" w:fill="auto"/>
            <w:noWrap/>
            <w:vAlign w:val="bottom"/>
            <w:hideMark/>
          </w:tcPr>
          <w:p w14:paraId="6E0EBCE3" w14:textId="01AAFA92" w:rsidR="001256FC" w:rsidRPr="004860E5" w:rsidRDefault="001C0691" w:rsidP="00031272">
            <w:pPr>
              <w:spacing w:after="0" w:line="240" w:lineRule="auto"/>
              <w:jc w:val="center"/>
            </w:pPr>
            <w:r w:rsidRPr="004860E5">
              <w:t>12</w:t>
            </w:r>
          </w:p>
        </w:tc>
        <w:tc>
          <w:tcPr>
            <w:tcW w:w="1172" w:type="pct"/>
            <w:tcBorders>
              <w:top w:val="nil"/>
              <w:left w:val="nil"/>
              <w:right w:val="nil"/>
            </w:tcBorders>
            <w:shd w:val="clear" w:color="auto" w:fill="auto"/>
            <w:noWrap/>
            <w:vAlign w:val="bottom"/>
            <w:hideMark/>
          </w:tcPr>
          <w:p w14:paraId="46713518" w14:textId="77777777" w:rsidR="001256FC" w:rsidRPr="004860E5" w:rsidRDefault="001256FC" w:rsidP="00031272">
            <w:pPr>
              <w:spacing w:after="0" w:line="240" w:lineRule="auto"/>
              <w:jc w:val="center"/>
            </w:pPr>
            <w:r w:rsidRPr="004860E5">
              <w:t>0.931</w:t>
            </w:r>
          </w:p>
        </w:tc>
        <w:tc>
          <w:tcPr>
            <w:tcW w:w="701" w:type="pct"/>
            <w:tcBorders>
              <w:top w:val="nil"/>
              <w:left w:val="nil"/>
              <w:right w:val="nil"/>
            </w:tcBorders>
            <w:shd w:val="clear" w:color="auto" w:fill="auto"/>
            <w:noWrap/>
            <w:vAlign w:val="bottom"/>
            <w:hideMark/>
          </w:tcPr>
          <w:p w14:paraId="000EB177" w14:textId="77777777" w:rsidR="001256FC" w:rsidRPr="004860E5" w:rsidRDefault="001256FC" w:rsidP="00031272">
            <w:pPr>
              <w:spacing w:after="0" w:line="240" w:lineRule="auto"/>
              <w:jc w:val="center"/>
            </w:pPr>
            <w:r w:rsidRPr="004860E5">
              <w:t>Reliable</w:t>
            </w:r>
          </w:p>
        </w:tc>
      </w:tr>
      <w:tr w:rsidR="001256FC" w:rsidRPr="004860E5" w14:paraId="1A48EB3B" w14:textId="77777777" w:rsidTr="001C0691">
        <w:trPr>
          <w:trHeight w:val="276"/>
        </w:trPr>
        <w:tc>
          <w:tcPr>
            <w:tcW w:w="369" w:type="pct"/>
            <w:tcBorders>
              <w:top w:val="nil"/>
              <w:left w:val="nil"/>
              <w:bottom w:val="nil"/>
              <w:right w:val="nil"/>
            </w:tcBorders>
            <w:shd w:val="clear" w:color="auto" w:fill="auto"/>
            <w:noWrap/>
            <w:vAlign w:val="bottom"/>
            <w:hideMark/>
          </w:tcPr>
          <w:p w14:paraId="6EED8636" w14:textId="77777777" w:rsidR="001256FC" w:rsidRPr="004860E5" w:rsidRDefault="001256FC" w:rsidP="00031272">
            <w:pPr>
              <w:spacing w:after="0" w:line="240" w:lineRule="auto"/>
            </w:pPr>
            <w:r w:rsidRPr="004860E5">
              <w:t>3</w:t>
            </w:r>
          </w:p>
        </w:tc>
        <w:tc>
          <w:tcPr>
            <w:tcW w:w="2036" w:type="pct"/>
            <w:tcBorders>
              <w:top w:val="nil"/>
              <w:left w:val="nil"/>
              <w:bottom w:val="nil"/>
              <w:right w:val="nil"/>
            </w:tcBorders>
            <w:shd w:val="clear" w:color="auto" w:fill="auto"/>
            <w:noWrap/>
            <w:hideMark/>
          </w:tcPr>
          <w:p w14:paraId="2942BD5B" w14:textId="77777777" w:rsidR="001256FC" w:rsidRPr="004860E5" w:rsidRDefault="001256FC" w:rsidP="00031272">
            <w:pPr>
              <w:spacing w:after="0" w:line="240" w:lineRule="auto"/>
            </w:pPr>
            <w:r w:rsidRPr="004860E5">
              <w:t>Banking Regulation</w:t>
            </w:r>
          </w:p>
        </w:tc>
        <w:tc>
          <w:tcPr>
            <w:tcW w:w="723" w:type="pct"/>
            <w:tcBorders>
              <w:top w:val="nil"/>
              <w:left w:val="nil"/>
              <w:bottom w:val="nil"/>
              <w:right w:val="nil"/>
            </w:tcBorders>
            <w:shd w:val="clear" w:color="auto" w:fill="auto"/>
            <w:noWrap/>
            <w:vAlign w:val="bottom"/>
            <w:hideMark/>
          </w:tcPr>
          <w:p w14:paraId="006709BB" w14:textId="2A178D6B" w:rsidR="001256FC" w:rsidRPr="004860E5" w:rsidRDefault="001C0691" w:rsidP="00031272">
            <w:pPr>
              <w:spacing w:after="0" w:line="240" w:lineRule="auto"/>
              <w:jc w:val="center"/>
            </w:pPr>
            <w:r w:rsidRPr="004860E5">
              <w:t>12</w:t>
            </w:r>
          </w:p>
        </w:tc>
        <w:tc>
          <w:tcPr>
            <w:tcW w:w="1172" w:type="pct"/>
            <w:tcBorders>
              <w:top w:val="nil"/>
              <w:left w:val="nil"/>
              <w:bottom w:val="nil"/>
              <w:right w:val="nil"/>
            </w:tcBorders>
            <w:shd w:val="clear" w:color="auto" w:fill="auto"/>
            <w:noWrap/>
            <w:vAlign w:val="bottom"/>
            <w:hideMark/>
          </w:tcPr>
          <w:p w14:paraId="0BECEADB" w14:textId="77777777" w:rsidR="001256FC" w:rsidRPr="004860E5" w:rsidRDefault="001256FC" w:rsidP="00031272">
            <w:pPr>
              <w:spacing w:after="0" w:line="240" w:lineRule="auto"/>
              <w:jc w:val="center"/>
            </w:pPr>
            <w:r w:rsidRPr="004860E5">
              <w:t>0.814</w:t>
            </w:r>
          </w:p>
        </w:tc>
        <w:tc>
          <w:tcPr>
            <w:tcW w:w="701" w:type="pct"/>
            <w:tcBorders>
              <w:top w:val="nil"/>
              <w:left w:val="nil"/>
              <w:bottom w:val="nil"/>
              <w:right w:val="nil"/>
            </w:tcBorders>
            <w:shd w:val="clear" w:color="auto" w:fill="auto"/>
            <w:noWrap/>
            <w:vAlign w:val="bottom"/>
            <w:hideMark/>
          </w:tcPr>
          <w:p w14:paraId="1AFA9593" w14:textId="77777777" w:rsidR="001256FC" w:rsidRPr="004860E5" w:rsidRDefault="001256FC" w:rsidP="00031272">
            <w:pPr>
              <w:spacing w:after="0" w:line="240" w:lineRule="auto"/>
              <w:jc w:val="center"/>
            </w:pPr>
            <w:r w:rsidRPr="004860E5">
              <w:t>Reliable</w:t>
            </w:r>
          </w:p>
        </w:tc>
      </w:tr>
      <w:tr w:rsidR="001C0691" w:rsidRPr="004860E5" w14:paraId="07967809" w14:textId="77777777" w:rsidTr="000C2D62">
        <w:trPr>
          <w:trHeight w:val="276"/>
        </w:trPr>
        <w:tc>
          <w:tcPr>
            <w:tcW w:w="369" w:type="pct"/>
            <w:tcBorders>
              <w:top w:val="nil"/>
              <w:left w:val="nil"/>
              <w:bottom w:val="single" w:sz="4" w:space="0" w:color="auto"/>
              <w:right w:val="nil"/>
            </w:tcBorders>
            <w:shd w:val="clear" w:color="auto" w:fill="auto"/>
            <w:noWrap/>
            <w:vAlign w:val="bottom"/>
          </w:tcPr>
          <w:p w14:paraId="3085B3C7" w14:textId="33DA6099" w:rsidR="001C0691" w:rsidRPr="004860E5" w:rsidRDefault="001C0691" w:rsidP="00031272">
            <w:pPr>
              <w:spacing w:after="0" w:line="240" w:lineRule="auto"/>
            </w:pPr>
            <w:r w:rsidRPr="004860E5">
              <w:t>4</w:t>
            </w:r>
          </w:p>
        </w:tc>
        <w:tc>
          <w:tcPr>
            <w:tcW w:w="2036" w:type="pct"/>
            <w:tcBorders>
              <w:top w:val="nil"/>
              <w:left w:val="nil"/>
              <w:bottom w:val="single" w:sz="4" w:space="0" w:color="auto"/>
              <w:right w:val="nil"/>
            </w:tcBorders>
            <w:shd w:val="clear" w:color="auto" w:fill="auto"/>
            <w:noWrap/>
          </w:tcPr>
          <w:p w14:paraId="144EABF1" w14:textId="1B25F535" w:rsidR="001C0691" w:rsidRPr="004860E5" w:rsidRDefault="001C0691" w:rsidP="00031272">
            <w:pPr>
              <w:spacing w:after="0" w:line="240" w:lineRule="auto"/>
            </w:pPr>
            <w:r w:rsidRPr="004860E5">
              <w:t>Financial Performance</w:t>
            </w:r>
          </w:p>
        </w:tc>
        <w:tc>
          <w:tcPr>
            <w:tcW w:w="723" w:type="pct"/>
            <w:tcBorders>
              <w:top w:val="nil"/>
              <w:left w:val="nil"/>
              <w:bottom w:val="single" w:sz="4" w:space="0" w:color="auto"/>
              <w:right w:val="nil"/>
            </w:tcBorders>
            <w:shd w:val="clear" w:color="auto" w:fill="auto"/>
            <w:noWrap/>
            <w:vAlign w:val="bottom"/>
          </w:tcPr>
          <w:p w14:paraId="2926FD71" w14:textId="494C0598" w:rsidR="001C0691" w:rsidRPr="004860E5" w:rsidRDefault="001C0691" w:rsidP="00031272">
            <w:pPr>
              <w:spacing w:after="0" w:line="240" w:lineRule="auto"/>
              <w:jc w:val="center"/>
            </w:pPr>
            <w:r w:rsidRPr="004860E5">
              <w:t>12</w:t>
            </w:r>
          </w:p>
        </w:tc>
        <w:tc>
          <w:tcPr>
            <w:tcW w:w="1172" w:type="pct"/>
            <w:tcBorders>
              <w:top w:val="nil"/>
              <w:left w:val="nil"/>
              <w:bottom w:val="single" w:sz="4" w:space="0" w:color="auto"/>
              <w:right w:val="nil"/>
            </w:tcBorders>
            <w:shd w:val="clear" w:color="auto" w:fill="auto"/>
            <w:noWrap/>
            <w:vAlign w:val="bottom"/>
          </w:tcPr>
          <w:p w14:paraId="57D59710" w14:textId="29217363" w:rsidR="001C0691" w:rsidRPr="004860E5" w:rsidRDefault="001C0691" w:rsidP="00031272">
            <w:pPr>
              <w:spacing w:after="0" w:line="240" w:lineRule="auto"/>
              <w:jc w:val="center"/>
            </w:pPr>
            <w:r w:rsidRPr="004860E5">
              <w:t>0.835</w:t>
            </w:r>
          </w:p>
        </w:tc>
        <w:tc>
          <w:tcPr>
            <w:tcW w:w="701" w:type="pct"/>
            <w:tcBorders>
              <w:top w:val="nil"/>
              <w:left w:val="nil"/>
              <w:bottom w:val="single" w:sz="4" w:space="0" w:color="auto"/>
              <w:right w:val="nil"/>
            </w:tcBorders>
            <w:shd w:val="clear" w:color="auto" w:fill="auto"/>
            <w:noWrap/>
            <w:vAlign w:val="bottom"/>
          </w:tcPr>
          <w:p w14:paraId="381137CD" w14:textId="2B22783A" w:rsidR="001C0691" w:rsidRPr="004860E5" w:rsidRDefault="001C0691" w:rsidP="00031272">
            <w:pPr>
              <w:spacing w:after="0" w:line="240" w:lineRule="auto"/>
              <w:jc w:val="center"/>
            </w:pPr>
            <w:r w:rsidRPr="004860E5">
              <w:t>Reliable</w:t>
            </w:r>
          </w:p>
        </w:tc>
      </w:tr>
    </w:tbl>
    <w:p w14:paraId="7A7501EC" w14:textId="190AE605" w:rsidR="001256FC" w:rsidRPr="004860E5" w:rsidRDefault="001256FC" w:rsidP="00AB7C5F">
      <w:pPr>
        <w:spacing w:after="0"/>
      </w:pPr>
      <w:r w:rsidRPr="004860E5">
        <w:rPr>
          <w:noProof/>
        </w:rPr>
        <w:t xml:space="preserve">The findings in </w:t>
      </w:r>
      <w:r w:rsidR="00BB0D29" w:rsidRPr="004860E5">
        <w:rPr>
          <w:noProof/>
        </w:rPr>
        <w:t>table 4.3</w:t>
      </w:r>
      <w:r w:rsidRPr="004860E5">
        <w:rPr>
          <w:noProof/>
        </w:rPr>
        <w:t xml:space="preserve"> </w:t>
      </w:r>
      <w:r w:rsidR="00983B21">
        <w:rPr>
          <w:noProof/>
        </w:rPr>
        <w:t xml:space="preserve">indicate </w:t>
      </w:r>
      <w:r w:rsidRPr="004860E5">
        <w:rPr>
          <w:noProof/>
        </w:rPr>
        <w:t xml:space="preserve">that cronbach’s alpha for all the items were above 0.7 </w:t>
      </w:r>
      <w:r w:rsidR="00983B21">
        <w:rPr>
          <w:noProof/>
        </w:rPr>
        <w:t xml:space="preserve">which was an indication </w:t>
      </w:r>
      <w:r w:rsidRPr="004860E5">
        <w:rPr>
          <w:noProof/>
        </w:rPr>
        <w:t>that the</w:t>
      </w:r>
      <w:r w:rsidR="00983B21">
        <w:rPr>
          <w:noProof/>
        </w:rPr>
        <w:t xml:space="preserve"> data collection</w:t>
      </w:r>
      <w:r w:rsidRPr="004860E5">
        <w:rPr>
          <w:noProof/>
        </w:rPr>
        <w:t xml:space="preserve"> instrument was adequately reliable </w:t>
      </w:r>
      <w:r w:rsidR="00983B21">
        <w:rPr>
          <w:noProof/>
        </w:rPr>
        <w:t>in regard to</w:t>
      </w:r>
      <w:r w:rsidRPr="004860E5">
        <w:rPr>
          <w:noProof/>
        </w:rPr>
        <w:t xml:space="preserve"> measurement and were </w:t>
      </w:r>
      <w:r w:rsidR="00983B21" w:rsidRPr="004860E5">
        <w:rPr>
          <w:noProof/>
        </w:rPr>
        <w:t xml:space="preserve">therefore </w:t>
      </w:r>
      <w:r w:rsidRPr="004860E5">
        <w:rPr>
          <w:noProof/>
        </w:rPr>
        <w:t xml:space="preserve">acceptable. </w:t>
      </w:r>
      <w:r w:rsidR="00983B21">
        <w:rPr>
          <w:noProof/>
        </w:rPr>
        <w:t>The test results established that all</w:t>
      </w:r>
      <w:r w:rsidRPr="004860E5">
        <w:rPr>
          <w:noProof/>
        </w:rPr>
        <w:t xml:space="preserve"> variables measured </w:t>
      </w:r>
      <w:r w:rsidR="00983B21">
        <w:rPr>
          <w:noProof/>
        </w:rPr>
        <w:t xml:space="preserve">were </w:t>
      </w:r>
      <w:r w:rsidRPr="004860E5">
        <w:rPr>
          <w:noProof/>
        </w:rPr>
        <w:t xml:space="preserve">had a cronbach’s alpha above 0.7, </w:t>
      </w:r>
      <w:r w:rsidR="00983B21">
        <w:rPr>
          <w:noProof/>
        </w:rPr>
        <w:t>thereby concluding that they were all reliable and were acceptable.</w:t>
      </w:r>
    </w:p>
    <w:p w14:paraId="75D7A7DD" w14:textId="2F04504B" w:rsidR="001256FC" w:rsidRPr="004860E5" w:rsidRDefault="00694A4C" w:rsidP="00AB7C5F">
      <w:pPr>
        <w:pStyle w:val="Heading3"/>
        <w:spacing w:after="0"/>
      </w:pPr>
      <w:bookmarkStart w:id="293" w:name="_Toc10827056"/>
      <w:bookmarkStart w:id="294" w:name="_Toc20424339"/>
      <w:bookmarkStart w:id="295" w:name="_Toc22319967"/>
      <w:bookmarkStart w:id="296" w:name="_Toc113871269"/>
      <w:r w:rsidRPr="004860E5">
        <w:t>4.2</w:t>
      </w:r>
      <w:r w:rsidR="001256FC" w:rsidRPr="004860E5">
        <w:t>.3 Diagnostics Tests</w:t>
      </w:r>
      <w:bookmarkEnd w:id="293"/>
      <w:bookmarkEnd w:id="294"/>
      <w:bookmarkEnd w:id="295"/>
      <w:bookmarkEnd w:id="296"/>
    </w:p>
    <w:p w14:paraId="6D4FCBE2" w14:textId="601C7B59" w:rsidR="001256FC" w:rsidRPr="004860E5" w:rsidRDefault="001256FC" w:rsidP="00AB7C5F">
      <w:pPr>
        <w:spacing w:after="0"/>
      </w:pPr>
      <w:r w:rsidRPr="004860E5">
        <w:t xml:space="preserve">The study </w:t>
      </w:r>
      <w:r w:rsidR="00983B21">
        <w:t>carried</w:t>
      </w:r>
      <w:r w:rsidRPr="004860E5">
        <w:t xml:space="preserve"> out different diagnostic tests </w:t>
      </w:r>
      <w:r w:rsidR="00983B21">
        <w:t xml:space="preserve">with a view to ensuring </w:t>
      </w:r>
      <w:r w:rsidRPr="004860E5">
        <w:t xml:space="preserve">that the postulations of Classical Linear Regression Model (CLRM) </w:t>
      </w:r>
      <w:r w:rsidR="00983B21">
        <w:t>were</w:t>
      </w:r>
      <w:r w:rsidRPr="004860E5">
        <w:t xml:space="preserve"> not contravened </w:t>
      </w:r>
      <w:r w:rsidR="00983B21">
        <w:t>as well as</w:t>
      </w:r>
      <w:r w:rsidRPr="004860E5">
        <w:t xml:space="preserve"> select</w:t>
      </w:r>
      <w:r w:rsidR="00983B21">
        <w:t>ing</w:t>
      </w:r>
      <w:r w:rsidRPr="004860E5">
        <w:t xml:space="preserve"> the appropriate models for investigation in t</w:t>
      </w:r>
      <w:r w:rsidR="00983B21">
        <w:t>he event (CLRM) postulations were</w:t>
      </w:r>
      <w:r w:rsidRPr="004860E5">
        <w:t xml:space="preserve"> violated. </w:t>
      </w:r>
      <w:r w:rsidR="00983B21">
        <w:t>In this regard,</w:t>
      </w:r>
      <w:r w:rsidRPr="004860E5">
        <w:t xml:space="preserve"> </w:t>
      </w:r>
      <w:r w:rsidR="00983B21" w:rsidRPr="004860E5">
        <w:t xml:space="preserve">pre-estimation and post estimation tests </w:t>
      </w:r>
      <w:r w:rsidR="00983B21">
        <w:t>were</w:t>
      </w:r>
      <w:r w:rsidR="00983B21" w:rsidRPr="004860E5">
        <w:t xml:space="preserve"> conducted </w:t>
      </w:r>
      <w:r w:rsidRPr="004860E5">
        <w:t xml:space="preserve">prior to running a regression model. The pre-estimation tests conducted in this case </w:t>
      </w:r>
      <w:r w:rsidR="00983B21">
        <w:t xml:space="preserve">included </w:t>
      </w:r>
      <w:r w:rsidRPr="004860E5">
        <w:t>the normality test, heteroscedasticity</w:t>
      </w:r>
      <w:r w:rsidR="00983B21">
        <w:t>, multicollinearity</w:t>
      </w:r>
      <w:r w:rsidRPr="004860E5">
        <w:t xml:space="preserve"> a</w:t>
      </w:r>
      <w:r w:rsidR="00D362A8">
        <w:t>nd linearity tests. Each of the tests is discussed under</w:t>
      </w:r>
      <w:r w:rsidRPr="004860E5">
        <w:t xml:space="preserve"> </w:t>
      </w:r>
      <w:r w:rsidR="00D362A8">
        <w:t>sections 4.2.3.1 to 4.2.3.4</w:t>
      </w:r>
      <w:r w:rsidRPr="004860E5">
        <w:t>.</w:t>
      </w:r>
    </w:p>
    <w:p w14:paraId="294D8E05" w14:textId="52CC5265" w:rsidR="001256FC" w:rsidRPr="004860E5" w:rsidRDefault="00694A4C" w:rsidP="00AB7C5F">
      <w:pPr>
        <w:pStyle w:val="Heading3"/>
        <w:spacing w:after="0"/>
      </w:pPr>
      <w:bookmarkStart w:id="297" w:name="_Toc10827057"/>
      <w:bookmarkStart w:id="298" w:name="_Toc20424340"/>
      <w:bookmarkStart w:id="299" w:name="_Toc22319968"/>
      <w:bookmarkStart w:id="300" w:name="_Toc113871270"/>
      <w:r w:rsidRPr="004860E5">
        <w:t>4.2</w:t>
      </w:r>
      <w:r w:rsidR="001256FC" w:rsidRPr="004860E5">
        <w:t>.3.1 Normality Test</w:t>
      </w:r>
      <w:bookmarkEnd w:id="297"/>
      <w:bookmarkEnd w:id="298"/>
      <w:bookmarkEnd w:id="299"/>
      <w:bookmarkEnd w:id="300"/>
    </w:p>
    <w:p w14:paraId="1F4E2578" w14:textId="42B198B7" w:rsidR="001256FC" w:rsidRPr="004860E5" w:rsidRDefault="004175BF" w:rsidP="00AB7C5F">
      <w:pPr>
        <w:spacing w:after="0"/>
      </w:pPr>
      <w:r>
        <w:t>N</w:t>
      </w:r>
      <w:r w:rsidR="001256FC" w:rsidRPr="004860E5">
        <w:t xml:space="preserve">ormality </w:t>
      </w:r>
      <w:r>
        <w:t xml:space="preserve">tests is run in order to </w:t>
      </w:r>
      <w:r w:rsidR="001256FC" w:rsidRPr="004860E5">
        <w:t>determ</w:t>
      </w:r>
      <w:r>
        <w:t>ine</w:t>
      </w:r>
      <w:r w:rsidR="001256FC" w:rsidRPr="004860E5">
        <w:t xml:space="preserve"> if the data is well modelled and normally distributed, that is, linear (Khatun, 2021). </w:t>
      </w:r>
      <w:r w:rsidR="004C296F" w:rsidRPr="004860E5">
        <w:t xml:space="preserve">Mishra et al., </w:t>
      </w:r>
      <w:r>
        <w:t>(2019) asserted</w:t>
      </w:r>
      <w:r w:rsidR="001256FC" w:rsidRPr="004860E5">
        <w:t xml:space="preserve"> that descriptive, normality, and verification tests </w:t>
      </w:r>
      <w:r>
        <w:t>can</w:t>
      </w:r>
      <w:r w:rsidR="001256FC" w:rsidRPr="004860E5">
        <w:t xml:space="preserve"> be assessed </w:t>
      </w:r>
      <w:r>
        <w:t>using</w:t>
      </w:r>
      <w:r w:rsidR="001256FC" w:rsidRPr="004860E5">
        <w:t xml:space="preserve"> normal distribution.</w:t>
      </w:r>
      <w:r>
        <w:t xml:space="preserve"> Taewoong and Seongbaek (2021) on the other hand </w:t>
      </w:r>
      <w:r w:rsidR="001256FC" w:rsidRPr="004860E5">
        <w:t xml:space="preserve">posit that </w:t>
      </w:r>
      <w:r>
        <w:t>whenever these tests indicate</w:t>
      </w:r>
      <w:r w:rsidR="001256FC" w:rsidRPr="004860E5">
        <w:t xml:space="preserve"> non-normality, the data either</w:t>
      </w:r>
      <w:r>
        <w:t xml:space="preserve"> has outliers, </w:t>
      </w:r>
      <w:r w:rsidRPr="004860E5">
        <w:t>incorrect measuring tools</w:t>
      </w:r>
      <w:r>
        <w:t>, multiple modes</w:t>
      </w:r>
      <w:r w:rsidR="001256FC" w:rsidRPr="004860E5">
        <w:t xml:space="preserve">, </w:t>
      </w:r>
      <w:r>
        <w:t xml:space="preserve">zero or </w:t>
      </w:r>
      <w:r w:rsidRPr="004860E5">
        <w:t xml:space="preserve">infinite limits, </w:t>
      </w:r>
      <w:r w:rsidR="001256FC" w:rsidRPr="004860E5">
        <w:t xml:space="preserve">incorrect distributions, or scanty collections. </w:t>
      </w:r>
      <w:r>
        <w:t>T</w:t>
      </w:r>
      <w:r w:rsidRPr="004860E5">
        <w:t xml:space="preserve">he dependent variable </w:t>
      </w:r>
      <w:r>
        <w:t>must be</w:t>
      </w:r>
      <w:r w:rsidRPr="004860E5">
        <w:t xml:space="preserve"> normally distributed </w:t>
      </w:r>
      <w:r>
        <w:t>if a linear model is to be fitted</w:t>
      </w:r>
      <w:r w:rsidR="001256FC" w:rsidRPr="004860E5">
        <w:t>.</w:t>
      </w:r>
      <w:r>
        <w:t xml:space="preserve"> The normality tests are many and include</w:t>
      </w:r>
      <w:r w:rsidR="001256FC" w:rsidRPr="004860E5">
        <w:t xml:space="preserve"> Shapiro-Wilk test, Anderson-Darling test</w:t>
      </w:r>
      <w:r>
        <w:t xml:space="preserve"> and </w:t>
      </w:r>
      <w:r w:rsidRPr="004860E5">
        <w:t>Kolmogorov-Smirnov test</w:t>
      </w:r>
      <w:r w:rsidR="001256FC" w:rsidRPr="004860E5">
        <w:t>.</w:t>
      </w:r>
    </w:p>
    <w:p w14:paraId="1400234B" w14:textId="10E5966C" w:rsidR="001256FC" w:rsidRPr="004860E5" w:rsidRDefault="004175BF" w:rsidP="00AB7C5F">
      <w:pPr>
        <w:spacing w:after="0"/>
      </w:pPr>
      <w:r w:rsidRPr="004860E5">
        <w:t xml:space="preserve">Shapiro–Wilk test </w:t>
      </w:r>
      <w:r>
        <w:t xml:space="preserve">was used to </w:t>
      </w:r>
      <w:r w:rsidR="001256FC" w:rsidRPr="004860E5">
        <w:t xml:space="preserve">est the normality of the variables, </w:t>
      </w:r>
      <w:r>
        <w:t>since</w:t>
      </w:r>
      <w:r w:rsidR="001256FC" w:rsidRPr="004860E5">
        <w:t xml:space="preserve"> it has the highest power among all tests for normality. The hypothesis was tested at a critical value at 0.05, where the rule is that </w:t>
      </w:r>
      <w:r w:rsidRPr="004860E5">
        <w:t>H</w:t>
      </w:r>
      <w:r w:rsidRPr="004860E5">
        <w:rPr>
          <w:vertAlign w:val="subscript"/>
        </w:rPr>
        <w:t>0</w:t>
      </w:r>
      <w:r>
        <w:rPr>
          <w:vertAlign w:val="subscript"/>
        </w:rPr>
        <w:t xml:space="preserve"> </w:t>
      </w:r>
      <w:r>
        <w:t xml:space="preserve">should </w:t>
      </w:r>
      <w:r w:rsidRPr="004175BF">
        <w:t xml:space="preserve">be </w:t>
      </w:r>
      <w:r w:rsidR="001256FC" w:rsidRPr="004860E5">
        <w:t>reject</w:t>
      </w:r>
      <w:r>
        <w:t>ed</w:t>
      </w:r>
      <w:r w:rsidR="001256FC" w:rsidRPr="004860E5">
        <w:t xml:space="preserve"> if the probability (P) value is less than 0.05 or else </w:t>
      </w:r>
      <w:r>
        <w:t>it should not be</w:t>
      </w:r>
      <w:r w:rsidR="001256FC" w:rsidRPr="004860E5">
        <w:t xml:space="preserve"> reject</w:t>
      </w:r>
      <w:r>
        <w:t>ed</w:t>
      </w:r>
      <w:r w:rsidR="001256FC" w:rsidRPr="004860E5">
        <w:t>. The dependent variable should be normally distributed because the study was analyzed using a multiple regression model where the condition of normality must be satisfied (Ernst, and Albers, 2017). The hypothesis was that;</w:t>
      </w:r>
    </w:p>
    <w:p w14:paraId="6456BEA6" w14:textId="77777777" w:rsidR="001256FC" w:rsidRPr="004860E5" w:rsidRDefault="001256FC" w:rsidP="00AB7C5F">
      <w:pPr>
        <w:spacing w:after="0"/>
      </w:pPr>
      <w:r w:rsidRPr="004860E5">
        <w:t>H</w:t>
      </w:r>
      <w:r w:rsidRPr="004860E5">
        <w:rPr>
          <w:vertAlign w:val="subscript"/>
        </w:rPr>
        <w:t>1</w:t>
      </w:r>
      <w:r w:rsidRPr="004860E5">
        <w:t>: The data is normal in distribution</w:t>
      </w:r>
    </w:p>
    <w:p w14:paraId="6EDCCE4D" w14:textId="5F7D44FD" w:rsidR="001256FC" w:rsidRDefault="001256FC" w:rsidP="00AB7C5F">
      <w:pPr>
        <w:spacing w:after="0"/>
      </w:pPr>
      <w:r w:rsidRPr="004860E5">
        <w:t>The results for n</w:t>
      </w:r>
      <w:r w:rsidR="002A26EB">
        <w:t>ormality are as shown in Table 4.</w:t>
      </w:r>
      <w:r w:rsidRPr="004860E5">
        <w:t>4.</w:t>
      </w:r>
    </w:p>
    <w:p w14:paraId="27E364AC" w14:textId="77F81D7B" w:rsidR="001256FC" w:rsidRPr="004860E5" w:rsidRDefault="00BB0D29" w:rsidP="00AB7C5F">
      <w:pPr>
        <w:pStyle w:val="Heading4"/>
        <w:spacing w:after="0"/>
      </w:pPr>
      <w:bookmarkStart w:id="301" w:name="_Toc504290012"/>
      <w:bookmarkStart w:id="302" w:name="_Toc507861231"/>
      <w:bookmarkStart w:id="303" w:name="_Toc512000278"/>
      <w:bookmarkStart w:id="304" w:name="_Toc514179837"/>
      <w:bookmarkStart w:id="305" w:name="_Toc534903911"/>
      <w:bookmarkStart w:id="306" w:name="_Toc7534689"/>
      <w:bookmarkStart w:id="307" w:name="_Toc13905796"/>
      <w:bookmarkStart w:id="308" w:name="_Toc51755880"/>
      <w:bookmarkStart w:id="309" w:name="_Toc84504806"/>
      <w:bookmarkStart w:id="310" w:name="_Toc118026057"/>
      <w:r w:rsidRPr="004860E5">
        <w:t>Table 4.4</w:t>
      </w:r>
      <w:r w:rsidR="001256FC" w:rsidRPr="004860E5">
        <w:t>: Test for Normality</w:t>
      </w:r>
      <w:bookmarkEnd w:id="301"/>
      <w:bookmarkEnd w:id="302"/>
      <w:bookmarkEnd w:id="303"/>
      <w:bookmarkEnd w:id="304"/>
      <w:bookmarkEnd w:id="305"/>
      <w:bookmarkEnd w:id="306"/>
      <w:bookmarkEnd w:id="307"/>
      <w:bookmarkEnd w:id="308"/>
      <w:bookmarkEnd w:id="309"/>
      <w:bookmarkEnd w:id="310"/>
    </w:p>
    <w:tbl>
      <w:tblPr>
        <w:tblW w:w="5000" w:type="pct"/>
        <w:tblLook w:val="04A0" w:firstRow="1" w:lastRow="0" w:firstColumn="1" w:lastColumn="0" w:noHBand="0" w:noVBand="1"/>
      </w:tblPr>
      <w:tblGrid>
        <w:gridCol w:w="4212"/>
        <w:gridCol w:w="1818"/>
        <w:gridCol w:w="2308"/>
        <w:gridCol w:w="1022"/>
      </w:tblGrid>
      <w:tr w:rsidR="001256FC" w:rsidRPr="004860E5" w14:paraId="56017A89" w14:textId="77777777" w:rsidTr="000C2D62">
        <w:trPr>
          <w:trHeight w:val="288"/>
        </w:trPr>
        <w:tc>
          <w:tcPr>
            <w:tcW w:w="2250" w:type="pct"/>
            <w:tcBorders>
              <w:top w:val="single" w:sz="4" w:space="0" w:color="auto"/>
              <w:left w:val="nil"/>
              <w:bottom w:val="nil"/>
              <w:right w:val="nil"/>
            </w:tcBorders>
            <w:shd w:val="clear" w:color="auto" w:fill="auto"/>
            <w:noWrap/>
            <w:vAlign w:val="bottom"/>
            <w:hideMark/>
          </w:tcPr>
          <w:p w14:paraId="5999E855" w14:textId="77777777" w:rsidR="001256FC" w:rsidRPr="004860E5" w:rsidRDefault="001256FC" w:rsidP="00031272">
            <w:pPr>
              <w:spacing w:after="0" w:line="240" w:lineRule="auto"/>
              <w:rPr>
                <w:b/>
              </w:rPr>
            </w:pPr>
            <w:r w:rsidRPr="004860E5">
              <w:rPr>
                <w:b/>
              </w:rPr>
              <w:t> </w:t>
            </w:r>
          </w:p>
        </w:tc>
        <w:tc>
          <w:tcPr>
            <w:tcW w:w="2750" w:type="pct"/>
            <w:gridSpan w:val="3"/>
            <w:tcBorders>
              <w:top w:val="single" w:sz="4" w:space="0" w:color="auto"/>
              <w:left w:val="nil"/>
              <w:bottom w:val="nil"/>
              <w:right w:val="nil"/>
            </w:tcBorders>
            <w:shd w:val="clear" w:color="auto" w:fill="auto"/>
            <w:noWrap/>
            <w:vAlign w:val="bottom"/>
            <w:hideMark/>
          </w:tcPr>
          <w:p w14:paraId="0072FA85" w14:textId="77777777" w:rsidR="001256FC" w:rsidRPr="004860E5" w:rsidRDefault="001256FC" w:rsidP="00031272">
            <w:pPr>
              <w:spacing w:after="0" w:line="240" w:lineRule="auto"/>
              <w:jc w:val="center"/>
              <w:rPr>
                <w:b/>
              </w:rPr>
            </w:pPr>
            <w:r w:rsidRPr="004860E5">
              <w:rPr>
                <w:b/>
              </w:rPr>
              <w:t>Shapiro-Wilk</w:t>
            </w:r>
          </w:p>
        </w:tc>
      </w:tr>
      <w:tr w:rsidR="001256FC" w:rsidRPr="004860E5" w14:paraId="3946B08B" w14:textId="77777777" w:rsidTr="000C2D62">
        <w:trPr>
          <w:trHeight w:val="288"/>
        </w:trPr>
        <w:tc>
          <w:tcPr>
            <w:tcW w:w="2250" w:type="pct"/>
            <w:tcBorders>
              <w:top w:val="nil"/>
              <w:left w:val="nil"/>
              <w:bottom w:val="single" w:sz="4" w:space="0" w:color="auto"/>
              <w:right w:val="nil"/>
            </w:tcBorders>
            <w:shd w:val="clear" w:color="auto" w:fill="auto"/>
            <w:noWrap/>
            <w:vAlign w:val="bottom"/>
            <w:hideMark/>
          </w:tcPr>
          <w:p w14:paraId="11C6B8C8" w14:textId="77777777" w:rsidR="001256FC" w:rsidRPr="004860E5" w:rsidRDefault="001256FC" w:rsidP="00031272">
            <w:pPr>
              <w:spacing w:after="0" w:line="240" w:lineRule="auto"/>
              <w:rPr>
                <w:b/>
              </w:rPr>
            </w:pPr>
            <w:r w:rsidRPr="004860E5">
              <w:rPr>
                <w:b/>
              </w:rPr>
              <w:t> </w:t>
            </w:r>
          </w:p>
        </w:tc>
        <w:tc>
          <w:tcPr>
            <w:tcW w:w="971" w:type="pct"/>
            <w:tcBorders>
              <w:top w:val="nil"/>
              <w:left w:val="nil"/>
              <w:bottom w:val="single" w:sz="4" w:space="0" w:color="auto"/>
              <w:right w:val="nil"/>
            </w:tcBorders>
            <w:shd w:val="clear" w:color="auto" w:fill="auto"/>
            <w:noWrap/>
            <w:vAlign w:val="bottom"/>
            <w:hideMark/>
          </w:tcPr>
          <w:p w14:paraId="0FAB9BE3" w14:textId="77777777" w:rsidR="001256FC" w:rsidRPr="004860E5" w:rsidRDefault="001256FC" w:rsidP="00031272">
            <w:pPr>
              <w:spacing w:after="0" w:line="240" w:lineRule="auto"/>
              <w:jc w:val="center"/>
              <w:rPr>
                <w:b/>
              </w:rPr>
            </w:pPr>
            <w:r w:rsidRPr="004860E5">
              <w:rPr>
                <w:b/>
              </w:rPr>
              <w:t>Statistic</w:t>
            </w:r>
          </w:p>
        </w:tc>
        <w:tc>
          <w:tcPr>
            <w:tcW w:w="1233" w:type="pct"/>
            <w:tcBorders>
              <w:top w:val="nil"/>
              <w:left w:val="nil"/>
              <w:bottom w:val="single" w:sz="4" w:space="0" w:color="auto"/>
              <w:right w:val="nil"/>
            </w:tcBorders>
            <w:shd w:val="clear" w:color="auto" w:fill="auto"/>
            <w:noWrap/>
            <w:vAlign w:val="bottom"/>
            <w:hideMark/>
          </w:tcPr>
          <w:p w14:paraId="45881507" w14:textId="075A0901" w:rsidR="001256FC" w:rsidRPr="004860E5" w:rsidRDefault="00F02ADC" w:rsidP="00031272">
            <w:pPr>
              <w:spacing w:after="0" w:line="240" w:lineRule="auto"/>
              <w:jc w:val="center"/>
              <w:rPr>
                <w:b/>
              </w:rPr>
            </w:pPr>
            <w:r w:rsidRPr="004860E5">
              <w:rPr>
                <w:b/>
              </w:rPr>
              <w:t>D</w:t>
            </w:r>
            <w:r w:rsidR="001256FC" w:rsidRPr="004860E5">
              <w:rPr>
                <w:b/>
              </w:rPr>
              <w:t>f</w:t>
            </w:r>
          </w:p>
        </w:tc>
        <w:tc>
          <w:tcPr>
            <w:tcW w:w="546" w:type="pct"/>
            <w:tcBorders>
              <w:top w:val="nil"/>
              <w:left w:val="nil"/>
              <w:bottom w:val="single" w:sz="4" w:space="0" w:color="auto"/>
              <w:right w:val="nil"/>
            </w:tcBorders>
            <w:shd w:val="clear" w:color="auto" w:fill="auto"/>
            <w:noWrap/>
            <w:vAlign w:val="bottom"/>
            <w:hideMark/>
          </w:tcPr>
          <w:p w14:paraId="109B84EA" w14:textId="77777777" w:rsidR="001256FC" w:rsidRPr="004860E5" w:rsidRDefault="001256FC" w:rsidP="00031272">
            <w:pPr>
              <w:spacing w:after="0" w:line="240" w:lineRule="auto"/>
              <w:jc w:val="center"/>
              <w:rPr>
                <w:b/>
              </w:rPr>
            </w:pPr>
            <w:r w:rsidRPr="004860E5">
              <w:rPr>
                <w:b/>
              </w:rPr>
              <w:t>Sig.</w:t>
            </w:r>
          </w:p>
        </w:tc>
      </w:tr>
      <w:tr w:rsidR="001256FC" w:rsidRPr="004860E5" w14:paraId="3945DB76" w14:textId="77777777" w:rsidTr="000C2D62">
        <w:trPr>
          <w:trHeight w:val="288"/>
        </w:trPr>
        <w:tc>
          <w:tcPr>
            <w:tcW w:w="2250" w:type="pct"/>
            <w:tcBorders>
              <w:top w:val="nil"/>
              <w:left w:val="nil"/>
              <w:bottom w:val="nil"/>
              <w:right w:val="nil"/>
            </w:tcBorders>
            <w:shd w:val="clear" w:color="auto" w:fill="auto"/>
            <w:noWrap/>
            <w:vAlign w:val="bottom"/>
            <w:hideMark/>
          </w:tcPr>
          <w:p w14:paraId="67EF8C6D" w14:textId="77777777" w:rsidR="001256FC" w:rsidRPr="004860E5" w:rsidRDefault="001256FC" w:rsidP="00031272">
            <w:pPr>
              <w:spacing w:after="0" w:line="240" w:lineRule="auto"/>
            </w:pPr>
            <w:r w:rsidRPr="004860E5">
              <w:t>Leadership Style</w:t>
            </w:r>
          </w:p>
        </w:tc>
        <w:tc>
          <w:tcPr>
            <w:tcW w:w="971" w:type="pct"/>
            <w:tcBorders>
              <w:top w:val="nil"/>
              <w:left w:val="nil"/>
              <w:bottom w:val="nil"/>
              <w:right w:val="nil"/>
            </w:tcBorders>
            <w:shd w:val="clear" w:color="auto" w:fill="auto"/>
            <w:noWrap/>
            <w:vAlign w:val="bottom"/>
            <w:hideMark/>
          </w:tcPr>
          <w:p w14:paraId="6BEB19D2" w14:textId="77777777" w:rsidR="001256FC" w:rsidRPr="004860E5" w:rsidRDefault="001256FC" w:rsidP="00031272">
            <w:pPr>
              <w:spacing w:after="0" w:line="240" w:lineRule="auto"/>
              <w:jc w:val="center"/>
            </w:pPr>
            <w:r w:rsidRPr="004860E5">
              <w:t>0.945</w:t>
            </w:r>
          </w:p>
        </w:tc>
        <w:tc>
          <w:tcPr>
            <w:tcW w:w="1233" w:type="pct"/>
            <w:tcBorders>
              <w:top w:val="nil"/>
              <w:left w:val="nil"/>
              <w:bottom w:val="nil"/>
              <w:right w:val="nil"/>
            </w:tcBorders>
            <w:shd w:val="clear" w:color="auto" w:fill="auto"/>
            <w:noWrap/>
            <w:vAlign w:val="bottom"/>
            <w:hideMark/>
          </w:tcPr>
          <w:p w14:paraId="354A8088" w14:textId="77777777" w:rsidR="001256FC" w:rsidRPr="004860E5" w:rsidRDefault="001256FC" w:rsidP="00031272">
            <w:pPr>
              <w:spacing w:after="0" w:line="240" w:lineRule="auto"/>
              <w:jc w:val="center"/>
            </w:pPr>
            <w:r w:rsidRPr="004860E5">
              <w:t>294</w:t>
            </w:r>
          </w:p>
        </w:tc>
        <w:tc>
          <w:tcPr>
            <w:tcW w:w="546" w:type="pct"/>
            <w:tcBorders>
              <w:top w:val="nil"/>
              <w:left w:val="nil"/>
              <w:bottom w:val="nil"/>
              <w:right w:val="nil"/>
            </w:tcBorders>
            <w:shd w:val="clear" w:color="auto" w:fill="auto"/>
            <w:noWrap/>
            <w:vAlign w:val="bottom"/>
            <w:hideMark/>
          </w:tcPr>
          <w:p w14:paraId="0631A2F9" w14:textId="77777777" w:rsidR="001256FC" w:rsidRPr="004860E5" w:rsidRDefault="001256FC" w:rsidP="00031272">
            <w:pPr>
              <w:spacing w:after="0" w:line="240" w:lineRule="auto"/>
              <w:jc w:val="center"/>
            </w:pPr>
            <w:r w:rsidRPr="004860E5">
              <w:t>0.086</w:t>
            </w:r>
          </w:p>
        </w:tc>
      </w:tr>
      <w:tr w:rsidR="001256FC" w:rsidRPr="004860E5" w14:paraId="644C2F39" w14:textId="77777777" w:rsidTr="000C2D62">
        <w:trPr>
          <w:trHeight w:val="288"/>
        </w:trPr>
        <w:tc>
          <w:tcPr>
            <w:tcW w:w="2250" w:type="pct"/>
            <w:tcBorders>
              <w:top w:val="nil"/>
              <w:left w:val="nil"/>
              <w:bottom w:val="nil"/>
              <w:right w:val="nil"/>
            </w:tcBorders>
            <w:shd w:val="clear" w:color="auto" w:fill="auto"/>
            <w:noWrap/>
            <w:vAlign w:val="bottom"/>
            <w:hideMark/>
          </w:tcPr>
          <w:p w14:paraId="48010FC3" w14:textId="77777777" w:rsidR="001256FC" w:rsidRPr="004860E5" w:rsidRDefault="001256FC" w:rsidP="00031272">
            <w:pPr>
              <w:spacing w:after="0" w:line="240" w:lineRule="auto"/>
            </w:pPr>
            <w:r w:rsidRPr="004860E5">
              <w:t>Financial Innovation</w:t>
            </w:r>
          </w:p>
        </w:tc>
        <w:tc>
          <w:tcPr>
            <w:tcW w:w="971" w:type="pct"/>
            <w:tcBorders>
              <w:top w:val="nil"/>
              <w:left w:val="nil"/>
              <w:bottom w:val="nil"/>
              <w:right w:val="nil"/>
            </w:tcBorders>
            <w:shd w:val="clear" w:color="auto" w:fill="auto"/>
            <w:noWrap/>
            <w:vAlign w:val="bottom"/>
            <w:hideMark/>
          </w:tcPr>
          <w:p w14:paraId="6BC69A22" w14:textId="77777777" w:rsidR="001256FC" w:rsidRPr="004860E5" w:rsidRDefault="001256FC" w:rsidP="00031272">
            <w:pPr>
              <w:spacing w:after="0" w:line="240" w:lineRule="auto"/>
              <w:jc w:val="center"/>
            </w:pPr>
            <w:r w:rsidRPr="004860E5">
              <w:t>0.950</w:t>
            </w:r>
          </w:p>
        </w:tc>
        <w:tc>
          <w:tcPr>
            <w:tcW w:w="1233" w:type="pct"/>
            <w:tcBorders>
              <w:top w:val="nil"/>
              <w:left w:val="nil"/>
              <w:bottom w:val="nil"/>
              <w:right w:val="nil"/>
            </w:tcBorders>
            <w:shd w:val="clear" w:color="auto" w:fill="auto"/>
            <w:noWrap/>
            <w:vAlign w:val="bottom"/>
            <w:hideMark/>
          </w:tcPr>
          <w:p w14:paraId="3D13F294" w14:textId="77777777" w:rsidR="001256FC" w:rsidRPr="004860E5" w:rsidRDefault="001256FC" w:rsidP="00031272">
            <w:pPr>
              <w:spacing w:after="0" w:line="240" w:lineRule="auto"/>
              <w:jc w:val="center"/>
            </w:pPr>
            <w:r w:rsidRPr="004860E5">
              <w:t>294</w:t>
            </w:r>
          </w:p>
        </w:tc>
        <w:tc>
          <w:tcPr>
            <w:tcW w:w="546" w:type="pct"/>
            <w:tcBorders>
              <w:top w:val="nil"/>
              <w:left w:val="nil"/>
              <w:bottom w:val="nil"/>
              <w:right w:val="nil"/>
            </w:tcBorders>
            <w:shd w:val="clear" w:color="auto" w:fill="auto"/>
            <w:noWrap/>
            <w:vAlign w:val="bottom"/>
            <w:hideMark/>
          </w:tcPr>
          <w:p w14:paraId="414DE4B8" w14:textId="77777777" w:rsidR="001256FC" w:rsidRPr="004860E5" w:rsidRDefault="001256FC" w:rsidP="00031272">
            <w:pPr>
              <w:spacing w:after="0" w:line="240" w:lineRule="auto"/>
              <w:jc w:val="center"/>
            </w:pPr>
            <w:r w:rsidRPr="004860E5">
              <w:t>0.888</w:t>
            </w:r>
          </w:p>
        </w:tc>
      </w:tr>
      <w:tr w:rsidR="001256FC" w:rsidRPr="004860E5" w14:paraId="385375D1" w14:textId="77777777" w:rsidTr="000C2D62">
        <w:trPr>
          <w:trHeight w:val="288"/>
        </w:trPr>
        <w:tc>
          <w:tcPr>
            <w:tcW w:w="2250" w:type="pct"/>
            <w:tcBorders>
              <w:top w:val="nil"/>
              <w:left w:val="nil"/>
              <w:bottom w:val="nil"/>
              <w:right w:val="nil"/>
            </w:tcBorders>
            <w:shd w:val="clear" w:color="auto" w:fill="auto"/>
            <w:noWrap/>
            <w:vAlign w:val="bottom"/>
            <w:hideMark/>
          </w:tcPr>
          <w:p w14:paraId="59BC8961" w14:textId="77777777" w:rsidR="001256FC" w:rsidRPr="004860E5" w:rsidRDefault="001256FC" w:rsidP="00031272">
            <w:pPr>
              <w:spacing w:after="0" w:line="240" w:lineRule="auto"/>
            </w:pPr>
            <w:r w:rsidRPr="004860E5">
              <w:t>Banking Regulation</w:t>
            </w:r>
          </w:p>
        </w:tc>
        <w:tc>
          <w:tcPr>
            <w:tcW w:w="971" w:type="pct"/>
            <w:tcBorders>
              <w:top w:val="nil"/>
              <w:left w:val="nil"/>
              <w:bottom w:val="nil"/>
              <w:right w:val="nil"/>
            </w:tcBorders>
            <w:shd w:val="clear" w:color="auto" w:fill="auto"/>
            <w:noWrap/>
            <w:vAlign w:val="bottom"/>
            <w:hideMark/>
          </w:tcPr>
          <w:p w14:paraId="30EF28C1" w14:textId="77777777" w:rsidR="001256FC" w:rsidRPr="004860E5" w:rsidRDefault="001256FC" w:rsidP="00031272">
            <w:pPr>
              <w:spacing w:after="0" w:line="240" w:lineRule="auto"/>
              <w:jc w:val="center"/>
            </w:pPr>
            <w:r w:rsidRPr="004860E5">
              <w:t>0.958</w:t>
            </w:r>
          </w:p>
        </w:tc>
        <w:tc>
          <w:tcPr>
            <w:tcW w:w="1233" w:type="pct"/>
            <w:tcBorders>
              <w:top w:val="nil"/>
              <w:left w:val="nil"/>
              <w:bottom w:val="nil"/>
              <w:right w:val="nil"/>
            </w:tcBorders>
            <w:shd w:val="clear" w:color="auto" w:fill="auto"/>
            <w:noWrap/>
            <w:vAlign w:val="bottom"/>
            <w:hideMark/>
          </w:tcPr>
          <w:p w14:paraId="61FB37C6" w14:textId="77777777" w:rsidR="001256FC" w:rsidRPr="004860E5" w:rsidRDefault="001256FC" w:rsidP="00031272">
            <w:pPr>
              <w:spacing w:after="0" w:line="240" w:lineRule="auto"/>
              <w:jc w:val="center"/>
            </w:pPr>
            <w:r w:rsidRPr="004860E5">
              <w:t>294</w:t>
            </w:r>
          </w:p>
        </w:tc>
        <w:tc>
          <w:tcPr>
            <w:tcW w:w="546" w:type="pct"/>
            <w:tcBorders>
              <w:top w:val="nil"/>
              <w:left w:val="nil"/>
              <w:bottom w:val="nil"/>
              <w:right w:val="nil"/>
            </w:tcBorders>
            <w:shd w:val="clear" w:color="auto" w:fill="auto"/>
            <w:noWrap/>
            <w:vAlign w:val="bottom"/>
            <w:hideMark/>
          </w:tcPr>
          <w:p w14:paraId="7D978197" w14:textId="77777777" w:rsidR="001256FC" w:rsidRPr="004860E5" w:rsidRDefault="001256FC" w:rsidP="00031272">
            <w:pPr>
              <w:spacing w:after="0" w:line="240" w:lineRule="auto"/>
              <w:jc w:val="center"/>
            </w:pPr>
            <w:r w:rsidRPr="004860E5">
              <w:t>0.630</w:t>
            </w:r>
          </w:p>
        </w:tc>
      </w:tr>
      <w:tr w:rsidR="001256FC" w:rsidRPr="004860E5" w14:paraId="3B1CC48D" w14:textId="77777777" w:rsidTr="000C2D62">
        <w:trPr>
          <w:trHeight w:val="288"/>
        </w:trPr>
        <w:tc>
          <w:tcPr>
            <w:tcW w:w="2250" w:type="pct"/>
            <w:tcBorders>
              <w:top w:val="nil"/>
              <w:left w:val="nil"/>
              <w:bottom w:val="single" w:sz="4" w:space="0" w:color="auto"/>
              <w:right w:val="nil"/>
            </w:tcBorders>
            <w:shd w:val="clear" w:color="auto" w:fill="auto"/>
            <w:noWrap/>
            <w:vAlign w:val="bottom"/>
            <w:hideMark/>
          </w:tcPr>
          <w:p w14:paraId="74DBA56B" w14:textId="77777777" w:rsidR="001256FC" w:rsidRPr="004860E5" w:rsidRDefault="001256FC" w:rsidP="00031272">
            <w:pPr>
              <w:spacing w:after="0" w:line="240" w:lineRule="auto"/>
            </w:pPr>
            <w:r w:rsidRPr="004860E5">
              <w:t>Financial Performance</w:t>
            </w:r>
          </w:p>
        </w:tc>
        <w:tc>
          <w:tcPr>
            <w:tcW w:w="971" w:type="pct"/>
            <w:tcBorders>
              <w:top w:val="nil"/>
              <w:left w:val="nil"/>
              <w:bottom w:val="single" w:sz="4" w:space="0" w:color="auto"/>
              <w:right w:val="nil"/>
            </w:tcBorders>
            <w:shd w:val="clear" w:color="auto" w:fill="auto"/>
            <w:noWrap/>
            <w:vAlign w:val="bottom"/>
            <w:hideMark/>
          </w:tcPr>
          <w:p w14:paraId="2965F98D" w14:textId="77777777" w:rsidR="001256FC" w:rsidRPr="004860E5" w:rsidRDefault="001256FC" w:rsidP="00031272">
            <w:pPr>
              <w:spacing w:after="0" w:line="240" w:lineRule="auto"/>
              <w:jc w:val="center"/>
            </w:pPr>
            <w:r w:rsidRPr="004860E5">
              <w:t>0.857</w:t>
            </w:r>
          </w:p>
        </w:tc>
        <w:tc>
          <w:tcPr>
            <w:tcW w:w="1233" w:type="pct"/>
            <w:tcBorders>
              <w:top w:val="nil"/>
              <w:left w:val="nil"/>
              <w:bottom w:val="single" w:sz="4" w:space="0" w:color="auto"/>
              <w:right w:val="nil"/>
            </w:tcBorders>
            <w:shd w:val="clear" w:color="auto" w:fill="auto"/>
            <w:noWrap/>
            <w:vAlign w:val="bottom"/>
            <w:hideMark/>
          </w:tcPr>
          <w:p w14:paraId="48235D7B" w14:textId="77777777" w:rsidR="001256FC" w:rsidRPr="004860E5" w:rsidRDefault="001256FC" w:rsidP="00031272">
            <w:pPr>
              <w:spacing w:after="0" w:line="240" w:lineRule="auto"/>
              <w:jc w:val="center"/>
            </w:pPr>
            <w:r w:rsidRPr="004860E5">
              <w:t>294</w:t>
            </w:r>
          </w:p>
        </w:tc>
        <w:tc>
          <w:tcPr>
            <w:tcW w:w="546" w:type="pct"/>
            <w:tcBorders>
              <w:top w:val="nil"/>
              <w:left w:val="nil"/>
              <w:bottom w:val="single" w:sz="4" w:space="0" w:color="auto"/>
              <w:right w:val="nil"/>
            </w:tcBorders>
            <w:shd w:val="clear" w:color="auto" w:fill="auto"/>
            <w:noWrap/>
            <w:vAlign w:val="bottom"/>
            <w:hideMark/>
          </w:tcPr>
          <w:p w14:paraId="0FC6078F" w14:textId="77777777" w:rsidR="001256FC" w:rsidRPr="004860E5" w:rsidRDefault="001256FC" w:rsidP="00031272">
            <w:pPr>
              <w:spacing w:after="0" w:line="240" w:lineRule="auto"/>
              <w:jc w:val="center"/>
            </w:pPr>
            <w:r w:rsidRPr="004860E5">
              <w:t>0.738</w:t>
            </w:r>
          </w:p>
        </w:tc>
      </w:tr>
    </w:tbl>
    <w:p w14:paraId="59AD39A0" w14:textId="6708A541" w:rsidR="001256FC" w:rsidRPr="004860E5" w:rsidRDefault="00BB0D29" w:rsidP="00AB7C5F">
      <w:pPr>
        <w:spacing w:after="0"/>
      </w:pPr>
      <w:r w:rsidRPr="004860E5">
        <w:t>Table 4.4</w:t>
      </w:r>
      <w:r w:rsidR="001256FC" w:rsidRPr="004860E5">
        <w:t xml:space="preserve"> indicates that </w:t>
      </w:r>
      <w:r w:rsidR="004175BF">
        <w:t xml:space="preserve">the data is normally distributed since </w:t>
      </w:r>
      <w:r w:rsidR="001256FC" w:rsidRPr="004860E5">
        <w:t xml:space="preserve">using the Shapiro-Wilk test of normality, the p-values </w:t>
      </w:r>
      <w:r w:rsidR="004175BF">
        <w:t xml:space="preserve">for all variables are above 0.05. In this regard, </w:t>
      </w:r>
      <w:r w:rsidR="001256FC" w:rsidRPr="004860E5">
        <w:t>the null hypothesis (H</w:t>
      </w:r>
      <w:r w:rsidR="001256FC" w:rsidRPr="004860E5">
        <w:rPr>
          <w:vertAlign w:val="subscript"/>
        </w:rPr>
        <w:t>0</w:t>
      </w:r>
      <w:r w:rsidR="001256FC" w:rsidRPr="004860E5">
        <w:t>)</w:t>
      </w:r>
      <w:r w:rsidR="004175BF">
        <w:t xml:space="preserve"> should not be rejected</w:t>
      </w:r>
      <w:r w:rsidR="001256FC" w:rsidRPr="004860E5">
        <w:t>. The study concluded that the data for leadership style, financial innovation, banking regulation and financial performance are normal in distribution and hence subsequent analysis can be carried out.</w:t>
      </w:r>
    </w:p>
    <w:p w14:paraId="6588983F" w14:textId="3E4EE2F7" w:rsidR="001256FC" w:rsidRPr="004860E5" w:rsidRDefault="00694A4C" w:rsidP="00AB7C5F">
      <w:pPr>
        <w:pStyle w:val="Heading3"/>
        <w:spacing w:after="0"/>
      </w:pPr>
      <w:bookmarkStart w:id="311" w:name="_Toc10827058"/>
      <w:bookmarkStart w:id="312" w:name="_Toc20424341"/>
      <w:bookmarkStart w:id="313" w:name="_Toc22319969"/>
      <w:bookmarkStart w:id="314" w:name="_Toc113871271"/>
      <w:r w:rsidRPr="004860E5">
        <w:t>4.2</w:t>
      </w:r>
      <w:r w:rsidR="001256FC" w:rsidRPr="004860E5">
        <w:t>.3.2 Test for Multicollinearity</w:t>
      </w:r>
      <w:bookmarkEnd w:id="311"/>
      <w:bookmarkEnd w:id="312"/>
      <w:bookmarkEnd w:id="313"/>
      <w:bookmarkEnd w:id="314"/>
    </w:p>
    <w:p w14:paraId="4445A305" w14:textId="55410015" w:rsidR="001256FC" w:rsidRPr="004860E5" w:rsidRDefault="001256FC" w:rsidP="00AB7C5F">
      <w:pPr>
        <w:spacing w:after="0"/>
      </w:pPr>
      <w:r w:rsidRPr="004860E5">
        <w:t xml:space="preserve">Multicollinearity </w:t>
      </w:r>
      <w:r w:rsidR="004175BF">
        <w:t>refers to a situation where</w:t>
      </w:r>
      <w:r w:rsidRPr="004860E5">
        <w:t xml:space="preserve"> a high degree of association between independent variables and dependent variable</w:t>
      </w:r>
      <w:r w:rsidR="004175BF">
        <w:t xml:space="preserve"> exists</w:t>
      </w:r>
      <w:r w:rsidRPr="004860E5">
        <w:t xml:space="preserve">. </w:t>
      </w:r>
      <w:r w:rsidR="00B64C5D">
        <w:t>Using</w:t>
      </w:r>
      <w:r w:rsidRPr="004860E5">
        <w:t xml:space="preserve"> the independent av</w:t>
      </w:r>
      <w:r w:rsidR="00B64C5D">
        <w:t>erage for each of the variables, multicollinearity</w:t>
      </w:r>
      <w:r w:rsidRPr="004860E5">
        <w:t xml:space="preserve"> </w:t>
      </w:r>
      <w:r w:rsidR="00B64C5D">
        <w:t>test was conducted</w:t>
      </w:r>
      <w:r w:rsidRPr="004860E5">
        <w:t xml:space="preserve"> using variance inflation factor VIF in all the analysis </w:t>
      </w:r>
      <w:r w:rsidR="00B64C5D">
        <w:t>where</w:t>
      </w:r>
      <w:r w:rsidRPr="004860E5">
        <w:t xml:space="preserve"> it ranged from 1 to 4</w:t>
      </w:r>
      <w:r w:rsidR="00B64C5D">
        <w:t xml:space="preserve">. Consequently, there was no cause of concern since </w:t>
      </w:r>
      <w:r w:rsidRPr="004860E5">
        <w:t>according to Marcoulides and Raykov (2019) as well as</w:t>
      </w:r>
      <w:r w:rsidR="00B64C5D">
        <w:t xml:space="preserve"> Senaviratna and Cooray, (2019), </w:t>
      </w:r>
      <w:r w:rsidRPr="004860E5">
        <w:t>VIF ≥ 10 indicate presence of Multicollinearity.</w:t>
      </w:r>
    </w:p>
    <w:p w14:paraId="3E8BD381" w14:textId="6E1312D1" w:rsidR="001256FC" w:rsidRPr="004860E5" w:rsidRDefault="001256FC" w:rsidP="00AB7C5F">
      <w:pPr>
        <w:spacing w:after="0"/>
      </w:pPr>
      <w:r w:rsidRPr="004860E5">
        <w:t>Multicollinearity test was done where tolerance of the variable and the VIF value were used.  Values more than 0.2 for Tolerance and values less than 10 for VIF means that there is no multicollinearity. Results for multicoll</w:t>
      </w:r>
      <w:r w:rsidR="00031272">
        <w:t>inearity are as shown in Table 4.</w:t>
      </w:r>
      <w:r w:rsidRPr="004860E5">
        <w:t>5.</w:t>
      </w:r>
    </w:p>
    <w:p w14:paraId="153DC9CB" w14:textId="08778CB4" w:rsidR="001256FC" w:rsidRPr="004860E5" w:rsidRDefault="00BB0D29" w:rsidP="00AB7C5F">
      <w:pPr>
        <w:pStyle w:val="Heading4"/>
        <w:spacing w:after="0"/>
      </w:pPr>
      <w:bookmarkStart w:id="315" w:name="_Toc504290010"/>
      <w:bookmarkStart w:id="316" w:name="_Toc507861234"/>
      <w:bookmarkStart w:id="317" w:name="_Toc512000281"/>
      <w:bookmarkStart w:id="318" w:name="_Toc514179840"/>
      <w:bookmarkStart w:id="319" w:name="_Toc534903914"/>
      <w:bookmarkStart w:id="320" w:name="_Toc7534690"/>
      <w:bookmarkStart w:id="321" w:name="_Toc13905797"/>
      <w:bookmarkStart w:id="322" w:name="_Toc51755881"/>
      <w:bookmarkStart w:id="323" w:name="_Toc84504807"/>
      <w:bookmarkStart w:id="324" w:name="_Toc118026058"/>
      <w:r w:rsidRPr="004860E5">
        <w:t>Table 4.5</w:t>
      </w:r>
      <w:r w:rsidR="001256FC" w:rsidRPr="004860E5">
        <w:t xml:space="preserve">: </w:t>
      </w:r>
      <w:bookmarkEnd w:id="315"/>
      <w:r w:rsidR="001256FC" w:rsidRPr="004860E5">
        <w:t>Multicollinearity Test Using Tolerance and VIF</w:t>
      </w:r>
      <w:bookmarkEnd w:id="316"/>
      <w:bookmarkEnd w:id="317"/>
      <w:bookmarkEnd w:id="318"/>
      <w:bookmarkEnd w:id="319"/>
      <w:bookmarkEnd w:id="320"/>
      <w:bookmarkEnd w:id="321"/>
      <w:bookmarkEnd w:id="322"/>
      <w:bookmarkEnd w:id="323"/>
      <w:bookmarkEnd w:id="324"/>
    </w:p>
    <w:tbl>
      <w:tblPr>
        <w:tblW w:w="5000" w:type="pct"/>
        <w:tblLook w:val="04A0" w:firstRow="1" w:lastRow="0" w:firstColumn="1" w:lastColumn="0" w:noHBand="0" w:noVBand="1"/>
      </w:tblPr>
      <w:tblGrid>
        <w:gridCol w:w="3960"/>
        <w:gridCol w:w="3959"/>
        <w:gridCol w:w="1441"/>
      </w:tblGrid>
      <w:tr w:rsidR="001256FC" w:rsidRPr="004860E5" w14:paraId="164D3807" w14:textId="77777777" w:rsidTr="000C2D62">
        <w:trPr>
          <w:trHeight w:val="288"/>
        </w:trPr>
        <w:tc>
          <w:tcPr>
            <w:tcW w:w="2115" w:type="pct"/>
            <w:tcBorders>
              <w:top w:val="single" w:sz="4" w:space="0" w:color="auto"/>
              <w:left w:val="nil"/>
              <w:bottom w:val="nil"/>
              <w:right w:val="nil"/>
            </w:tcBorders>
            <w:shd w:val="clear" w:color="auto" w:fill="auto"/>
            <w:noWrap/>
            <w:vAlign w:val="bottom"/>
            <w:hideMark/>
          </w:tcPr>
          <w:p w14:paraId="7E73209F" w14:textId="77777777" w:rsidR="001256FC" w:rsidRPr="004860E5" w:rsidRDefault="001256FC" w:rsidP="00031272">
            <w:pPr>
              <w:spacing w:after="0" w:line="240" w:lineRule="auto"/>
              <w:rPr>
                <w:b/>
              </w:rPr>
            </w:pPr>
            <w:r w:rsidRPr="004860E5">
              <w:rPr>
                <w:b/>
              </w:rPr>
              <w:t> </w:t>
            </w:r>
          </w:p>
        </w:tc>
        <w:tc>
          <w:tcPr>
            <w:tcW w:w="2885" w:type="pct"/>
            <w:gridSpan w:val="2"/>
            <w:tcBorders>
              <w:top w:val="single" w:sz="4" w:space="0" w:color="auto"/>
              <w:left w:val="nil"/>
              <w:bottom w:val="nil"/>
              <w:right w:val="nil"/>
            </w:tcBorders>
            <w:shd w:val="clear" w:color="auto" w:fill="auto"/>
            <w:noWrap/>
            <w:vAlign w:val="bottom"/>
            <w:hideMark/>
          </w:tcPr>
          <w:p w14:paraId="21B77697" w14:textId="77777777" w:rsidR="001256FC" w:rsidRPr="004860E5" w:rsidRDefault="001256FC" w:rsidP="00031272">
            <w:pPr>
              <w:spacing w:after="0" w:line="240" w:lineRule="auto"/>
              <w:jc w:val="center"/>
              <w:rPr>
                <w:b/>
              </w:rPr>
            </w:pPr>
            <w:r w:rsidRPr="004860E5">
              <w:rPr>
                <w:b/>
              </w:rPr>
              <w:t>Collinearity Statistics</w:t>
            </w:r>
          </w:p>
        </w:tc>
      </w:tr>
      <w:tr w:rsidR="001256FC" w:rsidRPr="004860E5" w14:paraId="497A8923" w14:textId="77777777" w:rsidTr="00031272">
        <w:trPr>
          <w:trHeight w:val="288"/>
        </w:trPr>
        <w:tc>
          <w:tcPr>
            <w:tcW w:w="2115" w:type="pct"/>
            <w:tcBorders>
              <w:top w:val="nil"/>
              <w:left w:val="nil"/>
              <w:bottom w:val="single" w:sz="4" w:space="0" w:color="auto"/>
              <w:right w:val="nil"/>
            </w:tcBorders>
            <w:shd w:val="clear" w:color="auto" w:fill="auto"/>
            <w:noWrap/>
            <w:vAlign w:val="bottom"/>
            <w:hideMark/>
          </w:tcPr>
          <w:p w14:paraId="2B6B2EB9" w14:textId="77777777" w:rsidR="001256FC" w:rsidRPr="004860E5" w:rsidRDefault="001256FC" w:rsidP="00031272">
            <w:pPr>
              <w:spacing w:after="0" w:line="240" w:lineRule="auto"/>
              <w:rPr>
                <w:b/>
              </w:rPr>
            </w:pPr>
            <w:r w:rsidRPr="004860E5">
              <w:rPr>
                <w:b/>
              </w:rPr>
              <w:t> </w:t>
            </w:r>
          </w:p>
        </w:tc>
        <w:tc>
          <w:tcPr>
            <w:tcW w:w="2115" w:type="pct"/>
            <w:tcBorders>
              <w:top w:val="nil"/>
              <w:left w:val="nil"/>
              <w:bottom w:val="single" w:sz="4" w:space="0" w:color="auto"/>
              <w:right w:val="nil"/>
            </w:tcBorders>
            <w:shd w:val="clear" w:color="auto" w:fill="auto"/>
            <w:noWrap/>
            <w:vAlign w:val="bottom"/>
            <w:hideMark/>
          </w:tcPr>
          <w:p w14:paraId="49EC424D" w14:textId="77777777" w:rsidR="001256FC" w:rsidRPr="004860E5" w:rsidRDefault="001256FC" w:rsidP="00031272">
            <w:pPr>
              <w:spacing w:after="0" w:line="240" w:lineRule="auto"/>
              <w:jc w:val="center"/>
              <w:rPr>
                <w:b/>
              </w:rPr>
            </w:pPr>
            <w:r w:rsidRPr="004860E5">
              <w:rPr>
                <w:b/>
              </w:rPr>
              <w:t>Tolerance</w:t>
            </w:r>
          </w:p>
        </w:tc>
        <w:tc>
          <w:tcPr>
            <w:tcW w:w="769" w:type="pct"/>
            <w:tcBorders>
              <w:top w:val="nil"/>
              <w:left w:val="nil"/>
              <w:bottom w:val="single" w:sz="4" w:space="0" w:color="auto"/>
              <w:right w:val="nil"/>
            </w:tcBorders>
            <w:shd w:val="clear" w:color="auto" w:fill="auto"/>
            <w:noWrap/>
            <w:vAlign w:val="bottom"/>
            <w:hideMark/>
          </w:tcPr>
          <w:p w14:paraId="07B86EAD" w14:textId="77777777" w:rsidR="001256FC" w:rsidRPr="004860E5" w:rsidRDefault="001256FC" w:rsidP="00031272">
            <w:pPr>
              <w:spacing w:after="0" w:line="240" w:lineRule="auto"/>
              <w:jc w:val="center"/>
              <w:rPr>
                <w:b/>
              </w:rPr>
            </w:pPr>
            <w:r w:rsidRPr="004860E5">
              <w:rPr>
                <w:b/>
              </w:rPr>
              <w:t>VIF</w:t>
            </w:r>
          </w:p>
        </w:tc>
      </w:tr>
      <w:tr w:rsidR="001256FC" w:rsidRPr="004860E5" w14:paraId="1D333C77" w14:textId="77777777" w:rsidTr="00031272">
        <w:trPr>
          <w:trHeight w:val="288"/>
        </w:trPr>
        <w:tc>
          <w:tcPr>
            <w:tcW w:w="2115" w:type="pct"/>
            <w:tcBorders>
              <w:top w:val="nil"/>
              <w:left w:val="nil"/>
              <w:bottom w:val="nil"/>
              <w:right w:val="nil"/>
            </w:tcBorders>
            <w:shd w:val="clear" w:color="auto" w:fill="auto"/>
            <w:noWrap/>
            <w:vAlign w:val="bottom"/>
            <w:hideMark/>
          </w:tcPr>
          <w:p w14:paraId="7CEBD695" w14:textId="77777777" w:rsidR="001256FC" w:rsidRPr="004860E5" w:rsidRDefault="001256FC" w:rsidP="00031272">
            <w:pPr>
              <w:spacing w:after="0" w:line="240" w:lineRule="auto"/>
            </w:pPr>
            <w:r w:rsidRPr="004860E5">
              <w:t>Leadership Style</w:t>
            </w:r>
          </w:p>
        </w:tc>
        <w:tc>
          <w:tcPr>
            <w:tcW w:w="2115" w:type="pct"/>
            <w:tcBorders>
              <w:top w:val="nil"/>
              <w:left w:val="nil"/>
              <w:bottom w:val="nil"/>
              <w:right w:val="nil"/>
            </w:tcBorders>
            <w:shd w:val="clear" w:color="auto" w:fill="auto"/>
            <w:noWrap/>
            <w:vAlign w:val="bottom"/>
            <w:hideMark/>
          </w:tcPr>
          <w:p w14:paraId="7E940E48" w14:textId="77777777" w:rsidR="001256FC" w:rsidRPr="004860E5" w:rsidRDefault="001256FC" w:rsidP="00031272">
            <w:pPr>
              <w:spacing w:after="0" w:line="240" w:lineRule="auto"/>
              <w:jc w:val="center"/>
            </w:pPr>
            <w:r w:rsidRPr="004860E5">
              <w:t>0.421</w:t>
            </w:r>
          </w:p>
        </w:tc>
        <w:tc>
          <w:tcPr>
            <w:tcW w:w="769" w:type="pct"/>
            <w:tcBorders>
              <w:top w:val="nil"/>
              <w:left w:val="nil"/>
              <w:bottom w:val="nil"/>
              <w:right w:val="nil"/>
            </w:tcBorders>
            <w:shd w:val="clear" w:color="auto" w:fill="auto"/>
            <w:noWrap/>
            <w:vAlign w:val="bottom"/>
            <w:hideMark/>
          </w:tcPr>
          <w:p w14:paraId="10F4DF9D" w14:textId="77777777" w:rsidR="001256FC" w:rsidRPr="004860E5" w:rsidRDefault="001256FC" w:rsidP="00031272">
            <w:pPr>
              <w:spacing w:after="0" w:line="240" w:lineRule="auto"/>
              <w:jc w:val="center"/>
            </w:pPr>
            <w:r w:rsidRPr="004860E5">
              <w:t>2.373</w:t>
            </w:r>
          </w:p>
        </w:tc>
      </w:tr>
      <w:tr w:rsidR="001256FC" w:rsidRPr="004860E5" w14:paraId="71FD747A" w14:textId="77777777" w:rsidTr="00031272">
        <w:trPr>
          <w:trHeight w:val="288"/>
        </w:trPr>
        <w:tc>
          <w:tcPr>
            <w:tcW w:w="2115" w:type="pct"/>
            <w:tcBorders>
              <w:top w:val="nil"/>
              <w:left w:val="nil"/>
              <w:bottom w:val="nil"/>
              <w:right w:val="nil"/>
            </w:tcBorders>
            <w:shd w:val="clear" w:color="auto" w:fill="auto"/>
            <w:noWrap/>
            <w:vAlign w:val="bottom"/>
            <w:hideMark/>
          </w:tcPr>
          <w:p w14:paraId="51A35E12" w14:textId="77777777" w:rsidR="001256FC" w:rsidRPr="004860E5" w:rsidRDefault="001256FC" w:rsidP="00031272">
            <w:pPr>
              <w:spacing w:after="0" w:line="240" w:lineRule="auto"/>
            </w:pPr>
            <w:r w:rsidRPr="004860E5">
              <w:t>Financial Innovation</w:t>
            </w:r>
          </w:p>
        </w:tc>
        <w:tc>
          <w:tcPr>
            <w:tcW w:w="2115" w:type="pct"/>
            <w:tcBorders>
              <w:top w:val="nil"/>
              <w:left w:val="nil"/>
              <w:bottom w:val="nil"/>
              <w:right w:val="nil"/>
            </w:tcBorders>
            <w:shd w:val="clear" w:color="auto" w:fill="auto"/>
            <w:noWrap/>
            <w:vAlign w:val="bottom"/>
            <w:hideMark/>
          </w:tcPr>
          <w:p w14:paraId="035CC544" w14:textId="77777777" w:rsidR="001256FC" w:rsidRPr="004860E5" w:rsidRDefault="001256FC" w:rsidP="00031272">
            <w:pPr>
              <w:spacing w:after="0" w:line="240" w:lineRule="auto"/>
              <w:jc w:val="center"/>
            </w:pPr>
            <w:r w:rsidRPr="004860E5">
              <w:t>0.409</w:t>
            </w:r>
          </w:p>
        </w:tc>
        <w:tc>
          <w:tcPr>
            <w:tcW w:w="769" w:type="pct"/>
            <w:tcBorders>
              <w:top w:val="nil"/>
              <w:left w:val="nil"/>
              <w:bottom w:val="nil"/>
              <w:right w:val="nil"/>
            </w:tcBorders>
            <w:shd w:val="clear" w:color="auto" w:fill="auto"/>
            <w:noWrap/>
            <w:vAlign w:val="bottom"/>
            <w:hideMark/>
          </w:tcPr>
          <w:p w14:paraId="19086453" w14:textId="77777777" w:rsidR="001256FC" w:rsidRPr="004860E5" w:rsidRDefault="001256FC" w:rsidP="00031272">
            <w:pPr>
              <w:spacing w:after="0" w:line="240" w:lineRule="auto"/>
              <w:jc w:val="center"/>
            </w:pPr>
            <w:r w:rsidRPr="004860E5">
              <w:t>2.443</w:t>
            </w:r>
          </w:p>
        </w:tc>
      </w:tr>
      <w:tr w:rsidR="001256FC" w:rsidRPr="004860E5" w14:paraId="71A16AA4" w14:textId="77777777" w:rsidTr="00031272">
        <w:trPr>
          <w:trHeight w:val="288"/>
        </w:trPr>
        <w:tc>
          <w:tcPr>
            <w:tcW w:w="2115" w:type="pct"/>
            <w:tcBorders>
              <w:top w:val="nil"/>
              <w:left w:val="nil"/>
              <w:bottom w:val="nil"/>
              <w:right w:val="nil"/>
            </w:tcBorders>
            <w:shd w:val="clear" w:color="auto" w:fill="auto"/>
            <w:noWrap/>
            <w:vAlign w:val="bottom"/>
            <w:hideMark/>
          </w:tcPr>
          <w:p w14:paraId="236A7298" w14:textId="77777777" w:rsidR="001256FC" w:rsidRPr="004860E5" w:rsidRDefault="001256FC" w:rsidP="00031272">
            <w:pPr>
              <w:spacing w:after="0" w:line="240" w:lineRule="auto"/>
            </w:pPr>
            <w:r w:rsidRPr="004860E5">
              <w:t>Banking Regulation</w:t>
            </w:r>
          </w:p>
        </w:tc>
        <w:tc>
          <w:tcPr>
            <w:tcW w:w="2115" w:type="pct"/>
            <w:tcBorders>
              <w:top w:val="nil"/>
              <w:left w:val="nil"/>
              <w:bottom w:val="nil"/>
              <w:right w:val="nil"/>
            </w:tcBorders>
            <w:shd w:val="clear" w:color="auto" w:fill="auto"/>
            <w:noWrap/>
            <w:vAlign w:val="bottom"/>
            <w:hideMark/>
          </w:tcPr>
          <w:p w14:paraId="45BAF7E0" w14:textId="77777777" w:rsidR="001256FC" w:rsidRPr="004860E5" w:rsidRDefault="001256FC" w:rsidP="00031272">
            <w:pPr>
              <w:spacing w:after="0" w:line="240" w:lineRule="auto"/>
              <w:jc w:val="center"/>
            </w:pPr>
            <w:r w:rsidRPr="004860E5">
              <w:t>0.408</w:t>
            </w:r>
          </w:p>
        </w:tc>
        <w:tc>
          <w:tcPr>
            <w:tcW w:w="769" w:type="pct"/>
            <w:tcBorders>
              <w:top w:val="nil"/>
              <w:left w:val="nil"/>
              <w:bottom w:val="nil"/>
              <w:right w:val="nil"/>
            </w:tcBorders>
            <w:shd w:val="clear" w:color="auto" w:fill="auto"/>
            <w:noWrap/>
            <w:vAlign w:val="bottom"/>
            <w:hideMark/>
          </w:tcPr>
          <w:p w14:paraId="30C4313B" w14:textId="77777777" w:rsidR="001256FC" w:rsidRPr="004860E5" w:rsidRDefault="001256FC" w:rsidP="00031272">
            <w:pPr>
              <w:spacing w:after="0" w:line="240" w:lineRule="auto"/>
              <w:jc w:val="center"/>
            </w:pPr>
            <w:r w:rsidRPr="004860E5">
              <w:t>2.453</w:t>
            </w:r>
          </w:p>
        </w:tc>
      </w:tr>
      <w:tr w:rsidR="001C0691" w:rsidRPr="004860E5" w14:paraId="6D03DE14" w14:textId="77777777" w:rsidTr="00031272">
        <w:trPr>
          <w:trHeight w:val="288"/>
        </w:trPr>
        <w:tc>
          <w:tcPr>
            <w:tcW w:w="2115" w:type="pct"/>
            <w:tcBorders>
              <w:top w:val="nil"/>
              <w:left w:val="nil"/>
              <w:bottom w:val="single" w:sz="4" w:space="0" w:color="auto"/>
              <w:right w:val="nil"/>
            </w:tcBorders>
            <w:shd w:val="clear" w:color="auto" w:fill="auto"/>
            <w:noWrap/>
            <w:vAlign w:val="bottom"/>
          </w:tcPr>
          <w:p w14:paraId="164AA954" w14:textId="165E1561" w:rsidR="001C0691" w:rsidRPr="004860E5" w:rsidRDefault="001C0691" w:rsidP="00031272">
            <w:pPr>
              <w:spacing w:after="0" w:line="240" w:lineRule="auto"/>
            </w:pPr>
            <w:r w:rsidRPr="004860E5">
              <w:t>Financial Performance</w:t>
            </w:r>
          </w:p>
        </w:tc>
        <w:tc>
          <w:tcPr>
            <w:tcW w:w="2115" w:type="pct"/>
            <w:tcBorders>
              <w:top w:val="nil"/>
              <w:left w:val="nil"/>
              <w:bottom w:val="single" w:sz="4" w:space="0" w:color="auto"/>
              <w:right w:val="nil"/>
            </w:tcBorders>
            <w:shd w:val="clear" w:color="auto" w:fill="auto"/>
            <w:noWrap/>
            <w:vAlign w:val="bottom"/>
          </w:tcPr>
          <w:p w14:paraId="494EC728" w14:textId="51DAA70A" w:rsidR="001C0691" w:rsidRPr="004860E5" w:rsidRDefault="001C0691" w:rsidP="00031272">
            <w:pPr>
              <w:spacing w:after="0" w:line="240" w:lineRule="auto"/>
              <w:jc w:val="center"/>
            </w:pPr>
            <w:r w:rsidRPr="004860E5">
              <w:t>0.417</w:t>
            </w:r>
          </w:p>
        </w:tc>
        <w:tc>
          <w:tcPr>
            <w:tcW w:w="769" w:type="pct"/>
            <w:tcBorders>
              <w:top w:val="nil"/>
              <w:left w:val="nil"/>
              <w:bottom w:val="single" w:sz="4" w:space="0" w:color="auto"/>
              <w:right w:val="nil"/>
            </w:tcBorders>
            <w:shd w:val="clear" w:color="auto" w:fill="auto"/>
            <w:noWrap/>
            <w:vAlign w:val="bottom"/>
          </w:tcPr>
          <w:p w14:paraId="6E3B1E3C" w14:textId="40E14020" w:rsidR="001C0691" w:rsidRPr="004860E5" w:rsidRDefault="001C0691" w:rsidP="00031272">
            <w:pPr>
              <w:spacing w:after="0" w:line="240" w:lineRule="auto"/>
              <w:jc w:val="center"/>
            </w:pPr>
            <w:r w:rsidRPr="004860E5">
              <w:t>2.399</w:t>
            </w:r>
          </w:p>
        </w:tc>
      </w:tr>
    </w:tbl>
    <w:p w14:paraId="5884F6FC" w14:textId="42E5F2A8" w:rsidR="001256FC" w:rsidRPr="004860E5" w:rsidRDefault="001256FC" w:rsidP="00AB7C5F">
      <w:pPr>
        <w:spacing w:after="0"/>
        <w:rPr>
          <w:kern w:val="32"/>
        </w:rPr>
      </w:pPr>
      <w:r w:rsidRPr="004860E5">
        <w:t xml:space="preserve">From the findings above all the variables had tolerance values &gt;0.2 and VIF values &lt;10 as shown in Table </w:t>
      </w:r>
      <w:r w:rsidR="00BB0D29" w:rsidRPr="004860E5">
        <w:t>4.5</w:t>
      </w:r>
      <w:r w:rsidRPr="004860E5">
        <w:t xml:space="preserve"> and thus </w:t>
      </w:r>
      <w:r w:rsidRPr="004860E5">
        <w:rPr>
          <w:kern w:val="32"/>
        </w:rPr>
        <w:t xml:space="preserve">according to </w:t>
      </w:r>
      <w:r w:rsidRPr="004860E5">
        <w:t xml:space="preserve">Marcoulides and Raykov (2019) as well as Senaviratna and Cooray, (2019) </w:t>
      </w:r>
      <w:r w:rsidRPr="004860E5">
        <w:rPr>
          <w:kern w:val="32"/>
        </w:rPr>
        <w:t xml:space="preserve">who indicate that where VIF ≥ 10 indicate presence of Multicollinearity, </w:t>
      </w:r>
      <w:r w:rsidRPr="004860E5">
        <w:t>there was no multicollinearity among the independent variables.</w:t>
      </w:r>
    </w:p>
    <w:p w14:paraId="0004007C" w14:textId="752EE69A" w:rsidR="001256FC" w:rsidRPr="004860E5" w:rsidRDefault="00694A4C" w:rsidP="00AB7C5F">
      <w:pPr>
        <w:pStyle w:val="Heading3"/>
        <w:spacing w:after="0"/>
      </w:pPr>
      <w:bookmarkStart w:id="325" w:name="_Toc507861164"/>
      <w:bookmarkStart w:id="326" w:name="_Toc512000194"/>
      <w:bookmarkStart w:id="327" w:name="_Toc514675173"/>
      <w:bookmarkStart w:id="328" w:name="_Toc534798573"/>
      <w:bookmarkStart w:id="329" w:name="_Toc534904552"/>
      <w:bookmarkStart w:id="330" w:name="_Toc10827059"/>
      <w:bookmarkStart w:id="331" w:name="_Toc20424342"/>
      <w:bookmarkStart w:id="332" w:name="_Toc22319970"/>
      <w:bookmarkStart w:id="333" w:name="_Toc113871272"/>
      <w:r w:rsidRPr="004860E5">
        <w:t>4.2</w:t>
      </w:r>
      <w:r w:rsidR="001256FC" w:rsidRPr="004860E5">
        <w:t>.3.3 Test for Het</w:t>
      </w:r>
      <w:r w:rsidR="001256FC" w:rsidRPr="004860E5">
        <w:rPr>
          <w:rStyle w:val="Heading3Char"/>
        </w:rPr>
        <w:t>ero</w:t>
      </w:r>
      <w:r w:rsidR="001256FC" w:rsidRPr="004860E5">
        <w:t>scedasticity</w:t>
      </w:r>
      <w:bookmarkEnd w:id="325"/>
      <w:bookmarkEnd w:id="326"/>
      <w:bookmarkEnd w:id="327"/>
      <w:bookmarkEnd w:id="328"/>
      <w:bookmarkEnd w:id="329"/>
      <w:bookmarkEnd w:id="330"/>
      <w:bookmarkEnd w:id="331"/>
      <w:bookmarkEnd w:id="332"/>
      <w:bookmarkEnd w:id="333"/>
    </w:p>
    <w:p w14:paraId="34934DD8" w14:textId="77777777" w:rsidR="001256FC" w:rsidRPr="004860E5" w:rsidRDefault="001256FC" w:rsidP="00AB7C5F">
      <w:pPr>
        <w:spacing w:after="0"/>
      </w:pPr>
      <w:bookmarkStart w:id="334" w:name="_Hlk5276236"/>
      <w:r w:rsidRPr="004860E5">
        <w:t xml:space="preserve">Heteroscedasticity is the circumstance in which the variability of a variable is unequal across the range of values of a second variable that predicts it. Running a regression model without accounting for heteroscedasticity would lead to biased parameter estimates. To test for heteroscedasticity, the Breusch-Pagan/Godfrey test was used. Heteroscedasticity test was run using Breusch-Pagan / Cook-Weisberg test in order to test whether the error terms are correlated across observations in the cross sectional of the data </w:t>
      </w:r>
      <w:r w:rsidRPr="004860E5">
        <w:rPr>
          <w:shd w:val="clear" w:color="auto" w:fill="FFFFFF"/>
        </w:rPr>
        <w:t>(</w:t>
      </w:r>
      <w:r w:rsidRPr="004860E5">
        <w:rPr>
          <w:color w:val="303030"/>
          <w:shd w:val="clear" w:color="auto" w:fill="FFFFFF"/>
        </w:rPr>
        <w:t>Babashova, 2020;</w:t>
      </w:r>
      <w:r w:rsidRPr="004860E5">
        <w:t xml:space="preserve"> </w:t>
      </w:r>
      <w:r w:rsidRPr="004860E5">
        <w:rPr>
          <w:color w:val="303030"/>
          <w:shd w:val="clear" w:color="auto" w:fill="FFFFFF"/>
        </w:rPr>
        <w:t>Senarathne and Jianguo, 2020</w:t>
      </w:r>
      <w:r w:rsidRPr="004860E5">
        <w:rPr>
          <w:shd w:val="clear" w:color="auto" w:fill="FFFFFF"/>
        </w:rPr>
        <w:t>)</w:t>
      </w:r>
      <w:r w:rsidRPr="004860E5">
        <w:t xml:space="preserve">. </w:t>
      </w:r>
      <w:bookmarkEnd w:id="334"/>
      <w:r w:rsidRPr="004860E5">
        <w:t>The hypothesis was that;</w:t>
      </w:r>
    </w:p>
    <w:p w14:paraId="121E252D" w14:textId="77777777" w:rsidR="001256FC" w:rsidRPr="004860E5" w:rsidRDefault="001256FC" w:rsidP="00AB7C5F">
      <w:pPr>
        <w:spacing w:after="0"/>
      </w:pPr>
      <w:r w:rsidRPr="004860E5">
        <w:t>H</w:t>
      </w:r>
      <w:r w:rsidRPr="004860E5">
        <w:rPr>
          <w:vertAlign w:val="subscript"/>
        </w:rPr>
        <w:t>1</w:t>
      </w:r>
      <w:r w:rsidRPr="004860E5">
        <w:t xml:space="preserve">: Data is Homoscedastic. </w:t>
      </w:r>
    </w:p>
    <w:p w14:paraId="2984D826" w14:textId="7D50D1A7" w:rsidR="001256FC" w:rsidRPr="004860E5" w:rsidRDefault="001256FC" w:rsidP="00AB7C5F">
      <w:pPr>
        <w:spacing w:after="0"/>
      </w:pPr>
      <w:r w:rsidRPr="004860E5">
        <w:t>If the p-value is less than 0.05, the null hypothesis is rejected. Re</w:t>
      </w:r>
      <w:r w:rsidR="002A26EB">
        <w:t>sults are presented in Table 4.6</w:t>
      </w:r>
      <w:r w:rsidRPr="004860E5">
        <w:t>.</w:t>
      </w:r>
    </w:p>
    <w:p w14:paraId="333C2D85" w14:textId="77777777" w:rsidR="00AD6594" w:rsidRDefault="00AD6594" w:rsidP="00AB7C5F">
      <w:pPr>
        <w:pStyle w:val="Heading4"/>
        <w:spacing w:after="0"/>
      </w:pPr>
      <w:bookmarkStart w:id="335" w:name="_Toc512000279"/>
      <w:bookmarkStart w:id="336" w:name="_Toc514179838"/>
      <w:bookmarkStart w:id="337" w:name="_Toc534903912"/>
      <w:bookmarkStart w:id="338" w:name="_Toc7534691"/>
      <w:bookmarkStart w:id="339" w:name="_Toc13905798"/>
      <w:bookmarkStart w:id="340" w:name="_Toc51755882"/>
      <w:bookmarkStart w:id="341" w:name="_Toc84504808"/>
    </w:p>
    <w:p w14:paraId="3EAA2F38" w14:textId="77777777" w:rsidR="00AD6594" w:rsidRDefault="00AD6594" w:rsidP="00AB7C5F">
      <w:pPr>
        <w:pStyle w:val="Heading4"/>
        <w:spacing w:after="0"/>
      </w:pPr>
    </w:p>
    <w:p w14:paraId="6DC3D588" w14:textId="77777777" w:rsidR="00AD6594" w:rsidRDefault="00AD6594" w:rsidP="00AB7C5F">
      <w:pPr>
        <w:pStyle w:val="Heading4"/>
        <w:spacing w:after="0"/>
      </w:pPr>
    </w:p>
    <w:p w14:paraId="5349D657" w14:textId="77777777" w:rsidR="00AD6594" w:rsidRDefault="00AD6594" w:rsidP="00AB7C5F">
      <w:pPr>
        <w:pStyle w:val="Heading4"/>
        <w:spacing w:after="0"/>
      </w:pPr>
    </w:p>
    <w:p w14:paraId="6864ECC0" w14:textId="700D8F92" w:rsidR="001256FC" w:rsidRPr="004860E5" w:rsidRDefault="00BB0D29" w:rsidP="00AB7C5F">
      <w:pPr>
        <w:pStyle w:val="Heading4"/>
        <w:spacing w:after="0"/>
      </w:pPr>
      <w:bookmarkStart w:id="342" w:name="_Toc118026059"/>
      <w:r w:rsidRPr="004860E5">
        <w:t>Table 4.6</w:t>
      </w:r>
      <w:r w:rsidR="001256FC" w:rsidRPr="004860E5">
        <w:t>: Heteroscedasticity Results</w:t>
      </w:r>
      <w:bookmarkEnd w:id="335"/>
      <w:bookmarkEnd w:id="336"/>
      <w:bookmarkEnd w:id="337"/>
      <w:bookmarkEnd w:id="338"/>
      <w:bookmarkEnd w:id="339"/>
      <w:bookmarkEnd w:id="340"/>
      <w:bookmarkEnd w:id="341"/>
      <w:bookmarkEnd w:id="342"/>
    </w:p>
    <w:tbl>
      <w:tblPr>
        <w:tblW w:w="5000" w:type="pct"/>
        <w:tblLook w:val="04A0" w:firstRow="1" w:lastRow="0" w:firstColumn="1" w:lastColumn="0" w:noHBand="0" w:noVBand="1"/>
      </w:tblPr>
      <w:tblGrid>
        <w:gridCol w:w="5320"/>
        <w:gridCol w:w="723"/>
        <w:gridCol w:w="3317"/>
      </w:tblGrid>
      <w:tr w:rsidR="001256FC" w:rsidRPr="004860E5" w14:paraId="38E8DCDE" w14:textId="77777777" w:rsidTr="000C2D62">
        <w:trPr>
          <w:trHeight w:val="300"/>
        </w:trPr>
        <w:tc>
          <w:tcPr>
            <w:tcW w:w="5000" w:type="pct"/>
            <w:gridSpan w:val="3"/>
            <w:tcBorders>
              <w:top w:val="single" w:sz="4" w:space="0" w:color="auto"/>
            </w:tcBorders>
            <w:shd w:val="clear" w:color="auto" w:fill="auto"/>
            <w:noWrap/>
            <w:vAlign w:val="bottom"/>
            <w:hideMark/>
          </w:tcPr>
          <w:p w14:paraId="02DB7A20" w14:textId="77777777" w:rsidR="001256FC" w:rsidRPr="004860E5" w:rsidRDefault="001256FC" w:rsidP="00031272">
            <w:pPr>
              <w:spacing w:after="0" w:line="240" w:lineRule="auto"/>
              <w:jc w:val="left"/>
            </w:pPr>
            <w:r w:rsidRPr="004860E5">
              <w:t xml:space="preserve">Breusch-Pagan / Cook-Weisberg test for heteroscedasticity </w:t>
            </w:r>
          </w:p>
        </w:tc>
      </w:tr>
      <w:tr w:rsidR="001256FC" w:rsidRPr="004860E5" w14:paraId="6FC3493D" w14:textId="77777777" w:rsidTr="000C2D62">
        <w:trPr>
          <w:trHeight w:val="300"/>
        </w:trPr>
        <w:tc>
          <w:tcPr>
            <w:tcW w:w="5000" w:type="pct"/>
            <w:gridSpan w:val="3"/>
            <w:shd w:val="clear" w:color="auto" w:fill="auto"/>
            <w:noWrap/>
            <w:vAlign w:val="bottom"/>
            <w:hideMark/>
          </w:tcPr>
          <w:p w14:paraId="586DEFD0" w14:textId="77777777" w:rsidR="001256FC" w:rsidRPr="004860E5" w:rsidRDefault="001256FC" w:rsidP="00031272">
            <w:pPr>
              <w:spacing w:after="0" w:line="240" w:lineRule="auto"/>
              <w:jc w:val="left"/>
            </w:pPr>
            <w:r w:rsidRPr="004860E5">
              <w:t xml:space="preserve">         Ho: Constant variance</w:t>
            </w:r>
          </w:p>
          <w:p w14:paraId="0C95F421" w14:textId="77777777" w:rsidR="001256FC" w:rsidRPr="004860E5" w:rsidRDefault="001256FC" w:rsidP="00031272">
            <w:pPr>
              <w:spacing w:after="0" w:line="240" w:lineRule="auto"/>
              <w:jc w:val="left"/>
            </w:pPr>
            <w:r w:rsidRPr="004860E5">
              <w:t>Variable: fitted values of Financial Performance</w:t>
            </w:r>
          </w:p>
        </w:tc>
      </w:tr>
      <w:tr w:rsidR="001256FC" w:rsidRPr="004860E5" w14:paraId="5E160DA2" w14:textId="77777777" w:rsidTr="000C2D62">
        <w:trPr>
          <w:trHeight w:val="300"/>
        </w:trPr>
        <w:tc>
          <w:tcPr>
            <w:tcW w:w="2842" w:type="pct"/>
            <w:tcBorders>
              <w:top w:val="single" w:sz="4" w:space="0" w:color="auto"/>
            </w:tcBorders>
            <w:shd w:val="clear" w:color="auto" w:fill="auto"/>
            <w:noWrap/>
            <w:vAlign w:val="bottom"/>
            <w:hideMark/>
          </w:tcPr>
          <w:p w14:paraId="31DD8C4B" w14:textId="77777777" w:rsidR="001256FC" w:rsidRPr="004860E5" w:rsidRDefault="001256FC" w:rsidP="00AB7C5F">
            <w:pPr>
              <w:spacing w:after="0"/>
              <w:jc w:val="left"/>
            </w:pPr>
            <w:r w:rsidRPr="004860E5">
              <w:t>chi2(1)</w:t>
            </w:r>
          </w:p>
        </w:tc>
        <w:tc>
          <w:tcPr>
            <w:tcW w:w="386" w:type="pct"/>
            <w:tcBorders>
              <w:top w:val="single" w:sz="4" w:space="0" w:color="auto"/>
            </w:tcBorders>
            <w:shd w:val="clear" w:color="auto" w:fill="auto"/>
            <w:noWrap/>
            <w:vAlign w:val="bottom"/>
            <w:hideMark/>
          </w:tcPr>
          <w:p w14:paraId="1B5BD8B7" w14:textId="77777777" w:rsidR="001256FC" w:rsidRPr="004860E5" w:rsidRDefault="001256FC" w:rsidP="00031272">
            <w:pPr>
              <w:spacing w:after="0" w:line="240" w:lineRule="auto"/>
              <w:jc w:val="left"/>
            </w:pPr>
            <w:r w:rsidRPr="004860E5">
              <w:t>=</w:t>
            </w:r>
          </w:p>
        </w:tc>
        <w:tc>
          <w:tcPr>
            <w:tcW w:w="1772" w:type="pct"/>
            <w:tcBorders>
              <w:top w:val="single" w:sz="4" w:space="0" w:color="auto"/>
            </w:tcBorders>
            <w:shd w:val="clear" w:color="auto" w:fill="auto"/>
            <w:noWrap/>
            <w:vAlign w:val="bottom"/>
            <w:hideMark/>
          </w:tcPr>
          <w:p w14:paraId="2D959230" w14:textId="77777777" w:rsidR="001256FC" w:rsidRPr="004860E5" w:rsidRDefault="001256FC" w:rsidP="00031272">
            <w:pPr>
              <w:spacing w:after="0" w:line="240" w:lineRule="auto"/>
              <w:jc w:val="center"/>
            </w:pPr>
            <w:r w:rsidRPr="004860E5">
              <w:t>6.37</w:t>
            </w:r>
          </w:p>
        </w:tc>
      </w:tr>
      <w:tr w:rsidR="001256FC" w:rsidRPr="004860E5" w14:paraId="23356F07" w14:textId="77777777" w:rsidTr="000C2D62">
        <w:trPr>
          <w:trHeight w:val="300"/>
        </w:trPr>
        <w:tc>
          <w:tcPr>
            <w:tcW w:w="2842" w:type="pct"/>
            <w:tcBorders>
              <w:bottom w:val="single" w:sz="4" w:space="0" w:color="auto"/>
            </w:tcBorders>
            <w:shd w:val="clear" w:color="auto" w:fill="auto"/>
            <w:noWrap/>
            <w:vAlign w:val="bottom"/>
            <w:hideMark/>
          </w:tcPr>
          <w:p w14:paraId="0F15E3A9" w14:textId="77777777" w:rsidR="001256FC" w:rsidRPr="004860E5" w:rsidRDefault="001256FC" w:rsidP="00AB7C5F">
            <w:pPr>
              <w:spacing w:after="0"/>
              <w:jc w:val="left"/>
            </w:pPr>
            <w:r w:rsidRPr="004860E5">
              <w:t>Prob &gt; chi2</w:t>
            </w:r>
          </w:p>
        </w:tc>
        <w:tc>
          <w:tcPr>
            <w:tcW w:w="386" w:type="pct"/>
            <w:tcBorders>
              <w:bottom w:val="single" w:sz="4" w:space="0" w:color="auto"/>
            </w:tcBorders>
            <w:shd w:val="clear" w:color="auto" w:fill="auto"/>
            <w:noWrap/>
            <w:vAlign w:val="bottom"/>
            <w:hideMark/>
          </w:tcPr>
          <w:p w14:paraId="55CB7BC5" w14:textId="77777777" w:rsidR="001256FC" w:rsidRPr="004860E5" w:rsidRDefault="001256FC" w:rsidP="00031272">
            <w:pPr>
              <w:spacing w:after="0" w:line="240" w:lineRule="auto"/>
              <w:jc w:val="left"/>
            </w:pPr>
            <w:r w:rsidRPr="004860E5">
              <w:t>=</w:t>
            </w:r>
          </w:p>
        </w:tc>
        <w:tc>
          <w:tcPr>
            <w:tcW w:w="1772" w:type="pct"/>
            <w:tcBorders>
              <w:bottom w:val="single" w:sz="4" w:space="0" w:color="auto"/>
            </w:tcBorders>
            <w:shd w:val="clear" w:color="auto" w:fill="auto"/>
            <w:noWrap/>
            <w:vAlign w:val="bottom"/>
            <w:hideMark/>
          </w:tcPr>
          <w:p w14:paraId="7A58294D" w14:textId="77777777" w:rsidR="001256FC" w:rsidRPr="004860E5" w:rsidRDefault="001256FC" w:rsidP="00031272">
            <w:pPr>
              <w:spacing w:after="0" w:line="240" w:lineRule="auto"/>
              <w:jc w:val="center"/>
            </w:pPr>
            <w:r w:rsidRPr="004860E5">
              <w:t>0.161</w:t>
            </w:r>
          </w:p>
        </w:tc>
      </w:tr>
    </w:tbl>
    <w:p w14:paraId="53F1235A" w14:textId="7C923EA0" w:rsidR="001256FC" w:rsidRPr="004860E5" w:rsidRDefault="00BB0D29" w:rsidP="00AB7C5F">
      <w:pPr>
        <w:spacing w:after="0"/>
      </w:pPr>
      <w:r w:rsidRPr="004860E5">
        <w:t>Results in Table 4.6</w:t>
      </w:r>
      <w:r w:rsidR="001256FC" w:rsidRPr="004860E5">
        <w:t xml:space="preserve"> show that the p-value is greater than the 5%. Then the null hypothesis was not rejected at a critical p value of 0.05 since the reported value was 0.161&gt;0.05 and thus the data did not suffer from heteroscedasticity.</w:t>
      </w:r>
    </w:p>
    <w:p w14:paraId="64E61C4B" w14:textId="1815F2B5" w:rsidR="001256FC" w:rsidRPr="004860E5" w:rsidRDefault="00694A4C" w:rsidP="00AB7C5F">
      <w:pPr>
        <w:pStyle w:val="Heading3"/>
        <w:spacing w:after="0"/>
      </w:pPr>
      <w:bookmarkStart w:id="343" w:name="_Toc507861163"/>
      <w:bookmarkStart w:id="344" w:name="_Toc512000193"/>
      <w:bookmarkStart w:id="345" w:name="_Toc514675172"/>
      <w:bookmarkStart w:id="346" w:name="_Toc534798572"/>
      <w:bookmarkStart w:id="347" w:name="_Toc534904551"/>
      <w:bookmarkStart w:id="348" w:name="_Toc10827060"/>
      <w:bookmarkStart w:id="349" w:name="_Toc20424343"/>
      <w:bookmarkStart w:id="350" w:name="_Toc22319971"/>
      <w:bookmarkStart w:id="351" w:name="_Toc113871273"/>
      <w:r w:rsidRPr="004860E5">
        <w:t>4.2</w:t>
      </w:r>
      <w:r w:rsidR="001256FC" w:rsidRPr="004860E5">
        <w:t>.3.4 Test for Linearity</w:t>
      </w:r>
      <w:bookmarkEnd w:id="343"/>
      <w:bookmarkEnd w:id="344"/>
      <w:bookmarkEnd w:id="345"/>
      <w:bookmarkEnd w:id="346"/>
      <w:bookmarkEnd w:id="347"/>
      <w:bookmarkEnd w:id="348"/>
      <w:bookmarkEnd w:id="349"/>
      <w:bookmarkEnd w:id="350"/>
      <w:bookmarkEnd w:id="351"/>
      <w:r w:rsidR="001256FC" w:rsidRPr="004860E5">
        <w:t xml:space="preserve"> </w:t>
      </w:r>
    </w:p>
    <w:p w14:paraId="6AD858F6" w14:textId="1E47DFB2" w:rsidR="001256FC" w:rsidRPr="004860E5" w:rsidRDefault="001256FC" w:rsidP="00AB7C5F">
      <w:pPr>
        <w:spacing w:after="0"/>
      </w:pPr>
      <w:r w:rsidRPr="004860E5">
        <w:t>Linearity assumes a straight-line relationship between the predictor variables and the criterion variable since a unit change in the independent variable causes a uniform change in th</w:t>
      </w:r>
      <w:r w:rsidR="004C296F" w:rsidRPr="004860E5">
        <w:t xml:space="preserve">e independent variable (Ouafae et al., </w:t>
      </w:r>
      <w:r w:rsidRPr="004860E5">
        <w:t>2020). This was assessed by examination of a scatter plot of all the independent variables against the dependent variable to measure if there is a straight-line relationship</w:t>
      </w:r>
      <w:r w:rsidRPr="004860E5">
        <w:rPr>
          <w:lang w:eastAsia="ar-SA"/>
        </w:rPr>
        <w:t xml:space="preserve">. All the independent variables depicted a straight-line relationship with the dependent variable as shown </w:t>
      </w:r>
      <w:r w:rsidRPr="004860E5">
        <w:t xml:space="preserve">in Figure </w:t>
      </w:r>
      <w:r w:rsidR="007671AE" w:rsidRPr="004860E5">
        <w:t>4.1</w:t>
      </w:r>
    </w:p>
    <w:p w14:paraId="08D9CEE8" w14:textId="77777777" w:rsidR="001256FC" w:rsidRPr="004860E5" w:rsidRDefault="001256FC" w:rsidP="00AB7C5F">
      <w:pPr>
        <w:spacing w:after="0"/>
      </w:pPr>
      <w:r w:rsidRPr="004860E5">
        <w:rPr>
          <w:noProof/>
        </w:rPr>
        <w:drawing>
          <wp:inline distT="0" distB="0" distL="0" distR="0" wp14:anchorId="47A36930" wp14:editId="63072988">
            <wp:extent cx="5944235" cy="617982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4235" cy="6179820"/>
                    </a:xfrm>
                    <a:prstGeom prst="rect">
                      <a:avLst/>
                    </a:prstGeom>
                    <a:noFill/>
                  </pic:spPr>
                </pic:pic>
              </a:graphicData>
            </a:graphic>
          </wp:inline>
        </w:drawing>
      </w:r>
    </w:p>
    <w:p w14:paraId="26E33F5F" w14:textId="0183A048" w:rsidR="001256FC" w:rsidRPr="004860E5" w:rsidRDefault="007671AE" w:rsidP="00AB7C5F">
      <w:pPr>
        <w:pStyle w:val="Heading5"/>
        <w:spacing w:after="0"/>
      </w:pPr>
      <w:bookmarkStart w:id="352" w:name="_Toc118056001"/>
      <w:r w:rsidRPr="004860E5">
        <w:t>Figure 4.1</w:t>
      </w:r>
      <w:r w:rsidR="001256FC" w:rsidRPr="004860E5">
        <w:t>:</w:t>
      </w:r>
      <w:bookmarkStart w:id="353" w:name="_Toc84504883"/>
      <w:bookmarkStart w:id="354" w:name="_Toc51755908"/>
      <w:bookmarkStart w:id="355" w:name="_Toc85816304"/>
      <w:bookmarkStart w:id="356" w:name="_Toc85816334"/>
      <w:r w:rsidR="001256FC" w:rsidRPr="004860E5">
        <w:t xml:space="preserve"> Scatter Diagrams</w:t>
      </w:r>
      <w:bookmarkEnd w:id="352"/>
    </w:p>
    <w:bookmarkEnd w:id="353"/>
    <w:bookmarkEnd w:id="354"/>
    <w:bookmarkEnd w:id="355"/>
    <w:bookmarkEnd w:id="356"/>
    <w:p w14:paraId="7D68CCB1" w14:textId="04AB80D1" w:rsidR="001256FC" w:rsidRDefault="001256FC" w:rsidP="00AB7C5F">
      <w:pPr>
        <w:spacing w:after="0"/>
      </w:pPr>
      <w:r w:rsidRPr="004860E5">
        <w:rPr>
          <w:lang w:eastAsia="ar-SA"/>
        </w:rPr>
        <w:t xml:space="preserve">Figure </w:t>
      </w:r>
      <w:r w:rsidR="007671AE" w:rsidRPr="004860E5">
        <w:rPr>
          <w:lang w:eastAsia="ar-SA"/>
        </w:rPr>
        <w:t>4.1</w:t>
      </w:r>
      <w:r w:rsidRPr="004860E5">
        <w:rPr>
          <w:lang w:eastAsia="ar-SA"/>
        </w:rPr>
        <w:t xml:space="preserve"> shows that the independent variables </w:t>
      </w:r>
      <w:r w:rsidRPr="004860E5">
        <w:t xml:space="preserve">leadership style, financial innovation, banking regulation </w:t>
      </w:r>
      <w:r w:rsidRPr="004860E5">
        <w:rPr>
          <w:lang w:eastAsia="ar-SA"/>
        </w:rPr>
        <w:t>depicted a straight-line relationship with the dependent variable Financial Performance.</w:t>
      </w:r>
      <w:r w:rsidRPr="004860E5">
        <w:t xml:space="preserve"> In addition, the R-squared showed the percentage of the dependent variable variation that a linear model explains where all the variables were above 50%.</w:t>
      </w:r>
    </w:p>
    <w:p w14:paraId="427980AE" w14:textId="77777777" w:rsidR="00031272" w:rsidRPr="004860E5" w:rsidRDefault="00031272" w:rsidP="00AB7C5F">
      <w:pPr>
        <w:spacing w:after="0"/>
      </w:pPr>
    </w:p>
    <w:p w14:paraId="34536E06" w14:textId="53EE27CA" w:rsidR="00826EE0" w:rsidRPr="004860E5" w:rsidRDefault="008D3D5D" w:rsidP="00AB7C5F">
      <w:pPr>
        <w:pStyle w:val="Heading2"/>
        <w:spacing w:after="0"/>
      </w:pPr>
      <w:bookmarkStart w:id="357" w:name="_Toc10827043"/>
      <w:bookmarkStart w:id="358" w:name="_Toc20424330"/>
      <w:bookmarkStart w:id="359" w:name="_Toc54621997"/>
      <w:bookmarkStart w:id="360" w:name="_Toc84504760"/>
      <w:bookmarkStart w:id="361" w:name="_Toc113871274"/>
      <w:r w:rsidRPr="004860E5">
        <w:t>4.</w:t>
      </w:r>
      <w:r w:rsidR="00694A4C" w:rsidRPr="004860E5">
        <w:t>3</w:t>
      </w:r>
      <w:r w:rsidR="00826EE0" w:rsidRPr="004860E5">
        <w:t xml:space="preserve"> Demographic Characteristics </w:t>
      </w:r>
      <w:bookmarkEnd w:id="357"/>
      <w:bookmarkEnd w:id="358"/>
      <w:bookmarkEnd w:id="359"/>
      <w:bookmarkEnd w:id="360"/>
      <w:r w:rsidR="001E784C" w:rsidRPr="004860E5">
        <w:t>Results</w:t>
      </w:r>
      <w:bookmarkEnd w:id="361"/>
      <w:r w:rsidR="00826EE0" w:rsidRPr="004860E5">
        <w:t xml:space="preserve"> </w:t>
      </w:r>
    </w:p>
    <w:p w14:paraId="2B6F2311" w14:textId="49B831FB" w:rsidR="001E784C" w:rsidRPr="004860E5" w:rsidRDefault="001E784C" w:rsidP="00AB7C5F">
      <w:pPr>
        <w:pStyle w:val="Heading2"/>
        <w:spacing w:after="0"/>
      </w:pPr>
      <w:bookmarkStart w:id="362" w:name="_Toc113871275"/>
      <w:r w:rsidRPr="004860E5">
        <w:t>4.</w:t>
      </w:r>
      <w:r w:rsidR="00694A4C" w:rsidRPr="004860E5">
        <w:t>3</w:t>
      </w:r>
      <w:r w:rsidRPr="004860E5">
        <w:t>.1 Bank Demographic Results</w:t>
      </w:r>
      <w:bookmarkEnd w:id="362"/>
    </w:p>
    <w:p w14:paraId="7FB0B7AA" w14:textId="7EE8C7B2" w:rsidR="00B918E9" w:rsidRPr="004860E5" w:rsidRDefault="00826EE0" w:rsidP="00AB7C5F">
      <w:pPr>
        <w:spacing w:after="0"/>
      </w:pPr>
      <w:r w:rsidRPr="004860E5">
        <w:t>Demographic</w:t>
      </w:r>
      <w:r w:rsidR="00B918E9" w:rsidRPr="004860E5">
        <w:t>s refer to</w:t>
      </w:r>
      <w:r w:rsidRPr="004860E5">
        <w:t xml:space="preserve"> characteristics of a population. Demographic information provides data regarding research participants and is necessary for the determination of whether the individuals in a particular </w:t>
      </w:r>
      <w:r w:rsidR="00B918E9" w:rsidRPr="004860E5">
        <w:t>study</w:t>
      </w:r>
      <w:r w:rsidR="00CB59FC" w:rsidRPr="004860E5">
        <w:t xml:space="preserve"> are</w:t>
      </w:r>
      <w:r w:rsidR="00B918E9" w:rsidRPr="004860E5">
        <w:t xml:space="preserve"> </w:t>
      </w:r>
      <w:r w:rsidR="00CB59FC" w:rsidRPr="004860E5">
        <w:t xml:space="preserve">representative </w:t>
      </w:r>
      <w:r w:rsidRPr="004860E5">
        <w:t xml:space="preserve">of the target population for generalization purposes. 36 banks </w:t>
      </w:r>
      <w:r w:rsidR="00E64A8F" w:rsidRPr="004860E5">
        <w:t>were contacted where the</w:t>
      </w:r>
      <w:r w:rsidR="00CB59FC" w:rsidRPr="004860E5">
        <w:t xml:space="preserve"> characteristics of the 31</w:t>
      </w:r>
      <w:r w:rsidRPr="004860E5">
        <w:t xml:space="preserve"> banks that responded were classified in terms of years of operation, staffing levels and size of business as classified under Central Bank of Kenya’s</w:t>
      </w:r>
      <w:r w:rsidR="00B918E9" w:rsidRPr="004860E5">
        <w:t xml:space="preserve"> composite</w:t>
      </w:r>
      <w:r w:rsidRPr="004860E5">
        <w:t xml:space="preserve"> market index which takes into account total assets, total deposit accounts, total deposits and total loan book. </w:t>
      </w:r>
    </w:p>
    <w:p w14:paraId="3982ECA5" w14:textId="2345334B" w:rsidR="00B77F42" w:rsidRPr="004860E5" w:rsidRDefault="00826EE0" w:rsidP="00AB7C5F">
      <w:pPr>
        <w:spacing w:after="0"/>
      </w:pPr>
      <w:r w:rsidRPr="004860E5">
        <w:t>Charterhouse Bank had been placed under statutory management in 2006</w:t>
      </w:r>
      <w:r w:rsidR="00B918E9" w:rsidRPr="004860E5">
        <w:t xml:space="preserve"> while </w:t>
      </w:r>
      <w:r w:rsidRPr="004860E5">
        <w:t xml:space="preserve">Chase Bank, Dubai Bank Kenya and Imperial Bank were placed under receivership </w:t>
      </w:r>
      <w:r w:rsidR="00B918E9" w:rsidRPr="004860E5">
        <w:t>in</w:t>
      </w:r>
      <w:r w:rsidRPr="004860E5">
        <w:t xml:space="preserve"> 2015 and 2016</w:t>
      </w:r>
      <w:r w:rsidR="00B918E9" w:rsidRPr="004860E5">
        <w:t xml:space="preserve"> respectively and were therefore excluded from the study</w:t>
      </w:r>
      <w:r w:rsidRPr="004860E5">
        <w:t>. Fidelity Commercial Bank, Giro Bank and Habib Bank Limited were excluded from the study since they were taken over by SBM Bank, I&amp;M Bank and Diamond Trust Bank respectively</w:t>
      </w:r>
      <w:r w:rsidR="00B918E9" w:rsidRPr="004860E5">
        <w:t xml:space="preserve"> during the period of the study</w:t>
      </w:r>
      <w:r w:rsidRPr="004860E5">
        <w:t xml:space="preserve">. In addition, Mayfair Bank, SBM Bank </w:t>
      </w:r>
      <w:r w:rsidR="00CB59FC" w:rsidRPr="004860E5">
        <w:t xml:space="preserve">and </w:t>
      </w:r>
      <w:r w:rsidRPr="004860E5">
        <w:t>DIB Bank Kenya which commenced operations in 2017 were excluded</w:t>
      </w:r>
      <w:r w:rsidR="00CB59FC" w:rsidRPr="004860E5">
        <w:t xml:space="preserve"> since they did not publish full year audited accounts in 2017</w:t>
      </w:r>
      <w:r w:rsidRPr="004860E5">
        <w:t>. The demographic characteristics included the years of operation, size of business of the banks. Each of the demographic characteristic is discussed on the subsequent sections</w:t>
      </w:r>
      <w:r w:rsidR="001E784C" w:rsidRPr="004860E5">
        <w:t xml:space="preserve">. </w:t>
      </w:r>
    </w:p>
    <w:p w14:paraId="6EBD4164" w14:textId="54106F7E" w:rsidR="005432CD" w:rsidRPr="004860E5" w:rsidRDefault="00AA64A8" w:rsidP="00AB7C5F">
      <w:pPr>
        <w:spacing w:after="0"/>
        <w:rPr>
          <w:rFonts w:eastAsia="Times New Roman"/>
          <w:b/>
        </w:rPr>
      </w:pPr>
      <w:r w:rsidRPr="004860E5">
        <w:rPr>
          <w:rFonts w:eastAsia="Times New Roman"/>
          <w:b/>
        </w:rPr>
        <w:t>a)</w:t>
      </w:r>
      <w:r w:rsidR="005432CD" w:rsidRPr="004860E5">
        <w:rPr>
          <w:rFonts w:eastAsia="Times New Roman"/>
          <w:b/>
        </w:rPr>
        <w:t xml:space="preserve"> Years of Operation</w:t>
      </w:r>
    </w:p>
    <w:p w14:paraId="6D829628" w14:textId="2B06EB7A" w:rsidR="005432CD" w:rsidRPr="004860E5" w:rsidRDefault="005432CD" w:rsidP="00AB7C5F">
      <w:pPr>
        <w:spacing w:after="0"/>
      </w:pPr>
      <w:r w:rsidRPr="004860E5">
        <w:t>The number of years in operation is pre</w:t>
      </w:r>
      <w:r w:rsidR="00826EE0" w:rsidRPr="004860E5">
        <w:t>sented in under Table</w:t>
      </w:r>
      <w:r w:rsidRPr="004860E5">
        <w:t xml:space="preserve"> </w:t>
      </w:r>
      <w:r w:rsidR="00832BBB">
        <w:t>4.7</w:t>
      </w:r>
      <w:r w:rsidRPr="004860E5">
        <w:t>.</w:t>
      </w:r>
    </w:p>
    <w:p w14:paraId="3D145736" w14:textId="77777777" w:rsidR="00AD6594" w:rsidRDefault="00AD6594" w:rsidP="00AB7C5F">
      <w:pPr>
        <w:pStyle w:val="Heading4"/>
        <w:spacing w:after="0"/>
      </w:pPr>
    </w:p>
    <w:p w14:paraId="6AA1A075" w14:textId="77777777" w:rsidR="00AD6594" w:rsidRDefault="00AD6594" w:rsidP="00AB7C5F">
      <w:pPr>
        <w:pStyle w:val="Heading4"/>
        <w:spacing w:after="0"/>
      </w:pPr>
    </w:p>
    <w:p w14:paraId="47B97BE4" w14:textId="77777777" w:rsidR="00AD6594" w:rsidRDefault="00AD6594" w:rsidP="00AB7C5F">
      <w:pPr>
        <w:pStyle w:val="Heading4"/>
        <w:spacing w:after="0"/>
      </w:pPr>
    </w:p>
    <w:p w14:paraId="35B01A0F" w14:textId="77777777" w:rsidR="00AD6594" w:rsidRDefault="00AD6594" w:rsidP="00AB7C5F">
      <w:pPr>
        <w:pStyle w:val="Heading4"/>
        <w:spacing w:after="0"/>
      </w:pPr>
    </w:p>
    <w:p w14:paraId="4E1C795C" w14:textId="77777777" w:rsidR="00AD6594" w:rsidRDefault="00AD6594" w:rsidP="00AB7C5F">
      <w:pPr>
        <w:pStyle w:val="Heading4"/>
        <w:spacing w:after="0"/>
      </w:pPr>
    </w:p>
    <w:p w14:paraId="6C72FEF3" w14:textId="77777777" w:rsidR="00AD6594" w:rsidRDefault="00AD6594" w:rsidP="00AB7C5F">
      <w:pPr>
        <w:pStyle w:val="Heading4"/>
        <w:spacing w:after="0"/>
      </w:pPr>
    </w:p>
    <w:p w14:paraId="765EE272" w14:textId="77777777" w:rsidR="00AD6594" w:rsidRDefault="00AD6594" w:rsidP="00AB7C5F">
      <w:pPr>
        <w:pStyle w:val="Heading4"/>
        <w:spacing w:after="0"/>
      </w:pPr>
    </w:p>
    <w:p w14:paraId="13528D6C" w14:textId="7E919486" w:rsidR="00826EE0" w:rsidRPr="004860E5" w:rsidRDefault="00826EE0" w:rsidP="00AB7C5F">
      <w:pPr>
        <w:pStyle w:val="Heading4"/>
        <w:spacing w:after="0"/>
      </w:pPr>
      <w:bookmarkStart w:id="363" w:name="_Toc118026060"/>
      <w:r w:rsidRPr="004860E5">
        <w:t xml:space="preserve">Table </w:t>
      </w:r>
      <w:r w:rsidR="00BB0D29" w:rsidRPr="004860E5">
        <w:t>4.7</w:t>
      </w:r>
      <w:r w:rsidR="00B668DF" w:rsidRPr="004860E5">
        <w:t>:</w:t>
      </w:r>
      <w:r w:rsidRPr="004860E5">
        <w:t xml:space="preserve"> Banks' Years of Operation in Kenya</w:t>
      </w:r>
      <w:bookmarkEnd w:id="363"/>
    </w:p>
    <w:tbl>
      <w:tblPr>
        <w:tblW w:w="5000" w:type="pct"/>
        <w:tblLook w:val="04A0" w:firstRow="1" w:lastRow="0" w:firstColumn="1" w:lastColumn="0" w:noHBand="0" w:noVBand="1"/>
      </w:tblPr>
      <w:tblGrid>
        <w:gridCol w:w="5036"/>
        <w:gridCol w:w="4324"/>
      </w:tblGrid>
      <w:tr w:rsidR="005432CD" w:rsidRPr="004860E5" w14:paraId="3BD61B3D" w14:textId="77777777" w:rsidTr="00826EE0">
        <w:trPr>
          <w:trHeight w:val="317"/>
        </w:trPr>
        <w:tc>
          <w:tcPr>
            <w:tcW w:w="2690" w:type="pct"/>
            <w:tcBorders>
              <w:top w:val="single" w:sz="4" w:space="0" w:color="auto"/>
              <w:bottom w:val="single" w:sz="4" w:space="0" w:color="auto"/>
            </w:tcBorders>
            <w:shd w:val="clear" w:color="auto" w:fill="auto"/>
            <w:noWrap/>
            <w:vAlign w:val="bottom"/>
            <w:hideMark/>
          </w:tcPr>
          <w:p w14:paraId="6108340F" w14:textId="77777777" w:rsidR="005432CD" w:rsidRPr="004860E5" w:rsidRDefault="005432CD" w:rsidP="00031272">
            <w:pPr>
              <w:spacing w:after="0" w:line="240" w:lineRule="auto"/>
              <w:jc w:val="left"/>
              <w:rPr>
                <w:rFonts w:eastAsia="Times New Roman"/>
                <w:b/>
                <w:bCs/>
              </w:rPr>
            </w:pPr>
            <w:r w:rsidRPr="004860E5">
              <w:rPr>
                <w:rFonts w:eastAsia="Times New Roman"/>
                <w:b/>
                <w:bCs/>
              </w:rPr>
              <w:t>Years in Operation</w:t>
            </w:r>
          </w:p>
        </w:tc>
        <w:tc>
          <w:tcPr>
            <w:tcW w:w="2310" w:type="pct"/>
            <w:tcBorders>
              <w:top w:val="single" w:sz="4" w:space="0" w:color="auto"/>
              <w:bottom w:val="single" w:sz="4" w:space="0" w:color="auto"/>
            </w:tcBorders>
            <w:shd w:val="clear" w:color="auto" w:fill="auto"/>
            <w:noWrap/>
            <w:vAlign w:val="bottom"/>
            <w:hideMark/>
          </w:tcPr>
          <w:p w14:paraId="12C21CC3" w14:textId="77777777" w:rsidR="005432CD" w:rsidRPr="004860E5" w:rsidRDefault="005432CD" w:rsidP="00031272">
            <w:pPr>
              <w:spacing w:after="0" w:line="240" w:lineRule="auto"/>
              <w:jc w:val="center"/>
              <w:rPr>
                <w:rFonts w:eastAsia="Times New Roman"/>
                <w:b/>
              </w:rPr>
            </w:pPr>
            <w:r w:rsidRPr="004860E5">
              <w:rPr>
                <w:rFonts w:eastAsia="Times New Roman"/>
                <w:b/>
              </w:rPr>
              <w:t>Number of Banks</w:t>
            </w:r>
          </w:p>
        </w:tc>
      </w:tr>
      <w:tr w:rsidR="00E64A8F" w:rsidRPr="004860E5" w14:paraId="1BBE3518" w14:textId="77777777" w:rsidTr="00F80C48">
        <w:trPr>
          <w:trHeight w:val="317"/>
        </w:trPr>
        <w:tc>
          <w:tcPr>
            <w:tcW w:w="2690" w:type="pct"/>
            <w:tcBorders>
              <w:top w:val="single" w:sz="4" w:space="0" w:color="auto"/>
            </w:tcBorders>
            <w:shd w:val="clear" w:color="auto" w:fill="auto"/>
            <w:noWrap/>
            <w:vAlign w:val="bottom"/>
            <w:hideMark/>
          </w:tcPr>
          <w:p w14:paraId="1FDFC80E" w14:textId="77777777" w:rsidR="00E64A8F" w:rsidRPr="004860E5" w:rsidRDefault="00E64A8F" w:rsidP="00031272">
            <w:pPr>
              <w:spacing w:after="0" w:line="240" w:lineRule="auto"/>
              <w:jc w:val="left"/>
              <w:rPr>
                <w:rFonts w:eastAsia="Times New Roman"/>
                <w:bCs/>
              </w:rPr>
            </w:pPr>
            <w:r w:rsidRPr="004860E5">
              <w:rPr>
                <w:rFonts w:eastAsia="Times New Roman"/>
                <w:bCs/>
              </w:rPr>
              <w:t>10  years or less</w:t>
            </w:r>
          </w:p>
        </w:tc>
        <w:tc>
          <w:tcPr>
            <w:tcW w:w="2310" w:type="pct"/>
            <w:tcBorders>
              <w:top w:val="single" w:sz="4" w:space="0" w:color="auto"/>
            </w:tcBorders>
            <w:shd w:val="clear" w:color="auto" w:fill="auto"/>
            <w:noWrap/>
            <w:hideMark/>
          </w:tcPr>
          <w:p w14:paraId="670A9335" w14:textId="29298459" w:rsidR="00E64A8F" w:rsidRPr="004860E5" w:rsidRDefault="00E64A8F" w:rsidP="00031272">
            <w:pPr>
              <w:spacing w:after="0" w:line="240" w:lineRule="auto"/>
              <w:jc w:val="center"/>
              <w:rPr>
                <w:rFonts w:eastAsia="Times New Roman"/>
              </w:rPr>
            </w:pPr>
            <w:r w:rsidRPr="004860E5">
              <w:t>3</w:t>
            </w:r>
          </w:p>
        </w:tc>
      </w:tr>
      <w:tr w:rsidR="00E64A8F" w:rsidRPr="004860E5" w14:paraId="65BB7E41" w14:textId="77777777" w:rsidTr="00F80C48">
        <w:trPr>
          <w:trHeight w:val="317"/>
        </w:trPr>
        <w:tc>
          <w:tcPr>
            <w:tcW w:w="2690" w:type="pct"/>
            <w:tcBorders>
              <w:top w:val="nil"/>
            </w:tcBorders>
            <w:shd w:val="clear" w:color="auto" w:fill="auto"/>
            <w:noWrap/>
            <w:vAlign w:val="bottom"/>
            <w:hideMark/>
          </w:tcPr>
          <w:p w14:paraId="6B078F37" w14:textId="77777777" w:rsidR="00E64A8F" w:rsidRPr="004860E5" w:rsidRDefault="00E64A8F" w:rsidP="00031272">
            <w:pPr>
              <w:spacing w:after="0" w:line="240" w:lineRule="auto"/>
              <w:jc w:val="left"/>
              <w:rPr>
                <w:rFonts w:eastAsia="Times New Roman"/>
                <w:bCs/>
              </w:rPr>
            </w:pPr>
            <w:r w:rsidRPr="004860E5">
              <w:rPr>
                <w:rFonts w:eastAsia="Times New Roman"/>
                <w:bCs/>
              </w:rPr>
              <w:t>11 - 20 Years</w:t>
            </w:r>
          </w:p>
        </w:tc>
        <w:tc>
          <w:tcPr>
            <w:tcW w:w="2310" w:type="pct"/>
            <w:tcBorders>
              <w:top w:val="nil"/>
            </w:tcBorders>
            <w:shd w:val="clear" w:color="auto" w:fill="auto"/>
            <w:noWrap/>
            <w:hideMark/>
          </w:tcPr>
          <w:p w14:paraId="1C0E2559" w14:textId="47E67EA2" w:rsidR="00E64A8F" w:rsidRPr="004860E5" w:rsidRDefault="00E64A8F" w:rsidP="00031272">
            <w:pPr>
              <w:spacing w:after="0" w:line="240" w:lineRule="auto"/>
              <w:jc w:val="center"/>
              <w:rPr>
                <w:rFonts w:eastAsia="Times New Roman"/>
              </w:rPr>
            </w:pPr>
            <w:r w:rsidRPr="004860E5">
              <w:t>6</w:t>
            </w:r>
          </w:p>
        </w:tc>
      </w:tr>
      <w:tr w:rsidR="00E64A8F" w:rsidRPr="004860E5" w14:paraId="4F1BC2F8" w14:textId="77777777" w:rsidTr="00F80C48">
        <w:trPr>
          <w:trHeight w:val="317"/>
        </w:trPr>
        <w:tc>
          <w:tcPr>
            <w:tcW w:w="2690" w:type="pct"/>
            <w:tcBorders>
              <w:top w:val="nil"/>
            </w:tcBorders>
            <w:shd w:val="clear" w:color="auto" w:fill="auto"/>
            <w:noWrap/>
            <w:vAlign w:val="bottom"/>
            <w:hideMark/>
          </w:tcPr>
          <w:p w14:paraId="64E762EC" w14:textId="77777777" w:rsidR="00E64A8F" w:rsidRPr="004860E5" w:rsidRDefault="00E64A8F" w:rsidP="00031272">
            <w:pPr>
              <w:spacing w:after="0" w:line="240" w:lineRule="auto"/>
              <w:jc w:val="left"/>
              <w:rPr>
                <w:rFonts w:eastAsia="Times New Roman"/>
                <w:bCs/>
              </w:rPr>
            </w:pPr>
            <w:r w:rsidRPr="004860E5">
              <w:rPr>
                <w:rFonts w:eastAsia="Times New Roman"/>
                <w:bCs/>
              </w:rPr>
              <w:t>21 - 30 Years</w:t>
            </w:r>
          </w:p>
        </w:tc>
        <w:tc>
          <w:tcPr>
            <w:tcW w:w="2310" w:type="pct"/>
            <w:tcBorders>
              <w:top w:val="nil"/>
            </w:tcBorders>
            <w:shd w:val="clear" w:color="auto" w:fill="auto"/>
            <w:noWrap/>
            <w:hideMark/>
          </w:tcPr>
          <w:p w14:paraId="1BCAD360" w14:textId="1D936CC2" w:rsidR="00E64A8F" w:rsidRPr="004860E5" w:rsidRDefault="00E64A8F" w:rsidP="00031272">
            <w:pPr>
              <w:spacing w:after="0" w:line="240" w:lineRule="auto"/>
              <w:jc w:val="center"/>
              <w:rPr>
                <w:rFonts w:eastAsia="Times New Roman"/>
              </w:rPr>
            </w:pPr>
            <w:r w:rsidRPr="004860E5">
              <w:t>8</w:t>
            </w:r>
          </w:p>
        </w:tc>
      </w:tr>
      <w:tr w:rsidR="00E64A8F" w:rsidRPr="004860E5" w14:paraId="4E2FBD91" w14:textId="77777777" w:rsidTr="00F80C48">
        <w:trPr>
          <w:trHeight w:val="317"/>
        </w:trPr>
        <w:tc>
          <w:tcPr>
            <w:tcW w:w="2690" w:type="pct"/>
            <w:tcBorders>
              <w:top w:val="nil"/>
            </w:tcBorders>
            <w:shd w:val="clear" w:color="000000" w:fill="FFFFFF"/>
            <w:noWrap/>
            <w:vAlign w:val="bottom"/>
            <w:hideMark/>
          </w:tcPr>
          <w:p w14:paraId="77138DAA" w14:textId="77777777" w:rsidR="00E64A8F" w:rsidRPr="004860E5" w:rsidRDefault="00E64A8F" w:rsidP="00031272">
            <w:pPr>
              <w:spacing w:after="0" w:line="240" w:lineRule="auto"/>
              <w:jc w:val="left"/>
              <w:rPr>
                <w:rFonts w:eastAsia="Times New Roman"/>
                <w:bCs/>
              </w:rPr>
            </w:pPr>
            <w:r w:rsidRPr="004860E5">
              <w:rPr>
                <w:rFonts w:eastAsia="Times New Roman"/>
                <w:bCs/>
              </w:rPr>
              <w:t>31 - 40  Years</w:t>
            </w:r>
          </w:p>
        </w:tc>
        <w:tc>
          <w:tcPr>
            <w:tcW w:w="2310" w:type="pct"/>
            <w:tcBorders>
              <w:top w:val="nil"/>
            </w:tcBorders>
            <w:shd w:val="clear" w:color="000000" w:fill="FFFFFF"/>
            <w:noWrap/>
            <w:hideMark/>
          </w:tcPr>
          <w:p w14:paraId="442EB056" w14:textId="5056FC77" w:rsidR="00E64A8F" w:rsidRPr="004860E5" w:rsidRDefault="00E64A8F" w:rsidP="00031272">
            <w:pPr>
              <w:spacing w:after="0" w:line="240" w:lineRule="auto"/>
              <w:jc w:val="center"/>
              <w:rPr>
                <w:rFonts w:eastAsia="Times New Roman"/>
              </w:rPr>
            </w:pPr>
            <w:r w:rsidRPr="004860E5">
              <w:t>6</w:t>
            </w:r>
          </w:p>
        </w:tc>
      </w:tr>
      <w:tr w:rsidR="00E64A8F" w:rsidRPr="004860E5" w14:paraId="1637F19F" w14:textId="77777777" w:rsidTr="00F80C48">
        <w:trPr>
          <w:trHeight w:val="317"/>
        </w:trPr>
        <w:tc>
          <w:tcPr>
            <w:tcW w:w="2690" w:type="pct"/>
            <w:tcBorders>
              <w:top w:val="nil"/>
            </w:tcBorders>
            <w:shd w:val="clear" w:color="000000" w:fill="FFFFFF"/>
            <w:noWrap/>
            <w:vAlign w:val="bottom"/>
            <w:hideMark/>
          </w:tcPr>
          <w:p w14:paraId="188833DA" w14:textId="77777777" w:rsidR="00E64A8F" w:rsidRPr="004860E5" w:rsidRDefault="00E64A8F" w:rsidP="00031272">
            <w:pPr>
              <w:spacing w:after="0" w:line="240" w:lineRule="auto"/>
              <w:jc w:val="left"/>
              <w:rPr>
                <w:rFonts w:eastAsia="Times New Roman"/>
                <w:bCs/>
              </w:rPr>
            </w:pPr>
            <w:r w:rsidRPr="004860E5">
              <w:rPr>
                <w:rFonts w:eastAsia="Times New Roman"/>
                <w:bCs/>
              </w:rPr>
              <w:t>41 - 50  Years</w:t>
            </w:r>
          </w:p>
        </w:tc>
        <w:tc>
          <w:tcPr>
            <w:tcW w:w="2310" w:type="pct"/>
            <w:tcBorders>
              <w:top w:val="nil"/>
            </w:tcBorders>
            <w:shd w:val="clear" w:color="000000" w:fill="FFFFFF"/>
            <w:noWrap/>
            <w:hideMark/>
          </w:tcPr>
          <w:p w14:paraId="3C39F34F" w14:textId="571EC9D3" w:rsidR="00E64A8F" w:rsidRPr="004860E5" w:rsidRDefault="00E64A8F" w:rsidP="00031272">
            <w:pPr>
              <w:spacing w:after="0" w:line="240" w:lineRule="auto"/>
              <w:jc w:val="center"/>
              <w:rPr>
                <w:rFonts w:eastAsia="Times New Roman"/>
              </w:rPr>
            </w:pPr>
            <w:r w:rsidRPr="004860E5">
              <w:t>4</w:t>
            </w:r>
          </w:p>
        </w:tc>
      </w:tr>
      <w:tr w:rsidR="00E64A8F" w:rsidRPr="004860E5" w14:paraId="78DA216C" w14:textId="77777777" w:rsidTr="00F80C48">
        <w:trPr>
          <w:trHeight w:val="317"/>
        </w:trPr>
        <w:tc>
          <w:tcPr>
            <w:tcW w:w="2690" w:type="pct"/>
            <w:tcBorders>
              <w:top w:val="nil"/>
            </w:tcBorders>
            <w:shd w:val="clear" w:color="000000" w:fill="FFFFFF"/>
            <w:noWrap/>
            <w:vAlign w:val="bottom"/>
            <w:hideMark/>
          </w:tcPr>
          <w:p w14:paraId="7B3D2505" w14:textId="77777777" w:rsidR="00E64A8F" w:rsidRPr="004860E5" w:rsidRDefault="00E64A8F" w:rsidP="00031272">
            <w:pPr>
              <w:spacing w:after="0" w:line="240" w:lineRule="auto"/>
              <w:jc w:val="left"/>
              <w:rPr>
                <w:rFonts w:eastAsia="Times New Roman"/>
                <w:bCs/>
              </w:rPr>
            </w:pPr>
            <w:r w:rsidRPr="004860E5">
              <w:rPr>
                <w:rFonts w:eastAsia="Times New Roman"/>
                <w:bCs/>
              </w:rPr>
              <w:t>51 - 60 Years</w:t>
            </w:r>
          </w:p>
        </w:tc>
        <w:tc>
          <w:tcPr>
            <w:tcW w:w="2310" w:type="pct"/>
            <w:tcBorders>
              <w:top w:val="nil"/>
            </w:tcBorders>
            <w:shd w:val="clear" w:color="000000" w:fill="FFFFFF"/>
            <w:noWrap/>
            <w:hideMark/>
          </w:tcPr>
          <w:p w14:paraId="73C21CDC" w14:textId="302EB3D7" w:rsidR="00E64A8F" w:rsidRPr="004860E5" w:rsidRDefault="00E64A8F" w:rsidP="00031272">
            <w:pPr>
              <w:spacing w:after="0" w:line="240" w:lineRule="auto"/>
              <w:jc w:val="center"/>
              <w:rPr>
                <w:rFonts w:eastAsia="Times New Roman"/>
              </w:rPr>
            </w:pPr>
            <w:r w:rsidRPr="004860E5">
              <w:t>4</w:t>
            </w:r>
          </w:p>
        </w:tc>
      </w:tr>
      <w:tr w:rsidR="00E64A8F" w:rsidRPr="004860E5" w14:paraId="5C96F2AF" w14:textId="77777777" w:rsidTr="00F80C48">
        <w:trPr>
          <w:trHeight w:val="317"/>
        </w:trPr>
        <w:tc>
          <w:tcPr>
            <w:tcW w:w="2690" w:type="pct"/>
            <w:tcBorders>
              <w:top w:val="nil"/>
            </w:tcBorders>
            <w:shd w:val="clear" w:color="000000" w:fill="FFFFFF"/>
            <w:noWrap/>
            <w:vAlign w:val="bottom"/>
            <w:hideMark/>
          </w:tcPr>
          <w:p w14:paraId="63413607" w14:textId="77777777" w:rsidR="00E64A8F" w:rsidRPr="004860E5" w:rsidRDefault="00E64A8F" w:rsidP="00031272">
            <w:pPr>
              <w:spacing w:after="0" w:line="240" w:lineRule="auto"/>
              <w:jc w:val="left"/>
              <w:rPr>
                <w:rFonts w:eastAsia="Times New Roman"/>
                <w:bCs/>
              </w:rPr>
            </w:pPr>
            <w:r w:rsidRPr="004860E5">
              <w:rPr>
                <w:rFonts w:eastAsia="Times New Roman"/>
                <w:bCs/>
              </w:rPr>
              <w:t>61 - 70 Years</w:t>
            </w:r>
          </w:p>
        </w:tc>
        <w:tc>
          <w:tcPr>
            <w:tcW w:w="2310" w:type="pct"/>
            <w:tcBorders>
              <w:top w:val="nil"/>
            </w:tcBorders>
            <w:shd w:val="clear" w:color="000000" w:fill="FFFFFF"/>
            <w:noWrap/>
            <w:hideMark/>
          </w:tcPr>
          <w:p w14:paraId="57C285E1" w14:textId="02A37EBC" w:rsidR="00E64A8F" w:rsidRPr="004860E5" w:rsidRDefault="00E64A8F" w:rsidP="00031272">
            <w:pPr>
              <w:spacing w:after="0" w:line="240" w:lineRule="auto"/>
              <w:jc w:val="center"/>
              <w:rPr>
                <w:rFonts w:eastAsia="Times New Roman"/>
              </w:rPr>
            </w:pPr>
            <w:r w:rsidRPr="004860E5">
              <w:t>2</w:t>
            </w:r>
          </w:p>
        </w:tc>
      </w:tr>
      <w:tr w:rsidR="00E64A8F" w:rsidRPr="004860E5" w14:paraId="7B36A415" w14:textId="77777777" w:rsidTr="00F80C48">
        <w:trPr>
          <w:trHeight w:val="317"/>
        </w:trPr>
        <w:tc>
          <w:tcPr>
            <w:tcW w:w="2690" w:type="pct"/>
            <w:tcBorders>
              <w:top w:val="nil"/>
            </w:tcBorders>
            <w:shd w:val="clear" w:color="000000" w:fill="FFFFFF"/>
            <w:noWrap/>
            <w:vAlign w:val="bottom"/>
            <w:hideMark/>
          </w:tcPr>
          <w:p w14:paraId="25E91DA2" w14:textId="77777777" w:rsidR="00E64A8F" w:rsidRPr="004860E5" w:rsidRDefault="00E64A8F" w:rsidP="00031272">
            <w:pPr>
              <w:spacing w:after="0" w:line="240" w:lineRule="auto"/>
              <w:jc w:val="left"/>
              <w:rPr>
                <w:rFonts w:eastAsia="Times New Roman"/>
                <w:bCs/>
              </w:rPr>
            </w:pPr>
            <w:r w:rsidRPr="004860E5">
              <w:rPr>
                <w:rFonts w:eastAsia="Times New Roman"/>
                <w:bCs/>
              </w:rPr>
              <w:t>71 - 80 Years</w:t>
            </w:r>
          </w:p>
        </w:tc>
        <w:tc>
          <w:tcPr>
            <w:tcW w:w="2310" w:type="pct"/>
            <w:tcBorders>
              <w:top w:val="nil"/>
            </w:tcBorders>
            <w:shd w:val="clear" w:color="000000" w:fill="FFFFFF"/>
            <w:noWrap/>
            <w:hideMark/>
          </w:tcPr>
          <w:p w14:paraId="7B22A591" w14:textId="5167BB47" w:rsidR="00E64A8F" w:rsidRPr="004860E5" w:rsidRDefault="00E64A8F" w:rsidP="00031272">
            <w:pPr>
              <w:spacing w:after="0" w:line="240" w:lineRule="auto"/>
              <w:jc w:val="center"/>
              <w:rPr>
                <w:rFonts w:eastAsia="Times New Roman"/>
              </w:rPr>
            </w:pPr>
            <w:r w:rsidRPr="004860E5">
              <w:t>1</w:t>
            </w:r>
          </w:p>
        </w:tc>
      </w:tr>
      <w:tr w:rsidR="00E64A8F" w:rsidRPr="004860E5" w14:paraId="424213BE" w14:textId="77777777" w:rsidTr="00F80C48">
        <w:trPr>
          <w:trHeight w:val="301"/>
        </w:trPr>
        <w:tc>
          <w:tcPr>
            <w:tcW w:w="2690" w:type="pct"/>
            <w:tcBorders>
              <w:top w:val="nil"/>
            </w:tcBorders>
            <w:shd w:val="clear" w:color="000000" w:fill="FFFFFF"/>
            <w:noWrap/>
            <w:vAlign w:val="bottom"/>
            <w:hideMark/>
          </w:tcPr>
          <w:p w14:paraId="7A41B5EF" w14:textId="77777777" w:rsidR="00E64A8F" w:rsidRPr="004860E5" w:rsidRDefault="00E64A8F" w:rsidP="00031272">
            <w:pPr>
              <w:spacing w:after="0" w:line="240" w:lineRule="auto"/>
              <w:jc w:val="left"/>
              <w:rPr>
                <w:rFonts w:eastAsia="Times New Roman"/>
                <w:bCs/>
              </w:rPr>
            </w:pPr>
            <w:r w:rsidRPr="004860E5">
              <w:rPr>
                <w:rFonts w:eastAsia="Times New Roman"/>
                <w:bCs/>
              </w:rPr>
              <w:t>91 - 100  Years</w:t>
            </w:r>
          </w:p>
        </w:tc>
        <w:tc>
          <w:tcPr>
            <w:tcW w:w="2310" w:type="pct"/>
            <w:tcBorders>
              <w:top w:val="nil"/>
            </w:tcBorders>
            <w:shd w:val="clear" w:color="000000" w:fill="FFFFFF"/>
            <w:noWrap/>
            <w:hideMark/>
          </w:tcPr>
          <w:p w14:paraId="45ED78DA" w14:textId="7465ECE4" w:rsidR="00E64A8F" w:rsidRPr="004860E5" w:rsidRDefault="00E64A8F" w:rsidP="00031272">
            <w:pPr>
              <w:spacing w:after="0" w:line="240" w:lineRule="auto"/>
              <w:jc w:val="center"/>
              <w:rPr>
                <w:rFonts w:eastAsia="Times New Roman"/>
              </w:rPr>
            </w:pPr>
            <w:r w:rsidRPr="004860E5">
              <w:t>1</w:t>
            </w:r>
          </w:p>
        </w:tc>
      </w:tr>
      <w:tr w:rsidR="00E64A8F" w:rsidRPr="004860E5" w14:paraId="099AFBB6" w14:textId="77777777" w:rsidTr="00F80C48">
        <w:trPr>
          <w:trHeight w:val="317"/>
        </w:trPr>
        <w:tc>
          <w:tcPr>
            <w:tcW w:w="2690" w:type="pct"/>
            <w:tcBorders>
              <w:top w:val="nil"/>
              <w:bottom w:val="single" w:sz="4" w:space="0" w:color="auto"/>
            </w:tcBorders>
            <w:shd w:val="clear" w:color="000000" w:fill="FFFFFF"/>
            <w:noWrap/>
            <w:vAlign w:val="bottom"/>
            <w:hideMark/>
          </w:tcPr>
          <w:p w14:paraId="7BFC43F9" w14:textId="77777777" w:rsidR="00E64A8F" w:rsidRPr="004860E5" w:rsidRDefault="00E64A8F" w:rsidP="00031272">
            <w:pPr>
              <w:spacing w:after="0" w:line="240" w:lineRule="auto"/>
              <w:jc w:val="left"/>
              <w:rPr>
                <w:rFonts w:eastAsia="Times New Roman"/>
                <w:bCs/>
              </w:rPr>
            </w:pPr>
            <w:r w:rsidRPr="004860E5">
              <w:rPr>
                <w:rFonts w:eastAsia="Times New Roman"/>
                <w:bCs/>
              </w:rPr>
              <w:t>Over 100 Years</w:t>
            </w:r>
          </w:p>
        </w:tc>
        <w:tc>
          <w:tcPr>
            <w:tcW w:w="2310" w:type="pct"/>
            <w:tcBorders>
              <w:top w:val="nil"/>
              <w:bottom w:val="single" w:sz="4" w:space="0" w:color="auto"/>
            </w:tcBorders>
            <w:shd w:val="clear" w:color="000000" w:fill="FFFFFF"/>
            <w:noWrap/>
            <w:hideMark/>
          </w:tcPr>
          <w:p w14:paraId="17C8B380" w14:textId="30D266BB" w:rsidR="00E64A8F" w:rsidRPr="004860E5" w:rsidRDefault="00E64A8F" w:rsidP="00031272">
            <w:pPr>
              <w:keepNext/>
              <w:spacing w:after="0" w:line="240" w:lineRule="auto"/>
              <w:jc w:val="center"/>
              <w:rPr>
                <w:rFonts w:eastAsia="Times New Roman"/>
              </w:rPr>
            </w:pPr>
            <w:r w:rsidRPr="004860E5">
              <w:t>1</w:t>
            </w:r>
          </w:p>
        </w:tc>
      </w:tr>
    </w:tbl>
    <w:p w14:paraId="23BF73D5" w14:textId="619DD562" w:rsidR="005432CD" w:rsidRPr="004860E5" w:rsidRDefault="00FA0AE3" w:rsidP="00AB7C5F">
      <w:pPr>
        <w:spacing w:after="0"/>
      </w:pPr>
      <w:r w:rsidRPr="004860E5">
        <w:t>Table 4.7 shows that t</w:t>
      </w:r>
      <w:r w:rsidR="00CB59FC" w:rsidRPr="004860E5">
        <w:t>he 36</w:t>
      </w:r>
      <w:r w:rsidR="00F745BB" w:rsidRPr="004860E5">
        <w:t xml:space="preserve"> banks under study had operated in Kenya for periods ranging between 7 and 106 years. Only </w:t>
      </w:r>
      <w:r w:rsidR="005432CD" w:rsidRPr="004860E5">
        <w:t xml:space="preserve">3 banks had operated 10 years or less, </w:t>
      </w:r>
      <w:r w:rsidR="00E64A8F" w:rsidRPr="004860E5">
        <w:t>6</w:t>
      </w:r>
      <w:r w:rsidR="005432CD" w:rsidRPr="004860E5">
        <w:t xml:space="preserve"> banks for between 11 and 20 years and </w:t>
      </w:r>
      <w:r w:rsidR="00E64A8F" w:rsidRPr="004860E5">
        <w:t>8</w:t>
      </w:r>
      <w:r w:rsidR="005432CD" w:rsidRPr="004860E5">
        <w:t xml:space="preserve"> for between 21 and 30 years. 6 Banks had operated between 31 and 40 years, 4 between 41 and 50 years, 4 between 51 and 60 years while 2 had operated for between 61 and 70 years. 2 banks had operated in Kenya for over 70 years with one each operating for 91 – 100 years and over 100 years respectively.</w:t>
      </w:r>
      <w:r w:rsidR="00F745BB" w:rsidRPr="004860E5">
        <w:t xml:space="preserve"> </w:t>
      </w:r>
      <w:r w:rsidR="005432CD" w:rsidRPr="004860E5">
        <w:t>Though there is no boom season</w:t>
      </w:r>
      <w:r w:rsidR="00B918E9" w:rsidRPr="004860E5">
        <w:t xml:space="preserve"> in terms of years of formation</w:t>
      </w:r>
      <w:r w:rsidR="005432CD" w:rsidRPr="004860E5">
        <w:t xml:space="preserve">, 2000s and 1980s jointly top the list followed by 1960s while only 2 were formed before 1940. In addition, over 79.31% were formed before the millennium while 77% were formed after Kenya’s independence in 1963. Since the period of operation </w:t>
      </w:r>
      <w:r w:rsidR="00B918E9" w:rsidRPr="004860E5">
        <w:t>of</w:t>
      </w:r>
      <w:r w:rsidR="005432CD" w:rsidRPr="004860E5">
        <w:t xml:space="preserve"> the banks ranged from 6 to 106 years, the findings of this study should therefore be generalized for banks in operation for periods ranging between 6 and 106 years. A full list of commercial banks with years of formation is attached as Appendix 4.  </w:t>
      </w:r>
    </w:p>
    <w:p w14:paraId="02CB6B2E" w14:textId="245B2AD6" w:rsidR="005432CD" w:rsidRPr="004860E5" w:rsidRDefault="00AA64A8" w:rsidP="00AB7C5F">
      <w:pPr>
        <w:spacing w:after="0"/>
        <w:rPr>
          <w:b/>
        </w:rPr>
      </w:pPr>
      <w:r w:rsidRPr="004860E5">
        <w:rPr>
          <w:b/>
        </w:rPr>
        <w:t>b)</w:t>
      </w:r>
      <w:r w:rsidR="005432CD" w:rsidRPr="004860E5">
        <w:rPr>
          <w:b/>
        </w:rPr>
        <w:t xml:space="preserve"> Size </w:t>
      </w:r>
      <w:r w:rsidR="00B668DF" w:rsidRPr="004860E5">
        <w:rPr>
          <w:b/>
        </w:rPr>
        <w:t>of Business</w:t>
      </w:r>
    </w:p>
    <w:p w14:paraId="50DB6B0C" w14:textId="5C1C5D09" w:rsidR="005432CD" w:rsidRDefault="005432CD" w:rsidP="00AB7C5F">
      <w:pPr>
        <w:spacing w:after="0"/>
      </w:pPr>
      <w:r w:rsidRPr="004860E5">
        <w:t>The banks that responded had staff compliments ranging from 60 – 4400 employees. The banks are categorized in terms of number of employees grouped in 500s with the smallest group employing less than 500 persons and the largest category employing over 4000 pers</w:t>
      </w:r>
      <w:r w:rsidR="00F745BB" w:rsidRPr="004860E5">
        <w:t xml:space="preserve">ons as outlined under </w:t>
      </w:r>
      <w:r w:rsidR="00832BBB">
        <w:t>Table 4.8</w:t>
      </w:r>
      <w:r w:rsidR="00F745BB" w:rsidRPr="004860E5">
        <w:t>.</w:t>
      </w:r>
    </w:p>
    <w:p w14:paraId="2D96587D" w14:textId="77777777" w:rsidR="00031272" w:rsidRPr="004860E5" w:rsidRDefault="00031272" w:rsidP="00AB7C5F">
      <w:pPr>
        <w:spacing w:after="0"/>
      </w:pPr>
    </w:p>
    <w:p w14:paraId="6D64A646" w14:textId="33C104FC" w:rsidR="00F745BB" w:rsidRPr="004860E5" w:rsidRDefault="00BB0D29" w:rsidP="00AB7C5F">
      <w:pPr>
        <w:pStyle w:val="Heading4"/>
        <w:spacing w:after="0"/>
      </w:pPr>
      <w:bookmarkStart w:id="364" w:name="_Toc118026061"/>
      <w:r w:rsidRPr="004860E5">
        <w:t>Table 4.8</w:t>
      </w:r>
      <w:r w:rsidR="00B668DF" w:rsidRPr="004860E5">
        <w:t>:</w:t>
      </w:r>
      <w:r w:rsidR="00F745BB" w:rsidRPr="004860E5">
        <w:t xml:space="preserve"> Size </w:t>
      </w:r>
      <w:r w:rsidR="00B668DF" w:rsidRPr="004860E5">
        <w:t>of Bank by Number of Employees</w:t>
      </w:r>
      <w:bookmarkEnd w:id="364"/>
    </w:p>
    <w:tbl>
      <w:tblPr>
        <w:tblW w:w="5000" w:type="pct"/>
        <w:tblBorders>
          <w:top w:val="single" w:sz="4" w:space="0" w:color="auto"/>
          <w:bottom w:val="single" w:sz="4" w:space="0" w:color="auto"/>
        </w:tblBorders>
        <w:tblLook w:val="04A0" w:firstRow="1" w:lastRow="0" w:firstColumn="1" w:lastColumn="0" w:noHBand="0" w:noVBand="1"/>
      </w:tblPr>
      <w:tblGrid>
        <w:gridCol w:w="4396"/>
        <w:gridCol w:w="3124"/>
        <w:gridCol w:w="1840"/>
      </w:tblGrid>
      <w:tr w:rsidR="005432CD" w:rsidRPr="004860E5" w14:paraId="0C0FC316" w14:textId="77777777" w:rsidTr="00F745BB">
        <w:trPr>
          <w:trHeight w:val="600"/>
        </w:trPr>
        <w:tc>
          <w:tcPr>
            <w:tcW w:w="2348" w:type="pct"/>
            <w:tcBorders>
              <w:top w:val="single" w:sz="4" w:space="0" w:color="auto"/>
              <w:bottom w:val="single" w:sz="4" w:space="0" w:color="auto"/>
            </w:tcBorders>
            <w:shd w:val="clear" w:color="auto" w:fill="auto"/>
            <w:noWrap/>
            <w:vAlign w:val="bottom"/>
            <w:hideMark/>
          </w:tcPr>
          <w:p w14:paraId="494BC6FC" w14:textId="77777777" w:rsidR="005432CD" w:rsidRPr="004860E5" w:rsidRDefault="005432CD" w:rsidP="00031272">
            <w:pPr>
              <w:spacing w:after="0" w:line="240" w:lineRule="auto"/>
              <w:rPr>
                <w:b/>
              </w:rPr>
            </w:pPr>
            <w:r w:rsidRPr="004860E5">
              <w:rPr>
                <w:b/>
              </w:rPr>
              <w:t>Total Employees</w:t>
            </w:r>
          </w:p>
        </w:tc>
        <w:tc>
          <w:tcPr>
            <w:tcW w:w="1669" w:type="pct"/>
            <w:tcBorders>
              <w:top w:val="single" w:sz="4" w:space="0" w:color="auto"/>
              <w:bottom w:val="single" w:sz="4" w:space="0" w:color="auto"/>
            </w:tcBorders>
            <w:shd w:val="clear" w:color="auto" w:fill="auto"/>
            <w:vAlign w:val="bottom"/>
            <w:hideMark/>
          </w:tcPr>
          <w:p w14:paraId="7B1D9F9D" w14:textId="77777777" w:rsidR="005432CD" w:rsidRPr="004860E5" w:rsidRDefault="005432CD" w:rsidP="00031272">
            <w:pPr>
              <w:spacing w:after="0" w:line="240" w:lineRule="auto"/>
              <w:jc w:val="center"/>
              <w:rPr>
                <w:b/>
              </w:rPr>
            </w:pPr>
            <w:r w:rsidRPr="004860E5">
              <w:rPr>
                <w:b/>
              </w:rPr>
              <w:t>Number of Banks</w:t>
            </w:r>
          </w:p>
        </w:tc>
        <w:tc>
          <w:tcPr>
            <w:tcW w:w="983" w:type="pct"/>
            <w:tcBorders>
              <w:top w:val="single" w:sz="4" w:space="0" w:color="auto"/>
              <w:bottom w:val="single" w:sz="4" w:space="0" w:color="auto"/>
            </w:tcBorders>
            <w:shd w:val="clear" w:color="auto" w:fill="auto"/>
            <w:noWrap/>
            <w:vAlign w:val="bottom"/>
            <w:hideMark/>
          </w:tcPr>
          <w:p w14:paraId="3A8143B8" w14:textId="77777777" w:rsidR="005432CD" w:rsidRPr="004860E5" w:rsidRDefault="005432CD" w:rsidP="00031272">
            <w:pPr>
              <w:spacing w:after="0" w:line="240" w:lineRule="auto"/>
              <w:jc w:val="center"/>
              <w:rPr>
                <w:b/>
              </w:rPr>
            </w:pPr>
            <w:r w:rsidRPr="004860E5">
              <w:rPr>
                <w:b/>
              </w:rPr>
              <w:t>Percentage</w:t>
            </w:r>
          </w:p>
        </w:tc>
      </w:tr>
      <w:tr w:rsidR="00E64A8F" w:rsidRPr="004860E5" w14:paraId="5147BE9E" w14:textId="77777777" w:rsidTr="00F80C48">
        <w:trPr>
          <w:trHeight w:val="300"/>
        </w:trPr>
        <w:tc>
          <w:tcPr>
            <w:tcW w:w="2348" w:type="pct"/>
            <w:tcBorders>
              <w:top w:val="single" w:sz="4" w:space="0" w:color="auto"/>
            </w:tcBorders>
            <w:shd w:val="clear" w:color="auto" w:fill="auto"/>
            <w:noWrap/>
            <w:vAlign w:val="bottom"/>
            <w:hideMark/>
          </w:tcPr>
          <w:p w14:paraId="53BBE348" w14:textId="77777777" w:rsidR="00E64A8F" w:rsidRPr="004860E5" w:rsidRDefault="00E64A8F" w:rsidP="00031272">
            <w:pPr>
              <w:spacing w:after="0" w:line="240" w:lineRule="auto"/>
            </w:pPr>
            <w:r w:rsidRPr="004860E5">
              <w:t>Less than 500</w:t>
            </w:r>
          </w:p>
        </w:tc>
        <w:tc>
          <w:tcPr>
            <w:tcW w:w="1669" w:type="pct"/>
            <w:tcBorders>
              <w:top w:val="single" w:sz="4" w:space="0" w:color="auto"/>
            </w:tcBorders>
            <w:shd w:val="clear" w:color="auto" w:fill="auto"/>
            <w:noWrap/>
            <w:vAlign w:val="bottom"/>
            <w:hideMark/>
          </w:tcPr>
          <w:p w14:paraId="6A0B1526" w14:textId="41D672EF" w:rsidR="00E64A8F" w:rsidRPr="004860E5" w:rsidRDefault="00E64A8F" w:rsidP="00031272">
            <w:pPr>
              <w:spacing w:after="0" w:line="240" w:lineRule="auto"/>
              <w:jc w:val="center"/>
            </w:pPr>
            <w:r w:rsidRPr="004860E5">
              <w:t>19</w:t>
            </w:r>
          </w:p>
        </w:tc>
        <w:tc>
          <w:tcPr>
            <w:tcW w:w="983" w:type="pct"/>
            <w:tcBorders>
              <w:top w:val="single" w:sz="4" w:space="0" w:color="auto"/>
            </w:tcBorders>
            <w:shd w:val="clear" w:color="auto" w:fill="auto"/>
            <w:noWrap/>
            <w:hideMark/>
          </w:tcPr>
          <w:p w14:paraId="46374465" w14:textId="2E66BE64" w:rsidR="00E64A8F" w:rsidRPr="004860E5" w:rsidRDefault="00E64A8F" w:rsidP="00031272">
            <w:pPr>
              <w:spacing w:after="0" w:line="240" w:lineRule="auto"/>
              <w:jc w:val="center"/>
            </w:pPr>
            <w:r w:rsidRPr="004860E5">
              <w:t>53%</w:t>
            </w:r>
          </w:p>
        </w:tc>
      </w:tr>
      <w:tr w:rsidR="00E64A8F" w:rsidRPr="004860E5" w14:paraId="47004F1A" w14:textId="77777777" w:rsidTr="00F80C48">
        <w:trPr>
          <w:trHeight w:val="300"/>
        </w:trPr>
        <w:tc>
          <w:tcPr>
            <w:tcW w:w="2348" w:type="pct"/>
            <w:shd w:val="clear" w:color="auto" w:fill="auto"/>
            <w:noWrap/>
            <w:vAlign w:val="bottom"/>
            <w:hideMark/>
          </w:tcPr>
          <w:p w14:paraId="48688AC4" w14:textId="01A5652A" w:rsidR="00E64A8F" w:rsidRPr="004860E5" w:rsidRDefault="00E64A8F" w:rsidP="00031272">
            <w:pPr>
              <w:spacing w:after="0" w:line="240" w:lineRule="auto"/>
            </w:pPr>
            <w:r w:rsidRPr="004860E5">
              <w:t xml:space="preserve">501 </w:t>
            </w:r>
            <w:r w:rsidR="00CC33F1" w:rsidRPr="004860E5">
              <w:t>–</w:t>
            </w:r>
            <w:r w:rsidRPr="004860E5">
              <w:t xml:space="preserve"> 1000</w:t>
            </w:r>
          </w:p>
        </w:tc>
        <w:tc>
          <w:tcPr>
            <w:tcW w:w="1669" w:type="pct"/>
            <w:shd w:val="clear" w:color="auto" w:fill="auto"/>
            <w:noWrap/>
            <w:vAlign w:val="bottom"/>
            <w:hideMark/>
          </w:tcPr>
          <w:p w14:paraId="6DA05319" w14:textId="77777777" w:rsidR="00E64A8F" w:rsidRPr="004860E5" w:rsidRDefault="00E64A8F" w:rsidP="00031272">
            <w:pPr>
              <w:spacing w:after="0" w:line="240" w:lineRule="auto"/>
              <w:jc w:val="center"/>
            </w:pPr>
            <w:r w:rsidRPr="004860E5">
              <w:t>3</w:t>
            </w:r>
          </w:p>
        </w:tc>
        <w:tc>
          <w:tcPr>
            <w:tcW w:w="983" w:type="pct"/>
            <w:shd w:val="clear" w:color="auto" w:fill="auto"/>
            <w:noWrap/>
            <w:hideMark/>
          </w:tcPr>
          <w:p w14:paraId="3AA0D461" w14:textId="1F8F1EAF" w:rsidR="00E64A8F" w:rsidRPr="004860E5" w:rsidRDefault="00E64A8F" w:rsidP="00031272">
            <w:pPr>
              <w:spacing w:after="0" w:line="240" w:lineRule="auto"/>
              <w:jc w:val="center"/>
            </w:pPr>
            <w:r w:rsidRPr="004860E5">
              <w:t>17%</w:t>
            </w:r>
          </w:p>
        </w:tc>
      </w:tr>
      <w:tr w:rsidR="00E64A8F" w:rsidRPr="004860E5" w14:paraId="44972BD1" w14:textId="77777777" w:rsidTr="00F80C48">
        <w:trPr>
          <w:trHeight w:val="300"/>
        </w:trPr>
        <w:tc>
          <w:tcPr>
            <w:tcW w:w="2348" w:type="pct"/>
            <w:shd w:val="clear" w:color="auto" w:fill="auto"/>
            <w:noWrap/>
            <w:vAlign w:val="bottom"/>
            <w:hideMark/>
          </w:tcPr>
          <w:p w14:paraId="71E76552" w14:textId="0B1BB8D1" w:rsidR="00E64A8F" w:rsidRPr="004860E5" w:rsidRDefault="00E64A8F" w:rsidP="00031272">
            <w:pPr>
              <w:spacing w:after="0" w:line="240" w:lineRule="auto"/>
            </w:pPr>
            <w:r w:rsidRPr="004860E5">
              <w:t xml:space="preserve">1001 </w:t>
            </w:r>
            <w:r w:rsidR="00CC33F1" w:rsidRPr="004860E5">
              <w:t>–</w:t>
            </w:r>
            <w:r w:rsidRPr="004860E5">
              <w:t xml:space="preserve"> 1500</w:t>
            </w:r>
          </w:p>
        </w:tc>
        <w:tc>
          <w:tcPr>
            <w:tcW w:w="1669" w:type="pct"/>
            <w:shd w:val="clear" w:color="auto" w:fill="auto"/>
            <w:noWrap/>
            <w:vAlign w:val="bottom"/>
            <w:hideMark/>
          </w:tcPr>
          <w:p w14:paraId="5526E290" w14:textId="77777777" w:rsidR="00E64A8F" w:rsidRPr="004860E5" w:rsidRDefault="00E64A8F" w:rsidP="00031272">
            <w:pPr>
              <w:spacing w:after="0" w:line="240" w:lineRule="auto"/>
              <w:jc w:val="center"/>
            </w:pPr>
            <w:r w:rsidRPr="004860E5">
              <w:t>6</w:t>
            </w:r>
          </w:p>
        </w:tc>
        <w:tc>
          <w:tcPr>
            <w:tcW w:w="983" w:type="pct"/>
            <w:shd w:val="clear" w:color="auto" w:fill="auto"/>
            <w:noWrap/>
            <w:hideMark/>
          </w:tcPr>
          <w:p w14:paraId="4FCE9E2E" w14:textId="1654D850" w:rsidR="00E64A8F" w:rsidRPr="004860E5" w:rsidRDefault="00E64A8F" w:rsidP="00031272">
            <w:pPr>
              <w:spacing w:after="0" w:line="240" w:lineRule="auto"/>
              <w:jc w:val="center"/>
            </w:pPr>
            <w:r w:rsidRPr="004860E5">
              <w:t>14%</w:t>
            </w:r>
          </w:p>
        </w:tc>
      </w:tr>
      <w:tr w:rsidR="00E64A8F" w:rsidRPr="004860E5" w14:paraId="02853B59" w14:textId="77777777" w:rsidTr="00F80C48">
        <w:trPr>
          <w:trHeight w:val="300"/>
        </w:trPr>
        <w:tc>
          <w:tcPr>
            <w:tcW w:w="2348" w:type="pct"/>
            <w:shd w:val="clear" w:color="auto" w:fill="auto"/>
            <w:noWrap/>
            <w:vAlign w:val="bottom"/>
            <w:hideMark/>
          </w:tcPr>
          <w:p w14:paraId="7678DA59" w14:textId="05D252AF" w:rsidR="00E64A8F" w:rsidRPr="004860E5" w:rsidRDefault="00E64A8F" w:rsidP="00031272">
            <w:pPr>
              <w:spacing w:after="0" w:line="240" w:lineRule="auto"/>
            </w:pPr>
            <w:r w:rsidRPr="004860E5">
              <w:t xml:space="preserve">2001 </w:t>
            </w:r>
            <w:r w:rsidR="00CC33F1" w:rsidRPr="004860E5">
              <w:t>–</w:t>
            </w:r>
            <w:r w:rsidRPr="004860E5">
              <w:t xml:space="preserve"> 2500</w:t>
            </w:r>
          </w:p>
        </w:tc>
        <w:tc>
          <w:tcPr>
            <w:tcW w:w="1669" w:type="pct"/>
            <w:shd w:val="clear" w:color="auto" w:fill="auto"/>
            <w:noWrap/>
            <w:vAlign w:val="bottom"/>
            <w:hideMark/>
          </w:tcPr>
          <w:p w14:paraId="155D77FA" w14:textId="77777777" w:rsidR="00E64A8F" w:rsidRPr="004860E5" w:rsidRDefault="00E64A8F" w:rsidP="00031272">
            <w:pPr>
              <w:spacing w:after="0" w:line="240" w:lineRule="auto"/>
              <w:jc w:val="center"/>
            </w:pPr>
            <w:r w:rsidRPr="004860E5">
              <w:t>2</w:t>
            </w:r>
          </w:p>
        </w:tc>
        <w:tc>
          <w:tcPr>
            <w:tcW w:w="983" w:type="pct"/>
            <w:shd w:val="clear" w:color="auto" w:fill="auto"/>
            <w:noWrap/>
            <w:hideMark/>
          </w:tcPr>
          <w:p w14:paraId="3DD07E2C" w14:textId="748242F2" w:rsidR="00E64A8F" w:rsidRPr="004860E5" w:rsidRDefault="00E64A8F" w:rsidP="00031272">
            <w:pPr>
              <w:spacing w:after="0" w:line="240" w:lineRule="auto"/>
              <w:jc w:val="center"/>
            </w:pPr>
            <w:r w:rsidRPr="004860E5">
              <w:t>6%</w:t>
            </w:r>
          </w:p>
        </w:tc>
      </w:tr>
      <w:tr w:rsidR="00E64A8F" w:rsidRPr="004860E5" w14:paraId="2F66C99A" w14:textId="77777777" w:rsidTr="00F80C48">
        <w:trPr>
          <w:trHeight w:val="300"/>
        </w:trPr>
        <w:tc>
          <w:tcPr>
            <w:tcW w:w="2348" w:type="pct"/>
            <w:shd w:val="clear" w:color="auto" w:fill="auto"/>
            <w:noWrap/>
            <w:vAlign w:val="bottom"/>
            <w:hideMark/>
          </w:tcPr>
          <w:p w14:paraId="4C42853F" w14:textId="77777777" w:rsidR="00E64A8F" w:rsidRPr="004860E5" w:rsidRDefault="00E64A8F" w:rsidP="00031272">
            <w:pPr>
              <w:spacing w:after="0" w:line="240" w:lineRule="auto"/>
            </w:pPr>
            <w:r w:rsidRPr="004860E5">
              <w:t>Above 4000</w:t>
            </w:r>
          </w:p>
        </w:tc>
        <w:tc>
          <w:tcPr>
            <w:tcW w:w="1669" w:type="pct"/>
            <w:shd w:val="clear" w:color="auto" w:fill="auto"/>
            <w:noWrap/>
            <w:vAlign w:val="bottom"/>
            <w:hideMark/>
          </w:tcPr>
          <w:p w14:paraId="2EFE9968" w14:textId="77777777" w:rsidR="00E64A8F" w:rsidRPr="004860E5" w:rsidRDefault="00E64A8F" w:rsidP="00031272">
            <w:pPr>
              <w:spacing w:after="0" w:line="240" w:lineRule="auto"/>
              <w:jc w:val="center"/>
            </w:pPr>
            <w:r w:rsidRPr="004860E5">
              <w:t>2</w:t>
            </w:r>
          </w:p>
        </w:tc>
        <w:tc>
          <w:tcPr>
            <w:tcW w:w="983" w:type="pct"/>
            <w:shd w:val="clear" w:color="auto" w:fill="auto"/>
            <w:noWrap/>
            <w:hideMark/>
          </w:tcPr>
          <w:p w14:paraId="784FFB40" w14:textId="2B74203C" w:rsidR="00E64A8F" w:rsidRPr="004860E5" w:rsidRDefault="00E64A8F" w:rsidP="00031272">
            <w:pPr>
              <w:spacing w:after="0" w:line="240" w:lineRule="auto"/>
              <w:jc w:val="center"/>
            </w:pPr>
            <w:r w:rsidRPr="004860E5">
              <w:t>6%</w:t>
            </w:r>
          </w:p>
        </w:tc>
      </w:tr>
    </w:tbl>
    <w:p w14:paraId="5A26413B" w14:textId="21217F4B" w:rsidR="005432CD" w:rsidRPr="004860E5" w:rsidRDefault="00B668DF" w:rsidP="00AB7C5F">
      <w:pPr>
        <w:spacing w:after="0"/>
      </w:pPr>
      <w:r w:rsidRPr="004860E5">
        <w:t xml:space="preserve">The results </w:t>
      </w:r>
      <w:r w:rsidR="00FA0AE3" w:rsidRPr="004860E5">
        <w:t xml:space="preserve">under table 4.8 </w:t>
      </w:r>
      <w:r w:rsidRPr="004860E5">
        <w:t xml:space="preserve">indicate that </w:t>
      </w:r>
      <w:r w:rsidR="005432CD" w:rsidRPr="004860E5">
        <w:t>1</w:t>
      </w:r>
      <w:r w:rsidR="00E64A8F" w:rsidRPr="004860E5">
        <w:t>9</w:t>
      </w:r>
      <w:r w:rsidR="005432CD" w:rsidRPr="004860E5">
        <w:t xml:space="preserve"> (5</w:t>
      </w:r>
      <w:r w:rsidR="00E64A8F" w:rsidRPr="004860E5">
        <w:t>3</w:t>
      </w:r>
      <w:r w:rsidR="005432CD" w:rsidRPr="004860E5">
        <w:t>%) of the respondent banks had less than 500 employees with 3 (</w:t>
      </w:r>
      <w:r w:rsidR="00E64A8F" w:rsidRPr="004860E5">
        <w:t>17</w:t>
      </w:r>
      <w:r w:rsidR="005432CD" w:rsidRPr="004860E5">
        <w:t>%) and 6 (</w:t>
      </w:r>
      <w:r w:rsidR="00E64A8F" w:rsidRPr="004860E5">
        <w:t>14</w:t>
      </w:r>
      <w:r w:rsidR="005432CD" w:rsidRPr="004860E5">
        <w:t>%) employing between 501 and 1000 persons as well as between 1001 and 1500 respectively. 2 banks (6.90%) had employed between 2001 and 2500 persons while a similar number had employed more than 4000 persons.</w:t>
      </w:r>
    </w:p>
    <w:p w14:paraId="08A14E47" w14:textId="2E044723" w:rsidR="00B668DF" w:rsidRPr="004860E5" w:rsidRDefault="00BB0D29" w:rsidP="00AB7C5F">
      <w:pPr>
        <w:pStyle w:val="Heading4"/>
        <w:spacing w:after="0"/>
      </w:pPr>
      <w:bookmarkStart w:id="365" w:name="_Toc118026062"/>
      <w:r w:rsidRPr="004860E5">
        <w:t>Table 4.9</w:t>
      </w:r>
      <w:r w:rsidR="00B668DF" w:rsidRPr="004860E5">
        <w:t>: Respondent Banks by Peer Group</w:t>
      </w:r>
      <w:bookmarkEnd w:id="365"/>
    </w:p>
    <w:tbl>
      <w:tblPr>
        <w:tblW w:w="9229" w:type="dxa"/>
        <w:tblInd w:w="93" w:type="dxa"/>
        <w:tblBorders>
          <w:bottom w:val="single" w:sz="4" w:space="0" w:color="auto"/>
        </w:tblBorders>
        <w:tblLook w:val="04A0" w:firstRow="1" w:lastRow="0" w:firstColumn="1" w:lastColumn="0" w:noHBand="0" w:noVBand="1"/>
      </w:tblPr>
      <w:tblGrid>
        <w:gridCol w:w="3559"/>
        <w:gridCol w:w="3119"/>
        <w:gridCol w:w="2551"/>
      </w:tblGrid>
      <w:tr w:rsidR="005432CD" w:rsidRPr="004860E5" w14:paraId="0E435FDA" w14:textId="77777777" w:rsidTr="00B668DF">
        <w:trPr>
          <w:trHeight w:val="300"/>
        </w:trPr>
        <w:tc>
          <w:tcPr>
            <w:tcW w:w="3559" w:type="dxa"/>
            <w:tcBorders>
              <w:top w:val="single" w:sz="4" w:space="0" w:color="auto"/>
              <w:bottom w:val="single" w:sz="4" w:space="0" w:color="auto"/>
            </w:tcBorders>
            <w:shd w:val="clear" w:color="auto" w:fill="auto"/>
            <w:noWrap/>
            <w:vAlign w:val="bottom"/>
            <w:hideMark/>
          </w:tcPr>
          <w:p w14:paraId="2F44A51A" w14:textId="77777777" w:rsidR="005432CD" w:rsidRPr="004860E5" w:rsidRDefault="005432CD" w:rsidP="00031272">
            <w:pPr>
              <w:spacing w:after="0" w:line="240" w:lineRule="auto"/>
              <w:rPr>
                <w:b/>
              </w:rPr>
            </w:pPr>
            <w:r w:rsidRPr="004860E5">
              <w:rPr>
                <w:b/>
              </w:rPr>
              <w:t>Peer Group</w:t>
            </w:r>
          </w:p>
        </w:tc>
        <w:tc>
          <w:tcPr>
            <w:tcW w:w="3119" w:type="dxa"/>
            <w:tcBorders>
              <w:top w:val="single" w:sz="4" w:space="0" w:color="auto"/>
              <w:bottom w:val="single" w:sz="4" w:space="0" w:color="auto"/>
            </w:tcBorders>
            <w:shd w:val="clear" w:color="auto" w:fill="auto"/>
            <w:noWrap/>
            <w:vAlign w:val="bottom"/>
            <w:hideMark/>
          </w:tcPr>
          <w:p w14:paraId="777EAFD5" w14:textId="77777777" w:rsidR="005432CD" w:rsidRPr="004860E5" w:rsidRDefault="005432CD" w:rsidP="00031272">
            <w:pPr>
              <w:spacing w:after="0" w:line="240" w:lineRule="auto"/>
              <w:jc w:val="center"/>
              <w:rPr>
                <w:b/>
              </w:rPr>
            </w:pPr>
            <w:r w:rsidRPr="004860E5">
              <w:rPr>
                <w:b/>
              </w:rPr>
              <w:t>Number of Banks</w:t>
            </w:r>
          </w:p>
        </w:tc>
        <w:tc>
          <w:tcPr>
            <w:tcW w:w="2551" w:type="dxa"/>
            <w:tcBorders>
              <w:top w:val="single" w:sz="4" w:space="0" w:color="auto"/>
              <w:bottom w:val="single" w:sz="4" w:space="0" w:color="auto"/>
            </w:tcBorders>
            <w:shd w:val="clear" w:color="auto" w:fill="auto"/>
            <w:noWrap/>
            <w:vAlign w:val="bottom"/>
            <w:hideMark/>
          </w:tcPr>
          <w:p w14:paraId="522C72F7" w14:textId="77777777" w:rsidR="005432CD" w:rsidRPr="004860E5" w:rsidRDefault="005432CD" w:rsidP="00031272">
            <w:pPr>
              <w:spacing w:after="0" w:line="240" w:lineRule="auto"/>
              <w:jc w:val="center"/>
              <w:rPr>
                <w:b/>
              </w:rPr>
            </w:pPr>
            <w:r w:rsidRPr="004860E5">
              <w:rPr>
                <w:b/>
              </w:rPr>
              <w:t>Percentage</w:t>
            </w:r>
          </w:p>
        </w:tc>
      </w:tr>
      <w:tr w:rsidR="00016EF5" w:rsidRPr="004860E5" w14:paraId="25DE0E73" w14:textId="77777777" w:rsidTr="00B8620D">
        <w:trPr>
          <w:trHeight w:val="300"/>
        </w:trPr>
        <w:tc>
          <w:tcPr>
            <w:tcW w:w="3559" w:type="dxa"/>
            <w:tcBorders>
              <w:top w:val="single" w:sz="4" w:space="0" w:color="auto"/>
            </w:tcBorders>
            <w:shd w:val="clear" w:color="auto" w:fill="auto"/>
            <w:noWrap/>
            <w:vAlign w:val="bottom"/>
            <w:hideMark/>
          </w:tcPr>
          <w:p w14:paraId="49C0D3CF" w14:textId="77777777" w:rsidR="00016EF5" w:rsidRPr="004860E5" w:rsidRDefault="00016EF5" w:rsidP="00031272">
            <w:pPr>
              <w:spacing w:after="0" w:line="240" w:lineRule="auto"/>
            </w:pPr>
            <w:r w:rsidRPr="004860E5">
              <w:t>Large</w:t>
            </w:r>
          </w:p>
        </w:tc>
        <w:tc>
          <w:tcPr>
            <w:tcW w:w="3119" w:type="dxa"/>
            <w:tcBorders>
              <w:top w:val="single" w:sz="4" w:space="0" w:color="auto"/>
            </w:tcBorders>
            <w:shd w:val="clear" w:color="auto" w:fill="auto"/>
            <w:noWrap/>
            <w:vAlign w:val="bottom"/>
            <w:hideMark/>
          </w:tcPr>
          <w:p w14:paraId="058A8D16" w14:textId="74A913F9" w:rsidR="00016EF5" w:rsidRPr="004860E5" w:rsidRDefault="00016EF5" w:rsidP="00031272">
            <w:pPr>
              <w:spacing w:after="0" w:line="240" w:lineRule="auto"/>
              <w:jc w:val="center"/>
            </w:pPr>
            <w:r w:rsidRPr="004860E5">
              <w:t>9</w:t>
            </w:r>
          </w:p>
        </w:tc>
        <w:tc>
          <w:tcPr>
            <w:tcW w:w="2551" w:type="dxa"/>
            <w:tcBorders>
              <w:top w:val="single" w:sz="4" w:space="0" w:color="auto"/>
            </w:tcBorders>
            <w:shd w:val="clear" w:color="auto" w:fill="auto"/>
            <w:noWrap/>
            <w:hideMark/>
          </w:tcPr>
          <w:p w14:paraId="2F533326" w14:textId="6006E764" w:rsidR="00016EF5" w:rsidRPr="004860E5" w:rsidRDefault="00016EF5" w:rsidP="00031272">
            <w:pPr>
              <w:spacing w:after="0" w:line="240" w:lineRule="auto"/>
              <w:jc w:val="center"/>
            </w:pPr>
            <w:r w:rsidRPr="004860E5">
              <w:t>25.0%</w:t>
            </w:r>
          </w:p>
        </w:tc>
      </w:tr>
      <w:tr w:rsidR="00016EF5" w:rsidRPr="004860E5" w14:paraId="1012CDBF" w14:textId="77777777" w:rsidTr="00B8620D">
        <w:trPr>
          <w:trHeight w:val="300"/>
        </w:trPr>
        <w:tc>
          <w:tcPr>
            <w:tcW w:w="3559" w:type="dxa"/>
            <w:shd w:val="clear" w:color="auto" w:fill="auto"/>
            <w:noWrap/>
            <w:vAlign w:val="bottom"/>
            <w:hideMark/>
          </w:tcPr>
          <w:p w14:paraId="52DD1CDB" w14:textId="77777777" w:rsidR="00016EF5" w:rsidRPr="004860E5" w:rsidRDefault="00016EF5" w:rsidP="00031272">
            <w:pPr>
              <w:spacing w:after="0" w:line="240" w:lineRule="auto"/>
            </w:pPr>
            <w:r w:rsidRPr="004860E5">
              <w:t>Medium</w:t>
            </w:r>
          </w:p>
        </w:tc>
        <w:tc>
          <w:tcPr>
            <w:tcW w:w="3119" w:type="dxa"/>
            <w:shd w:val="clear" w:color="auto" w:fill="auto"/>
            <w:noWrap/>
            <w:vAlign w:val="bottom"/>
            <w:hideMark/>
          </w:tcPr>
          <w:p w14:paraId="07A8D78D" w14:textId="75A18801" w:rsidR="00016EF5" w:rsidRPr="004860E5" w:rsidRDefault="00016EF5" w:rsidP="00031272">
            <w:pPr>
              <w:spacing w:after="0" w:line="240" w:lineRule="auto"/>
              <w:jc w:val="center"/>
            </w:pPr>
            <w:r w:rsidRPr="004860E5">
              <w:t>10</w:t>
            </w:r>
          </w:p>
        </w:tc>
        <w:tc>
          <w:tcPr>
            <w:tcW w:w="2551" w:type="dxa"/>
            <w:shd w:val="clear" w:color="auto" w:fill="auto"/>
            <w:noWrap/>
            <w:hideMark/>
          </w:tcPr>
          <w:p w14:paraId="7361F577" w14:textId="6FCD1F0E" w:rsidR="00016EF5" w:rsidRPr="004860E5" w:rsidRDefault="00016EF5" w:rsidP="00031272">
            <w:pPr>
              <w:spacing w:after="0" w:line="240" w:lineRule="auto"/>
              <w:jc w:val="center"/>
            </w:pPr>
            <w:r w:rsidRPr="004860E5">
              <w:t>27.8%</w:t>
            </w:r>
          </w:p>
        </w:tc>
      </w:tr>
      <w:tr w:rsidR="00016EF5" w:rsidRPr="004860E5" w14:paraId="43C6C1B8" w14:textId="77777777" w:rsidTr="00B8620D">
        <w:trPr>
          <w:trHeight w:val="300"/>
        </w:trPr>
        <w:tc>
          <w:tcPr>
            <w:tcW w:w="3559" w:type="dxa"/>
            <w:shd w:val="clear" w:color="auto" w:fill="auto"/>
            <w:noWrap/>
            <w:vAlign w:val="bottom"/>
            <w:hideMark/>
          </w:tcPr>
          <w:p w14:paraId="3C6BC113" w14:textId="77777777" w:rsidR="00016EF5" w:rsidRPr="004860E5" w:rsidRDefault="00016EF5" w:rsidP="00031272">
            <w:pPr>
              <w:spacing w:after="0" w:line="240" w:lineRule="auto"/>
            </w:pPr>
            <w:r w:rsidRPr="004860E5">
              <w:t>Small</w:t>
            </w:r>
          </w:p>
        </w:tc>
        <w:tc>
          <w:tcPr>
            <w:tcW w:w="3119" w:type="dxa"/>
            <w:shd w:val="clear" w:color="auto" w:fill="auto"/>
            <w:noWrap/>
            <w:vAlign w:val="bottom"/>
            <w:hideMark/>
          </w:tcPr>
          <w:p w14:paraId="0CDAC195" w14:textId="1783F021" w:rsidR="00016EF5" w:rsidRPr="004860E5" w:rsidRDefault="00016EF5" w:rsidP="00031272">
            <w:pPr>
              <w:spacing w:after="0" w:line="240" w:lineRule="auto"/>
              <w:jc w:val="center"/>
            </w:pPr>
            <w:r w:rsidRPr="004860E5">
              <w:t>17</w:t>
            </w:r>
          </w:p>
        </w:tc>
        <w:tc>
          <w:tcPr>
            <w:tcW w:w="2551" w:type="dxa"/>
            <w:shd w:val="clear" w:color="auto" w:fill="auto"/>
            <w:noWrap/>
            <w:hideMark/>
          </w:tcPr>
          <w:p w14:paraId="3F413623" w14:textId="02AB1DB4" w:rsidR="00016EF5" w:rsidRPr="004860E5" w:rsidRDefault="00016EF5" w:rsidP="00031272">
            <w:pPr>
              <w:spacing w:after="0" w:line="240" w:lineRule="auto"/>
              <w:jc w:val="center"/>
            </w:pPr>
            <w:r w:rsidRPr="004860E5">
              <w:t>47.2%</w:t>
            </w:r>
          </w:p>
        </w:tc>
      </w:tr>
    </w:tbl>
    <w:p w14:paraId="3B0283FD" w14:textId="21F90685" w:rsidR="005432CD" w:rsidRPr="004860E5" w:rsidRDefault="00B668DF" w:rsidP="00AB7C5F">
      <w:pPr>
        <w:spacing w:after="0"/>
      </w:pPr>
      <w:r w:rsidRPr="004860E5">
        <w:t xml:space="preserve">The results indicated that </w:t>
      </w:r>
      <w:r w:rsidR="00016EF5" w:rsidRPr="004860E5">
        <w:t>9</w:t>
      </w:r>
      <w:r w:rsidR="005432CD" w:rsidRPr="004860E5">
        <w:t xml:space="preserve"> (</w:t>
      </w:r>
      <w:r w:rsidR="00016EF5" w:rsidRPr="004860E5">
        <w:t>25</w:t>
      </w:r>
      <w:r w:rsidR="005432CD" w:rsidRPr="004860E5">
        <w:t xml:space="preserve">%) of the respondent banks are classified as large banks being those that individually control 5% </w:t>
      </w:r>
      <w:r w:rsidR="00005167" w:rsidRPr="004860E5">
        <w:t xml:space="preserve">or more </w:t>
      </w:r>
      <w:r w:rsidR="005432CD" w:rsidRPr="004860E5">
        <w:t xml:space="preserve">of the market share with a similar number belonging to the medium peer group in which the banks individually control a market share equal to 1% but less than 5%. </w:t>
      </w:r>
      <w:r w:rsidR="00016EF5" w:rsidRPr="004860E5">
        <w:t>17</w:t>
      </w:r>
      <w:r w:rsidR="005432CD" w:rsidRPr="004860E5">
        <w:t xml:space="preserve"> banks (</w:t>
      </w:r>
      <w:r w:rsidR="00016EF5" w:rsidRPr="004860E5">
        <w:t>47.2</w:t>
      </w:r>
      <w:r w:rsidR="005432CD" w:rsidRPr="004860E5">
        <w:t xml:space="preserve">%) belong to the small peer group where individual banks control less than 1% </w:t>
      </w:r>
      <w:r w:rsidR="00451415" w:rsidRPr="004860E5">
        <w:t xml:space="preserve">of the market share. Overall, all </w:t>
      </w:r>
      <w:r w:rsidR="005432CD" w:rsidRPr="004860E5">
        <w:t>the</w:t>
      </w:r>
      <w:r w:rsidR="00451415" w:rsidRPr="004860E5">
        <w:t xml:space="preserve"> 9 </w:t>
      </w:r>
      <w:r w:rsidR="005432CD" w:rsidRPr="004860E5">
        <w:t>banks in the large peer group responded while 7 out of 10 in med</w:t>
      </w:r>
      <w:r w:rsidR="00451415" w:rsidRPr="004860E5">
        <w:t>ium peer group responded with 16 out of 20</w:t>
      </w:r>
      <w:r w:rsidR="005432CD" w:rsidRPr="004860E5">
        <w:t xml:space="preserve"> in the small peer group responding. Overall, since </w:t>
      </w:r>
      <w:r w:rsidR="00451415" w:rsidRPr="004860E5">
        <w:t>100</w:t>
      </w:r>
      <w:r w:rsidR="005432CD" w:rsidRPr="004860E5">
        <w:t xml:space="preserve">%, 70% and </w:t>
      </w:r>
      <w:r w:rsidR="00451415" w:rsidRPr="004860E5">
        <w:t>80%</w:t>
      </w:r>
      <w:r w:rsidR="005432CD" w:rsidRPr="004860E5">
        <w:t xml:space="preserve"> of commercial banks in the large, medium and small peer group gave responses; the results of the study can be generalized to all commercial banks in Kenya</w:t>
      </w:r>
    </w:p>
    <w:p w14:paraId="71BAB459" w14:textId="7E1CBA8F" w:rsidR="00AB527C" w:rsidRPr="004860E5" w:rsidRDefault="00AB527C" w:rsidP="00AB7C5F">
      <w:pPr>
        <w:pStyle w:val="Heading3"/>
        <w:spacing w:after="0"/>
      </w:pPr>
      <w:bookmarkStart w:id="366" w:name="_Toc113871276"/>
      <w:bookmarkStart w:id="367" w:name="_Toc10827053"/>
      <w:bookmarkStart w:id="368" w:name="_Toc20424336"/>
      <w:bookmarkStart w:id="369" w:name="_Toc54621998"/>
      <w:bookmarkStart w:id="370" w:name="_Toc84504761"/>
      <w:r w:rsidRPr="004860E5">
        <w:t>4.</w:t>
      </w:r>
      <w:r w:rsidR="00694A4C" w:rsidRPr="004860E5">
        <w:t>3</w:t>
      </w:r>
      <w:r w:rsidR="00325B39" w:rsidRPr="004860E5">
        <w:t>.</w:t>
      </w:r>
      <w:r w:rsidR="001E784C" w:rsidRPr="004860E5">
        <w:t>2</w:t>
      </w:r>
      <w:r w:rsidRPr="004860E5">
        <w:t xml:space="preserve"> Respondent </w:t>
      </w:r>
      <w:r w:rsidR="00832BBB">
        <w:t xml:space="preserve">Staff Members’ </w:t>
      </w:r>
      <w:r w:rsidRPr="004860E5">
        <w:t>Demographics</w:t>
      </w:r>
      <w:r w:rsidR="001E784C" w:rsidRPr="004860E5">
        <w:t xml:space="preserve"> Results</w:t>
      </w:r>
      <w:bookmarkEnd w:id="366"/>
    </w:p>
    <w:p w14:paraId="69B35F2A" w14:textId="40C74FCF" w:rsidR="00AB527C" w:rsidRPr="004860E5" w:rsidRDefault="00AB527C" w:rsidP="00AB7C5F">
      <w:pPr>
        <w:spacing w:after="0"/>
      </w:pPr>
      <w:r w:rsidRPr="004860E5">
        <w:t>The study sought to s</w:t>
      </w:r>
      <w:r w:rsidR="00451415" w:rsidRPr="004860E5">
        <w:t xml:space="preserve">urvey </w:t>
      </w:r>
      <w:r w:rsidR="00832BBB">
        <w:t>staff members</w:t>
      </w:r>
      <w:r w:rsidR="00451415" w:rsidRPr="004860E5">
        <w:t xml:space="preserve"> in management and </w:t>
      </w:r>
      <w:r w:rsidRPr="004860E5">
        <w:t xml:space="preserve">leadership positions within the commercial banks with a view to ensuring representativeness in terms of levels of management as well as variety of </w:t>
      </w:r>
      <w:r w:rsidR="005C0AE3" w:rsidRPr="004860E5">
        <w:t>leadership style</w:t>
      </w:r>
      <w:r w:rsidRPr="004860E5">
        <w:t>.</w:t>
      </w:r>
      <w:r w:rsidR="00946020" w:rsidRPr="004860E5">
        <w:t xml:space="preserve"> The study also sought to ensure that different bank functions, business units and departments were represented. The respondent demographics are presented </w:t>
      </w:r>
      <w:r w:rsidR="00375EF6" w:rsidRPr="004860E5">
        <w:t xml:space="preserve">in </w:t>
      </w:r>
      <w:r w:rsidR="0055159E">
        <w:t>tables 4.10, 4.11 and 4.12</w:t>
      </w:r>
      <w:r w:rsidR="00375EF6" w:rsidRPr="004860E5">
        <w:t>.</w:t>
      </w:r>
    </w:p>
    <w:p w14:paraId="5FDF3FF0" w14:textId="27983607" w:rsidR="00013166" w:rsidRPr="004860E5" w:rsidRDefault="00BB0D29" w:rsidP="00AB7C5F">
      <w:pPr>
        <w:pStyle w:val="Heading4"/>
        <w:spacing w:after="0"/>
      </w:pPr>
      <w:bookmarkStart w:id="371" w:name="_Toc118026063"/>
      <w:r w:rsidRPr="004860E5">
        <w:t>Table 4.10</w:t>
      </w:r>
      <w:r w:rsidR="00013166" w:rsidRPr="004860E5">
        <w:t>: Respondent</w:t>
      </w:r>
      <w:r w:rsidR="00832BBB">
        <w:t xml:space="preserve"> Staff Member</w:t>
      </w:r>
      <w:r w:rsidR="00013166" w:rsidRPr="004860E5">
        <w:t>s</w:t>
      </w:r>
      <w:r w:rsidR="00832BBB">
        <w:t>’</w:t>
      </w:r>
      <w:r w:rsidR="00013166" w:rsidRPr="004860E5">
        <w:t xml:space="preserve"> Length of Experience</w:t>
      </w:r>
      <w:bookmarkEnd w:id="371"/>
    </w:p>
    <w:tbl>
      <w:tblPr>
        <w:tblW w:w="9229" w:type="dxa"/>
        <w:tblInd w:w="93" w:type="dxa"/>
        <w:tblBorders>
          <w:bottom w:val="single" w:sz="4" w:space="0" w:color="auto"/>
        </w:tblBorders>
        <w:tblLook w:val="04A0" w:firstRow="1" w:lastRow="0" w:firstColumn="1" w:lastColumn="0" w:noHBand="0" w:noVBand="1"/>
      </w:tblPr>
      <w:tblGrid>
        <w:gridCol w:w="3559"/>
        <w:gridCol w:w="3119"/>
        <w:gridCol w:w="2551"/>
      </w:tblGrid>
      <w:tr w:rsidR="00013166" w:rsidRPr="004860E5" w14:paraId="4DB55285" w14:textId="77777777" w:rsidTr="00086A7B">
        <w:trPr>
          <w:trHeight w:val="300"/>
        </w:trPr>
        <w:tc>
          <w:tcPr>
            <w:tcW w:w="3559" w:type="dxa"/>
            <w:tcBorders>
              <w:top w:val="single" w:sz="4" w:space="0" w:color="auto"/>
              <w:bottom w:val="single" w:sz="4" w:space="0" w:color="auto"/>
            </w:tcBorders>
            <w:shd w:val="clear" w:color="auto" w:fill="auto"/>
            <w:noWrap/>
            <w:vAlign w:val="bottom"/>
            <w:hideMark/>
          </w:tcPr>
          <w:p w14:paraId="12A4C3D7" w14:textId="2C3F3097" w:rsidR="00013166" w:rsidRPr="004860E5" w:rsidRDefault="00013166" w:rsidP="00031272">
            <w:pPr>
              <w:spacing w:after="0" w:line="240" w:lineRule="auto"/>
              <w:rPr>
                <w:b/>
              </w:rPr>
            </w:pPr>
            <w:r w:rsidRPr="004860E5">
              <w:rPr>
                <w:b/>
              </w:rPr>
              <w:t>Number of Years</w:t>
            </w:r>
          </w:p>
        </w:tc>
        <w:tc>
          <w:tcPr>
            <w:tcW w:w="3119" w:type="dxa"/>
            <w:tcBorders>
              <w:top w:val="single" w:sz="4" w:space="0" w:color="auto"/>
              <w:bottom w:val="single" w:sz="4" w:space="0" w:color="auto"/>
            </w:tcBorders>
            <w:shd w:val="clear" w:color="auto" w:fill="auto"/>
            <w:noWrap/>
            <w:vAlign w:val="bottom"/>
            <w:hideMark/>
          </w:tcPr>
          <w:p w14:paraId="55F9C6ED" w14:textId="539272B4" w:rsidR="00013166" w:rsidRPr="004860E5" w:rsidRDefault="006A032F" w:rsidP="00031272">
            <w:pPr>
              <w:spacing w:after="0" w:line="240" w:lineRule="auto"/>
              <w:jc w:val="center"/>
              <w:rPr>
                <w:b/>
              </w:rPr>
            </w:pPr>
            <w:r w:rsidRPr="004860E5">
              <w:rPr>
                <w:b/>
              </w:rPr>
              <w:t>Number o</w:t>
            </w:r>
            <w:r w:rsidR="00013166" w:rsidRPr="004860E5">
              <w:rPr>
                <w:b/>
              </w:rPr>
              <w:t>f Respondents</w:t>
            </w:r>
          </w:p>
        </w:tc>
        <w:tc>
          <w:tcPr>
            <w:tcW w:w="2551" w:type="dxa"/>
            <w:tcBorders>
              <w:top w:val="single" w:sz="4" w:space="0" w:color="auto"/>
              <w:bottom w:val="single" w:sz="4" w:space="0" w:color="auto"/>
            </w:tcBorders>
            <w:shd w:val="clear" w:color="auto" w:fill="auto"/>
            <w:noWrap/>
            <w:vAlign w:val="bottom"/>
            <w:hideMark/>
          </w:tcPr>
          <w:p w14:paraId="6A51584C" w14:textId="77777777" w:rsidR="00013166" w:rsidRPr="004860E5" w:rsidRDefault="00013166" w:rsidP="00031272">
            <w:pPr>
              <w:spacing w:after="0" w:line="240" w:lineRule="auto"/>
              <w:jc w:val="center"/>
              <w:rPr>
                <w:b/>
              </w:rPr>
            </w:pPr>
            <w:r w:rsidRPr="004860E5">
              <w:rPr>
                <w:b/>
              </w:rPr>
              <w:t>Percentage</w:t>
            </w:r>
          </w:p>
        </w:tc>
      </w:tr>
      <w:tr w:rsidR="006A032F" w:rsidRPr="004860E5" w14:paraId="356CA1C1" w14:textId="77777777" w:rsidTr="00086A7B">
        <w:trPr>
          <w:trHeight w:val="300"/>
        </w:trPr>
        <w:tc>
          <w:tcPr>
            <w:tcW w:w="3559" w:type="dxa"/>
            <w:tcBorders>
              <w:top w:val="single" w:sz="4" w:space="0" w:color="auto"/>
            </w:tcBorders>
            <w:shd w:val="clear" w:color="auto" w:fill="auto"/>
            <w:noWrap/>
            <w:vAlign w:val="center"/>
            <w:hideMark/>
          </w:tcPr>
          <w:p w14:paraId="402B9C45" w14:textId="7FBF0F84" w:rsidR="006A032F" w:rsidRPr="004860E5" w:rsidRDefault="006A032F" w:rsidP="00031272">
            <w:pPr>
              <w:spacing w:after="0" w:line="240" w:lineRule="auto"/>
            </w:pPr>
            <w:r w:rsidRPr="004860E5">
              <w:t>0 – 5years</w:t>
            </w:r>
          </w:p>
        </w:tc>
        <w:tc>
          <w:tcPr>
            <w:tcW w:w="3119" w:type="dxa"/>
            <w:tcBorders>
              <w:top w:val="single" w:sz="4" w:space="0" w:color="auto"/>
            </w:tcBorders>
            <w:shd w:val="clear" w:color="auto" w:fill="auto"/>
            <w:noWrap/>
            <w:hideMark/>
          </w:tcPr>
          <w:p w14:paraId="6416E8BE" w14:textId="51D1C7C0" w:rsidR="006A032F" w:rsidRPr="004860E5" w:rsidRDefault="006A032F" w:rsidP="00031272">
            <w:pPr>
              <w:spacing w:after="0" w:line="240" w:lineRule="auto"/>
              <w:jc w:val="center"/>
            </w:pPr>
            <w:r w:rsidRPr="004860E5">
              <w:t>47</w:t>
            </w:r>
          </w:p>
        </w:tc>
        <w:tc>
          <w:tcPr>
            <w:tcW w:w="2551" w:type="dxa"/>
            <w:tcBorders>
              <w:top w:val="single" w:sz="4" w:space="0" w:color="auto"/>
            </w:tcBorders>
            <w:shd w:val="clear" w:color="auto" w:fill="auto"/>
            <w:noWrap/>
            <w:hideMark/>
          </w:tcPr>
          <w:p w14:paraId="5DEBAD85" w14:textId="1433C6CC" w:rsidR="006A032F" w:rsidRPr="004860E5" w:rsidRDefault="006A032F" w:rsidP="00031272">
            <w:pPr>
              <w:spacing w:after="0" w:line="240" w:lineRule="auto"/>
              <w:jc w:val="center"/>
            </w:pPr>
            <w:r w:rsidRPr="004860E5">
              <w:t>16.0%</w:t>
            </w:r>
          </w:p>
        </w:tc>
      </w:tr>
      <w:tr w:rsidR="006A032F" w:rsidRPr="004860E5" w14:paraId="20E1B34F" w14:textId="77777777" w:rsidTr="00086A7B">
        <w:trPr>
          <w:trHeight w:val="300"/>
        </w:trPr>
        <w:tc>
          <w:tcPr>
            <w:tcW w:w="3559" w:type="dxa"/>
            <w:shd w:val="clear" w:color="auto" w:fill="auto"/>
            <w:noWrap/>
            <w:vAlign w:val="center"/>
            <w:hideMark/>
          </w:tcPr>
          <w:p w14:paraId="23864C2C" w14:textId="3F295B66" w:rsidR="006A032F" w:rsidRPr="004860E5" w:rsidRDefault="006A032F" w:rsidP="00031272">
            <w:pPr>
              <w:spacing w:after="0" w:line="240" w:lineRule="auto"/>
            </w:pPr>
            <w:r w:rsidRPr="004860E5">
              <w:t>5 – 11 years</w:t>
            </w:r>
          </w:p>
        </w:tc>
        <w:tc>
          <w:tcPr>
            <w:tcW w:w="3119" w:type="dxa"/>
            <w:shd w:val="clear" w:color="auto" w:fill="auto"/>
            <w:noWrap/>
            <w:hideMark/>
          </w:tcPr>
          <w:p w14:paraId="7224EC67" w14:textId="525E197B" w:rsidR="006A032F" w:rsidRPr="004860E5" w:rsidRDefault="00016EF5" w:rsidP="00031272">
            <w:pPr>
              <w:spacing w:after="0" w:line="240" w:lineRule="auto"/>
              <w:jc w:val="center"/>
            </w:pPr>
            <w:r w:rsidRPr="004860E5">
              <w:t>103</w:t>
            </w:r>
          </w:p>
        </w:tc>
        <w:tc>
          <w:tcPr>
            <w:tcW w:w="2551" w:type="dxa"/>
            <w:shd w:val="clear" w:color="auto" w:fill="auto"/>
            <w:noWrap/>
            <w:hideMark/>
          </w:tcPr>
          <w:p w14:paraId="0D8E2302" w14:textId="366F2D58" w:rsidR="006A032F" w:rsidRPr="004860E5" w:rsidRDefault="006A032F" w:rsidP="00031272">
            <w:pPr>
              <w:spacing w:after="0" w:line="240" w:lineRule="auto"/>
              <w:jc w:val="center"/>
            </w:pPr>
            <w:r w:rsidRPr="004860E5">
              <w:t>34.8%</w:t>
            </w:r>
          </w:p>
        </w:tc>
      </w:tr>
      <w:tr w:rsidR="006A032F" w:rsidRPr="004860E5" w14:paraId="51250CF6" w14:textId="77777777" w:rsidTr="00086A7B">
        <w:trPr>
          <w:trHeight w:val="300"/>
        </w:trPr>
        <w:tc>
          <w:tcPr>
            <w:tcW w:w="3559" w:type="dxa"/>
            <w:shd w:val="clear" w:color="auto" w:fill="auto"/>
            <w:noWrap/>
            <w:vAlign w:val="center"/>
          </w:tcPr>
          <w:p w14:paraId="0DA89E4A" w14:textId="144EC890" w:rsidR="006A032F" w:rsidRPr="004860E5" w:rsidRDefault="006A032F" w:rsidP="00031272">
            <w:pPr>
              <w:spacing w:after="0" w:line="240" w:lineRule="auto"/>
            </w:pPr>
            <w:r w:rsidRPr="004860E5">
              <w:t>12 - 17years</w:t>
            </w:r>
          </w:p>
        </w:tc>
        <w:tc>
          <w:tcPr>
            <w:tcW w:w="3119" w:type="dxa"/>
            <w:shd w:val="clear" w:color="auto" w:fill="auto"/>
            <w:noWrap/>
          </w:tcPr>
          <w:p w14:paraId="18CD4664" w14:textId="7E19C5EE" w:rsidR="006A032F" w:rsidRPr="004860E5" w:rsidRDefault="006A032F" w:rsidP="00031272">
            <w:pPr>
              <w:spacing w:after="0" w:line="240" w:lineRule="auto"/>
              <w:jc w:val="center"/>
            </w:pPr>
            <w:r w:rsidRPr="004860E5">
              <w:t>88</w:t>
            </w:r>
          </w:p>
        </w:tc>
        <w:tc>
          <w:tcPr>
            <w:tcW w:w="2551" w:type="dxa"/>
            <w:shd w:val="clear" w:color="auto" w:fill="auto"/>
            <w:noWrap/>
          </w:tcPr>
          <w:p w14:paraId="16122513" w14:textId="365D86A8" w:rsidR="006A032F" w:rsidRPr="004860E5" w:rsidRDefault="006A032F" w:rsidP="00031272">
            <w:pPr>
              <w:spacing w:after="0" w:line="240" w:lineRule="auto"/>
              <w:jc w:val="center"/>
            </w:pPr>
            <w:r w:rsidRPr="004860E5">
              <w:t>29.9%</w:t>
            </w:r>
          </w:p>
        </w:tc>
      </w:tr>
      <w:tr w:rsidR="006A032F" w:rsidRPr="004860E5" w14:paraId="18C82EA5" w14:textId="77777777" w:rsidTr="00086A7B">
        <w:trPr>
          <w:trHeight w:val="300"/>
        </w:trPr>
        <w:tc>
          <w:tcPr>
            <w:tcW w:w="3559" w:type="dxa"/>
            <w:shd w:val="clear" w:color="auto" w:fill="auto"/>
            <w:noWrap/>
            <w:vAlign w:val="center"/>
          </w:tcPr>
          <w:p w14:paraId="156F2903" w14:textId="7DFC8B36" w:rsidR="006A032F" w:rsidRPr="004860E5" w:rsidRDefault="006A032F" w:rsidP="00031272">
            <w:pPr>
              <w:spacing w:after="0" w:line="240" w:lineRule="auto"/>
            </w:pPr>
            <w:r w:rsidRPr="004860E5">
              <w:t>18 - 23years</w:t>
            </w:r>
          </w:p>
        </w:tc>
        <w:tc>
          <w:tcPr>
            <w:tcW w:w="3119" w:type="dxa"/>
            <w:shd w:val="clear" w:color="auto" w:fill="auto"/>
            <w:noWrap/>
          </w:tcPr>
          <w:p w14:paraId="6485244A" w14:textId="35EE1AD6" w:rsidR="006A032F" w:rsidRPr="004860E5" w:rsidRDefault="006A032F" w:rsidP="00031272">
            <w:pPr>
              <w:spacing w:after="0" w:line="240" w:lineRule="auto"/>
              <w:jc w:val="center"/>
            </w:pPr>
            <w:r w:rsidRPr="004860E5">
              <w:t>43</w:t>
            </w:r>
          </w:p>
        </w:tc>
        <w:tc>
          <w:tcPr>
            <w:tcW w:w="2551" w:type="dxa"/>
            <w:shd w:val="clear" w:color="auto" w:fill="auto"/>
            <w:noWrap/>
          </w:tcPr>
          <w:p w14:paraId="62CE20AB" w14:textId="4F61A1A9" w:rsidR="006A032F" w:rsidRPr="004860E5" w:rsidRDefault="006A032F" w:rsidP="00031272">
            <w:pPr>
              <w:spacing w:after="0" w:line="240" w:lineRule="auto"/>
              <w:jc w:val="center"/>
            </w:pPr>
            <w:r w:rsidRPr="004860E5">
              <w:t>14.6%</w:t>
            </w:r>
          </w:p>
        </w:tc>
      </w:tr>
      <w:tr w:rsidR="006A032F" w:rsidRPr="004860E5" w14:paraId="127E9124" w14:textId="77777777" w:rsidTr="00086A7B">
        <w:trPr>
          <w:trHeight w:val="300"/>
        </w:trPr>
        <w:tc>
          <w:tcPr>
            <w:tcW w:w="3559" w:type="dxa"/>
            <w:shd w:val="clear" w:color="auto" w:fill="auto"/>
            <w:noWrap/>
            <w:vAlign w:val="center"/>
          </w:tcPr>
          <w:p w14:paraId="423347FF" w14:textId="5DAAC9C8" w:rsidR="006A032F" w:rsidRPr="004860E5" w:rsidRDefault="006A032F" w:rsidP="00031272">
            <w:pPr>
              <w:spacing w:after="0" w:line="240" w:lineRule="auto"/>
            </w:pPr>
            <w:r w:rsidRPr="004860E5">
              <w:t>24 and above</w:t>
            </w:r>
          </w:p>
        </w:tc>
        <w:tc>
          <w:tcPr>
            <w:tcW w:w="3119" w:type="dxa"/>
            <w:shd w:val="clear" w:color="auto" w:fill="auto"/>
            <w:noWrap/>
          </w:tcPr>
          <w:p w14:paraId="445DCA04" w14:textId="2CA04D1F" w:rsidR="006A032F" w:rsidRPr="004860E5" w:rsidRDefault="006A032F" w:rsidP="00031272">
            <w:pPr>
              <w:spacing w:after="0" w:line="240" w:lineRule="auto"/>
              <w:jc w:val="center"/>
            </w:pPr>
            <w:r w:rsidRPr="004860E5">
              <w:t>13</w:t>
            </w:r>
          </w:p>
        </w:tc>
        <w:tc>
          <w:tcPr>
            <w:tcW w:w="2551" w:type="dxa"/>
            <w:shd w:val="clear" w:color="auto" w:fill="auto"/>
            <w:noWrap/>
          </w:tcPr>
          <w:p w14:paraId="5D1BE720" w14:textId="2B571840" w:rsidR="006A032F" w:rsidRPr="004860E5" w:rsidRDefault="006A032F" w:rsidP="00031272">
            <w:pPr>
              <w:spacing w:after="0" w:line="240" w:lineRule="auto"/>
              <w:jc w:val="center"/>
            </w:pPr>
            <w:r w:rsidRPr="004860E5">
              <w:t>4.4%</w:t>
            </w:r>
          </w:p>
        </w:tc>
      </w:tr>
    </w:tbl>
    <w:p w14:paraId="56C39EB5" w14:textId="20FF109C" w:rsidR="00013166" w:rsidRPr="004860E5" w:rsidRDefault="00013166" w:rsidP="00AB7C5F">
      <w:pPr>
        <w:spacing w:after="0"/>
      </w:pPr>
      <w:r w:rsidRPr="004860E5">
        <w:t xml:space="preserve">The respondent staff members’ length of experience ranged between those with less than 5 years to those who had over 24 years. 16% had </w:t>
      </w:r>
      <w:r w:rsidR="00F500F4" w:rsidRPr="004860E5">
        <w:t xml:space="preserve">5 years or less while </w:t>
      </w:r>
      <w:r w:rsidRPr="004860E5">
        <w:t>3</w:t>
      </w:r>
      <w:r w:rsidR="006A032F" w:rsidRPr="004860E5">
        <w:t>4.8%, 29.9%, 14.6</w:t>
      </w:r>
      <w:r w:rsidRPr="004860E5">
        <w:t>% and 4.4%</w:t>
      </w:r>
      <w:r w:rsidR="00F500F4" w:rsidRPr="004860E5">
        <w:t xml:space="preserve"> had five to eleven years, twelve to seventeen years, eighteen to twenty-three years and above twenty-four years of experience respectively. This shows that there was a wide variety of leadership experiences amongst the staff members who completed and returned the </w:t>
      </w:r>
      <w:r w:rsidR="000370C0" w:rsidRPr="004860E5">
        <w:t>questionnaires</w:t>
      </w:r>
      <w:r w:rsidR="00F500F4" w:rsidRPr="004860E5">
        <w:t>.</w:t>
      </w:r>
    </w:p>
    <w:p w14:paraId="1228B896" w14:textId="12D85273" w:rsidR="000370C0" w:rsidRPr="004860E5" w:rsidRDefault="00BB0D29" w:rsidP="00AB7C5F">
      <w:pPr>
        <w:pStyle w:val="Heading4"/>
        <w:spacing w:after="0"/>
      </w:pPr>
      <w:bookmarkStart w:id="372" w:name="_Toc118026064"/>
      <w:r w:rsidRPr="004860E5">
        <w:t>Table 4.11</w:t>
      </w:r>
      <w:r w:rsidR="000370C0" w:rsidRPr="004860E5">
        <w:t>: Respondents Staff Members by Number of Reportees</w:t>
      </w:r>
      <w:bookmarkEnd w:id="372"/>
    </w:p>
    <w:tbl>
      <w:tblPr>
        <w:tblW w:w="9267" w:type="dxa"/>
        <w:tblInd w:w="93" w:type="dxa"/>
        <w:tblBorders>
          <w:bottom w:val="single" w:sz="4" w:space="0" w:color="auto"/>
        </w:tblBorders>
        <w:tblLook w:val="04A0" w:firstRow="1" w:lastRow="0" w:firstColumn="1" w:lastColumn="0" w:noHBand="0" w:noVBand="1"/>
      </w:tblPr>
      <w:tblGrid>
        <w:gridCol w:w="4206"/>
        <w:gridCol w:w="3621"/>
        <w:gridCol w:w="1440"/>
      </w:tblGrid>
      <w:tr w:rsidR="000370C0" w:rsidRPr="004860E5" w14:paraId="040368D2" w14:textId="77777777" w:rsidTr="00031272">
        <w:trPr>
          <w:trHeight w:val="300"/>
        </w:trPr>
        <w:tc>
          <w:tcPr>
            <w:tcW w:w="4206" w:type="dxa"/>
            <w:tcBorders>
              <w:top w:val="single" w:sz="4" w:space="0" w:color="auto"/>
              <w:bottom w:val="single" w:sz="4" w:space="0" w:color="auto"/>
            </w:tcBorders>
            <w:shd w:val="clear" w:color="auto" w:fill="auto"/>
            <w:noWrap/>
            <w:vAlign w:val="bottom"/>
            <w:hideMark/>
          </w:tcPr>
          <w:p w14:paraId="3F3DFFD3" w14:textId="77777777" w:rsidR="000370C0" w:rsidRPr="004860E5" w:rsidRDefault="000370C0" w:rsidP="00AB7C5F">
            <w:pPr>
              <w:spacing w:after="0"/>
              <w:rPr>
                <w:b/>
              </w:rPr>
            </w:pPr>
            <w:r w:rsidRPr="004860E5">
              <w:rPr>
                <w:b/>
              </w:rPr>
              <w:t>Number of Reportees</w:t>
            </w:r>
          </w:p>
        </w:tc>
        <w:tc>
          <w:tcPr>
            <w:tcW w:w="3621" w:type="dxa"/>
            <w:tcBorders>
              <w:top w:val="single" w:sz="4" w:space="0" w:color="auto"/>
              <w:bottom w:val="single" w:sz="4" w:space="0" w:color="auto"/>
            </w:tcBorders>
            <w:shd w:val="clear" w:color="auto" w:fill="auto"/>
            <w:noWrap/>
            <w:vAlign w:val="bottom"/>
            <w:hideMark/>
          </w:tcPr>
          <w:p w14:paraId="488C175F" w14:textId="74A76AFC" w:rsidR="000370C0" w:rsidRPr="004860E5" w:rsidRDefault="000370C0" w:rsidP="00AB7C5F">
            <w:pPr>
              <w:spacing w:after="0"/>
              <w:jc w:val="center"/>
              <w:rPr>
                <w:b/>
              </w:rPr>
            </w:pPr>
            <w:r w:rsidRPr="004860E5">
              <w:rPr>
                <w:b/>
              </w:rPr>
              <w:t xml:space="preserve">Number </w:t>
            </w:r>
            <w:r w:rsidR="00E30EA4" w:rsidRPr="004860E5">
              <w:rPr>
                <w:b/>
              </w:rPr>
              <w:t>o</w:t>
            </w:r>
            <w:r w:rsidRPr="004860E5">
              <w:rPr>
                <w:b/>
              </w:rPr>
              <w:t>f Respondents</w:t>
            </w:r>
          </w:p>
        </w:tc>
        <w:tc>
          <w:tcPr>
            <w:tcW w:w="1440" w:type="dxa"/>
            <w:tcBorders>
              <w:top w:val="single" w:sz="4" w:space="0" w:color="auto"/>
              <w:bottom w:val="single" w:sz="4" w:space="0" w:color="auto"/>
            </w:tcBorders>
            <w:shd w:val="clear" w:color="auto" w:fill="auto"/>
            <w:noWrap/>
            <w:vAlign w:val="bottom"/>
            <w:hideMark/>
          </w:tcPr>
          <w:p w14:paraId="4169698F" w14:textId="77777777" w:rsidR="000370C0" w:rsidRPr="004860E5" w:rsidRDefault="000370C0" w:rsidP="00AB7C5F">
            <w:pPr>
              <w:spacing w:after="0"/>
              <w:jc w:val="center"/>
              <w:rPr>
                <w:b/>
              </w:rPr>
            </w:pPr>
            <w:r w:rsidRPr="004860E5">
              <w:rPr>
                <w:b/>
              </w:rPr>
              <w:t>Percentage</w:t>
            </w:r>
          </w:p>
        </w:tc>
      </w:tr>
      <w:tr w:rsidR="000370C0" w:rsidRPr="004860E5" w14:paraId="56D8CF0E" w14:textId="77777777" w:rsidTr="00031272">
        <w:trPr>
          <w:trHeight w:val="300"/>
        </w:trPr>
        <w:tc>
          <w:tcPr>
            <w:tcW w:w="4206" w:type="dxa"/>
            <w:tcBorders>
              <w:top w:val="single" w:sz="4" w:space="0" w:color="auto"/>
            </w:tcBorders>
            <w:shd w:val="clear" w:color="auto" w:fill="auto"/>
            <w:noWrap/>
            <w:vAlign w:val="center"/>
            <w:hideMark/>
          </w:tcPr>
          <w:p w14:paraId="11D8F9E9" w14:textId="77777777" w:rsidR="000370C0" w:rsidRPr="004860E5" w:rsidRDefault="000370C0" w:rsidP="00031272">
            <w:pPr>
              <w:spacing w:after="0" w:line="240" w:lineRule="auto"/>
            </w:pPr>
            <w:r w:rsidRPr="004860E5">
              <w:t>One</w:t>
            </w:r>
          </w:p>
        </w:tc>
        <w:tc>
          <w:tcPr>
            <w:tcW w:w="3621" w:type="dxa"/>
            <w:tcBorders>
              <w:top w:val="single" w:sz="4" w:space="0" w:color="auto"/>
            </w:tcBorders>
            <w:shd w:val="clear" w:color="auto" w:fill="auto"/>
            <w:noWrap/>
            <w:hideMark/>
          </w:tcPr>
          <w:p w14:paraId="4BF82D45" w14:textId="77777777" w:rsidR="000370C0" w:rsidRPr="004860E5" w:rsidRDefault="000370C0" w:rsidP="00031272">
            <w:pPr>
              <w:spacing w:after="0" w:line="240" w:lineRule="auto"/>
              <w:jc w:val="center"/>
            </w:pPr>
            <w:r w:rsidRPr="004860E5">
              <w:t>9</w:t>
            </w:r>
          </w:p>
        </w:tc>
        <w:tc>
          <w:tcPr>
            <w:tcW w:w="1440" w:type="dxa"/>
            <w:tcBorders>
              <w:top w:val="single" w:sz="4" w:space="0" w:color="auto"/>
            </w:tcBorders>
            <w:shd w:val="clear" w:color="auto" w:fill="auto"/>
            <w:noWrap/>
            <w:hideMark/>
          </w:tcPr>
          <w:p w14:paraId="0AED90CD" w14:textId="77777777" w:rsidR="000370C0" w:rsidRPr="004860E5" w:rsidRDefault="000370C0" w:rsidP="00031272">
            <w:pPr>
              <w:spacing w:after="0" w:line="240" w:lineRule="auto"/>
              <w:jc w:val="center"/>
            </w:pPr>
            <w:r w:rsidRPr="004860E5">
              <w:t>3.6%</w:t>
            </w:r>
          </w:p>
        </w:tc>
      </w:tr>
      <w:tr w:rsidR="000370C0" w:rsidRPr="004860E5" w14:paraId="14FB0C2E" w14:textId="77777777" w:rsidTr="00031272">
        <w:trPr>
          <w:trHeight w:val="300"/>
        </w:trPr>
        <w:tc>
          <w:tcPr>
            <w:tcW w:w="4206" w:type="dxa"/>
            <w:shd w:val="clear" w:color="auto" w:fill="auto"/>
            <w:noWrap/>
            <w:vAlign w:val="center"/>
            <w:hideMark/>
          </w:tcPr>
          <w:p w14:paraId="568C29F8" w14:textId="77777777" w:rsidR="000370C0" w:rsidRPr="004860E5" w:rsidRDefault="000370C0" w:rsidP="00031272">
            <w:pPr>
              <w:spacing w:after="0" w:line="240" w:lineRule="auto"/>
            </w:pPr>
            <w:r w:rsidRPr="004860E5">
              <w:t>Two</w:t>
            </w:r>
          </w:p>
        </w:tc>
        <w:tc>
          <w:tcPr>
            <w:tcW w:w="3621" w:type="dxa"/>
            <w:shd w:val="clear" w:color="auto" w:fill="auto"/>
            <w:noWrap/>
            <w:hideMark/>
          </w:tcPr>
          <w:p w14:paraId="5A32FFC9" w14:textId="77777777" w:rsidR="000370C0" w:rsidRPr="004860E5" w:rsidRDefault="000370C0" w:rsidP="00031272">
            <w:pPr>
              <w:spacing w:after="0" w:line="240" w:lineRule="auto"/>
              <w:jc w:val="center"/>
            </w:pPr>
            <w:r w:rsidRPr="004860E5">
              <w:t>20</w:t>
            </w:r>
          </w:p>
        </w:tc>
        <w:tc>
          <w:tcPr>
            <w:tcW w:w="1440" w:type="dxa"/>
            <w:shd w:val="clear" w:color="auto" w:fill="auto"/>
            <w:noWrap/>
            <w:hideMark/>
          </w:tcPr>
          <w:p w14:paraId="718BA30D" w14:textId="77777777" w:rsidR="000370C0" w:rsidRPr="004860E5" w:rsidRDefault="000370C0" w:rsidP="00031272">
            <w:pPr>
              <w:spacing w:after="0" w:line="240" w:lineRule="auto"/>
              <w:jc w:val="center"/>
            </w:pPr>
            <w:r w:rsidRPr="004860E5">
              <w:t>8.0%</w:t>
            </w:r>
          </w:p>
        </w:tc>
      </w:tr>
      <w:tr w:rsidR="000370C0" w:rsidRPr="004860E5" w14:paraId="7A9046D7" w14:textId="77777777" w:rsidTr="00031272">
        <w:trPr>
          <w:trHeight w:val="300"/>
        </w:trPr>
        <w:tc>
          <w:tcPr>
            <w:tcW w:w="4206" w:type="dxa"/>
            <w:shd w:val="clear" w:color="auto" w:fill="auto"/>
            <w:noWrap/>
            <w:vAlign w:val="center"/>
          </w:tcPr>
          <w:p w14:paraId="7E0F0E42" w14:textId="77777777" w:rsidR="000370C0" w:rsidRPr="004860E5" w:rsidRDefault="000370C0" w:rsidP="00031272">
            <w:pPr>
              <w:spacing w:after="0" w:line="240" w:lineRule="auto"/>
            </w:pPr>
            <w:r w:rsidRPr="004860E5">
              <w:t>Three</w:t>
            </w:r>
          </w:p>
        </w:tc>
        <w:tc>
          <w:tcPr>
            <w:tcW w:w="3621" w:type="dxa"/>
            <w:shd w:val="clear" w:color="auto" w:fill="auto"/>
            <w:noWrap/>
          </w:tcPr>
          <w:p w14:paraId="22A2FA1B" w14:textId="77777777" w:rsidR="000370C0" w:rsidRPr="004860E5" w:rsidRDefault="000370C0" w:rsidP="00031272">
            <w:pPr>
              <w:spacing w:after="0" w:line="240" w:lineRule="auto"/>
              <w:jc w:val="center"/>
            </w:pPr>
            <w:r w:rsidRPr="004860E5">
              <w:t>21</w:t>
            </w:r>
          </w:p>
        </w:tc>
        <w:tc>
          <w:tcPr>
            <w:tcW w:w="1440" w:type="dxa"/>
            <w:shd w:val="clear" w:color="auto" w:fill="auto"/>
            <w:noWrap/>
          </w:tcPr>
          <w:p w14:paraId="6161A8A9" w14:textId="77777777" w:rsidR="000370C0" w:rsidRPr="004860E5" w:rsidRDefault="000370C0" w:rsidP="00031272">
            <w:pPr>
              <w:spacing w:after="0" w:line="240" w:lineRule="auto"/>
              <w:jc w:val="center"/>
            </w:pPr>
            <w:r w:rsidRPr="004860E5">
              <w:t>8.4%</w:t>
            </w:r>
          </w:p>
        </w:tc>
      </w:tr>
      <w:tr w:rsidR="000370C0" w:rsidRPr="004860E5" w14:paraId="1EE7064A" w14:textId="77777777" w:rsidTr="00031272">
        <w:trPr>
          <w:trHeight w:val="300"/>
        </w:trPr>
        <w:tc>
          <w:tcPr>
            <w:tcW w:w="4206" w:type="dxa"/>
            <w:shd w:val="clear" w:color="auto" w:fill="auto"/>
            <w:noWrap/>
            <w:vAlign w:val="center"/>
          </w:tcPr>
          <w:p w14:paraId="0BFA9215" w14:textId="77777777" w:rsidR="000370C0" w:rsidRPr="004860E5" w:rsidRDefault="000370C0" w:rsidP="00031272">
            <w:pPr>
              <w:spacing w:after="0" w:line="240" w:lineRule="auto"/>
            </w:pPr>
            <w:r w:rsidRPr="004860E5">
              <w:t>4 and above</w:t>
            </w:r>
          </w:p>
        </w:tc>
        <w:tc>
          <w:tcPr>
            <w:tcW w:w="3621" w:type="dxa"/>
            <w:shd w:val="clear" w:color="auto" w:fill="auto"/>
            <w:noWrap/>
          </w:tcPr>
          <w:p w14:paraId="26C2D95E" w14:textId="77777777" w:rsidR="000370C0" w:rsidRPr="004860E5" w:rsidRDefault="000370C0" w:rsidP="00031272">
            <w:pPr>
              <w:spacing w:after="0" w:line="240" w:lineRule="auto"/>
              <w:jc w:val="center"/>
            </w:pPr>
            <w:r w:rsidRPr="004860E5">
              <w:t>138</w:t>
            </w:r>
          </w:p>
        </w:tc>
        <w:tc>
          <w:tcPr>
            <w:tcW w:w="1440" w:type="dxa"/>
            <w:shd w:val="clear" w:color="auto" w:fill="auto"/>
            <w:noWrap/>
          </w:tcPr>
          <w:p w14:paraId="1C19A54C" w14:textId="77777777" w:rsidR="000370C0" w:rsidRPr="004860E5" w:rsidRDefault="000370C0" w:rsidP="00031272">
            <w:pPr>
              <w:spacing w:after="0" w:line="240" w:lineRule="auto"/>
              <w:jc w:val="center"/>
            </w:pPr>
            <w:r w:rsidRPr="004860E5">
              <w:t>55.2%</w:t>
            </w:r>
          </w:p>
        </w:tc>
      </w:tr>
      <w:tr w:rsidR="000370C0" w:rsidRPr="004860E5" w14:paraId="4DDE91CD" w14:textId="77777777" w:rsidTr="00031272">
        <w:trPr>
          <w:trHeight w:val="300"/>
        </w:trPr>
        <w:tc>
          <w:tcPr>
            <w:tcW w:w="4206" w:type="dxa"/>
            <w:shd w:val="clear" w:color="auto" w:fill="auto"/>
            <w:noWrap/>
            <w:vAlign w:val="center"/>
          </w:tcPr>
          <w:p w14:paraId="1FE908C5" w14:textId="77777777" w:rsidR="000370C0" w:rsidRPr="004860E5" w:rsidRDefault="000370C0" w:rsidP="00031272">
            <w:pPr>
              <w:spacing w:after="0" w:line="240" w:lineRule="auto"/>
            </w:pPr>
            <w:r w:rsidRPr="004860E5">
              <w:t>Not disclosed</w:t>
            </w:r>
          </w:p>
        </w:tc>
        <w:tc>
          <w:tcPr>
            <w:tcW w:w="3621" w:type="dxa"/>
            <w:shd w:val="clear" w:color="auto" w:fill="auto"/>
            <w:noWrap/>
          </w:tcPr>
          <w:p w14:paraId="4A0236C5" w14:textId="77777777" w:rsidR="000370C0" w:rsidRPr="004860E5" w:rsidRDefault="000370C0" w:rsidP="00031272">
            <w:pPr>
              <w:spacing w:after="0" w:line="240" w:lineRule="auto"/>
              <w:jc w:val="center"/>
            </w:pPr>
            <w:r w:rsidRPr="004860E5">
              <w:t>25</w:t>
            </w:r>
          </w:p>
        </w:tc>
        <w:tc>
          <w:tcPr>
            <w:tcW w:w="1440" w:type="dxa"/>
            <w:shd w:val="clear" w:color="auto" w:fill="auto"/>
            <w:noWrap/>
          </w:tcPr>
          <w:p w14:paraId="51FC0F2A" w14:textId="77777777" w:rsidR="000370C0" w:rsidRPr="004860E5" w:rsidRDefault="000370C0" w:rsidP="00031272">
            <w:pPr>
              <w:spacing w:after="0" w:line="240" w:lineRule="auto"/>
              <w:jc w:val="center"/>
            </w:pPr>
            <w:r w:rsidRPr="004860E5">
              <w:t>10.0%</w:t>
            </w:r>
          </w:p>
        </w:tc>
      </w:tr>
    </w:tbl>
    <w:p w14:paraId="6E8C539D" w14:textId="756A8907" w:rsidR="000370C0" w:rsidRPr="004860E5" w:rsidRDefault="00BB0D29" w:rsidP="00AB7C5F">
      <w:pPr>
        <w:spacing w:after="0"/>
      </w:pPr>
      <w:r w:rsidRPr="004860E5">
        <w:t>Table 4.1</w:t>
      </w:r>
      <w:r w:rsidR="00FA0AE3" w:rsidRPr="004860E5">
        <w:t>1</w:t>
      </w:r>
      <w:r w:rsidR="000370C0" w:rsidRPr="004860E5">
        <w:t xml:space="preserve"> shows that the respondent staff members were exercising leadership responsibilities within the banks since 55.2% had four or more direct reportees while 8.4%, 8.0% and 3.6% had three, two and one direct reportees respectively. However, 10% of respondents did not disclose number of direct reportees. </w:t>
      </w:r>
      <w:r w:rsidR="00451415" w:rsidRPr="004860E5">
        <w:t>10% of the respondents however failed to disclose the number of staff who report to them.</w:t>
      </w:r>
    </w:p>
    <w:p w14:paraId="62997981" w14:textId="77777777" w:rsidR="00031272" w:rsidRDefault="00031272" w:rsidP="00AB7C5F">
      <w:pPr>
        <w:spacing w:after="0"/>
        <w:rPr>
          <w:b/>
        </w:rPr>
      </w:pPr>
    </w:p>
    <w:p w14:paraId="76DA4A07" w14:textId="77777777" w:rsidR="00031272" w:rsidRDefault="00031272" w:rsidP="00AB7C5F">
      <w:pPr>
        <w:spacing w:after="0"/>
        <w:rPr>
          <w:b/>
        </w:rPr>
      </w:pPr>
    </w:p>
    <w:p w14:paraId="42219AA4" w14:textId="77777777" w:rsidR="00031272" w:rsidRDefault="00031272" w:rsidP="00AB7C5F">
      <w:pPr>
        <w:spacing w:after="0"/>
        <w:rPr>
          <w:b/>
        </w:rPr>
      </w:pPr>
    </w:p>
    <w:p w14:paraId="0265E484" w14:textId="52FCAA64" w:rsidR="00325B39" w:rsidRPr="004860E5" w:rsidRDefault="00BB0D29" w:rsidP="00AB7C5F">
      <w:pPr>
        <w:spacing w:after="0"/>
        <w:rPr>
          <w:b/>
        </w:rPr>
      </w:pPr>
      <w:r w:rsidRPr="004860E5">
        <w:rPr>
          <w:b/>
        </w:rPr>
        <w:t>Table 4.12</w:t>
      </w:r>
      <w:r w:rsidR="00325B39" w:rsidRPr="004860E5">
        <w:rPr>
          <w:b/>
        </w:rPr>
        <w:t>: Respondents Staff Members by Designation</w:t>
      </w:r>
    </w:p>
    <w:tbl>
      <w:tblPr>
        <w:tblW w:w="9267" w:type="dxa"/>
        <w:tblInd w:w="93" w:type="dxa"/>
        <w:tblBorders>
          <w:bottom w:val="single" w:sz="4" w:space="0" w:color="auto"/>
        </w:tblBorders>
        <w:tblLook w:val="04A0" w:firstRow="1" w:lastRow="0" w:firstColumn="1" w:lastColumn="0" w:noHBand="0" w:noVBand="1"/>
      </w:tblPr>
      <w:tblGrid>
        <w:gridCol w:w="5850"/>
        <w:gridCol w:w="2067"/>
        <w:gridCol w:w="1350"/>
      </w:tblGrid>
      <w:tr w:rsidR="00325B39" w:rsidRPr="004860E5" w14:paraId="1D31B929" w14:textId="77777777" w:rsidTr="00E30EA4">
        <w:trPr>
          <w:trHeight w:val="300"/>
        </w:trPr>
        <w:tc>
          <w:tcPr>
            <w:tcW w:w="5850" w:type="dxa"/>
            <w:tcBorders>
              <w:top w:val="single" w:sz="4" w:space="0" w:color="auto"/>
              <w:bottom w:val="single" w:sz="4" w:space="0" w:color="auto"/>
            </w:tcBorders>
            <w:shd w:val="clear" w:color="auto" w:fill="auto"/>
            <w:noWrap/>
            <w:vAlign w:val="bottom"/>
            <w:hideMark/>
          </w:tcPr>
          <w:p w14:paraId="19FC526E" w14:textId="6F7CEB4E" w:rsidR="00325B39" w:rsidRPr="004860E5" w:rsidRDefault="00325B39" w:rsidP="00031272">
            <w:pPr>
              <w:spacing w:after="0" w:line="240" w:lineRule="auto"/>
              <w:rPr>
                <w:b/>
              </w:rPr>
            </w:pPr>
            <w:r w:rsidRPr="004860E5">
              <w:rPr>
                <w:b/>
              </w:rPr>
              <w:t>Designation</w:t>
            </w:r>
          </w:p>
        </w:tc>
        <w:tc>
          <w:tcPr>
            <w:tcW w:w="2067" w:type="dxa"/>
            <w:tcBorders>
              <w:top w:val="single" w:sz="4" w:space="0" w:color="auto"/>
              <w:bottom w:val="single" w:sz="4" w:space="0" w:color="auto"/>
            </w:tcBorders>
            <w:shd w:val="clear" w:color="auto" w:fill="auto"/>
            <w:noWrap/>
            <w:vAlign w:val="bottom"/>
            <w:hideMark/>
          </w:tcPr>
          <w:p w14:paraId="7FF2FB75" w14:textId="5BA5CCDB" w:rsidR="00325B39" w:rsidRPr="004860E5" w:rsidRDefault="00E30EA4" w:rsidP="00031272">
            <w:pPr>
              <w:spacing w:after="0" w:line="240" w:lineRule="auto"/>
              <w:jc w:val="center"/>
              <w:rPr>
                <w:b/>
              </w:rPr>
            </w:pPr>
            <w:r w:rsidRPr="004860E5">
              <w:rPr>
                <w:b/>
              </w:rPr>
              <w:t>Number o</w:t>
            </w:r>
            <w:r w:rsidR="00325B39" w:rsidRPr="004860E5">
              <w:rPr>
                <w:b/>
              </w:rPr>
              <w:t>f Respondents</w:t>
            </w:r>
          </w:p>
        </w:tc>
        <w:tc>
          <w:tcPr>
            <w:tcW w:w="1350" w:type="dxa"/>
            <w:tcBorders>
              <w:top w:val="single" w:sz="4" w:space="0" w:color="auto"/>
              <w:bottom w:val="single" w:sz="4" w:space="0" w:color="auto"/>
            </w:tcBorders>
            <w:shd w:val="clear" w:color="auto" w:fill="auto"/>
            <w:noWrap/>
            <w:vAlign w:val="bottom"/>
            <w:hideMark/>
          </w:tcPr>
          <w:p w14:paraId="27A5C2DF" w14:textId="77777777" w:rsidR="00325B39" w:rsidRPr="004860E5" w:rsidRDefault="00325B39" w:rsidP="00031272">
            <w:pPr>
              <w:spacing w:after="0" w:line="240" w:lineRule="auto"/>
              <w:jc w:val="center"/>
              <w:rPr>
                <w:b/>
              </w:rPr>
            </w:pPr>
            <w:r w:rsidRPr="004860E5">
              <w:rPr>
                <w:b/>
              </w:rPr>
              <w:t>Percentage</w:t>
            </w:r>
          </w:p>
        </w:tc>
      </w:tr>
      <w:tr w:rsidR="00325B39" w:rsidRPr="004860E5" w14:paraId="3A3AE4A2" w14:textId="77777777" w:rsidTr="00E30EA4">
        <w:trPr>
          <w:trHeight w:val="300"/>
        </w:trPr>
        <w:tc>
          <w:tcPr>
            <w:tcW w:w="5850" w:type="dxa"/>
            <w:tcBorders>
              <w:top w:val="single" w:sz="4" w:space="0" w:color="auto"/>
            </w:tcBorders>
            <w:shd w:val="clear" w:color="auto" w:fill="auto"/>
            <w:noWrap/>
            <w:vAlign w:val="center"/>
            <w:hideMark/>
          </w:tcPr>
          <w:p w14:paraId="17990CB3" w14:textId="2CE854CC" w:rsidR="00325B39" w:rsidRPr="004860E5" w:rsidRDefault="0095195F" w:rsidP="00031272">
            <w:pPr>
              <w:spacing w:after="0" w:line="240" w:lineRule="auto"/>
            </w:pPr>
            <w:r w:rsidRPr="004860E5">
              <w:t>Chief Executive</w:t>
            </w:r>
          </w:p>
        </w:tc>
        <w:tc>
          <w:tcPr>
            <w:tcW w:w="2067" w:type="dxa"/>
            <w:tcBorders>
              <w:top w:val="single" w:sz="4" w:space="0" w:color="auto"/>
            </w:tcBorders>
            <w:shd w:val="clear" w:color="auto" w:fill="auto"/>
            <w:noWrap/>
            <w:hideMark/>
          </w:tcPr>
          <w:p w14:paraId="6588E858" w14:textId="58513726" w:rsidR="00325B39" w:rsidRPr="004860E5" w:rsidRDefault="0095195F" w:rsidP="00031272">
            <w:pPr>
              <w:spacing w:after="0" w:line="240" w:lineRule="auto"/>
              <w:jc w:val="center"/>
            </w:pPr>
            <w:r w:rsidRPr="004860E5">
              <w:t>30</w:t>
            </w:r>
          </w:p>
        </w:tc>
        <w:tc>
          <w:tcPr>
            <w:tcW w:w="1350" w:type="dxa"/>
            <w:tcBorders>
              <w:top w:val="single" w:sz="4" w:space="0" w:color="auto"/>
            </w:tcBorders>
            <w:shd w:val="clear" w:color="auto" w:fill="auto"/>
            <w:noWrap/>
            <w:hideMark/>
          </w:tcPr>
          <w:p w14:paraId="50467672" w14:textId="3DCA1460" w:rsidR="00325B39" w:rsidRPr="004860E5" w:rsidRDefault="0095195F" w:rsidP="00031272">
            <w:pPr>
              <w:spacing w:after="0" w:line="240" w:lineRule="auto"/>
              <w:jc w:val="center"/>
            </w:pPr>
            <w:r w:rsidRPr="004860E5">
              <w:t>10.2%</w:t>
            </w:r>
          </w:p>
        </w:tc>
      </w:tr>
      <w:tr w:rsidR="00325B39" w:rsidRPr="004860E5" w14:paraId="47919147" w14:textId="77777777" w:rsidTr="00E30EA4">
        <w:trPr>
          <w:trHeight w:val="300"/>
        </w:trPr>
        <w:tc>
          <w:tcPr>
            <w:tcW w:w="5850" w:type="dxa"/>
            <w:shd w:val="clear" w:color="auto" w:fill="auto"/>
            <w:noWrap/>
            <w:vAlign w:val="center"/>
            <w:hideMark/>
          </w:tcPr>
          <w:p w14:paraId="0061DFF1" w14:textId="1981FCEC" w:rsidR="00325B39" w:rsidRPr="004860E5" w:rsidRDefault="0095195F" w:rsidP="00031272">
            <w:pPr>
              <w:spacing w:after="0" w:line="240" w:lineRule="auto"/>
            </w:pPr>
            <w:r w:rsidRPr="004860E5">
              <w:t>Heads of Departments and General Managers</w:t>
            </w:r>
          </w:p>
        </w:tc>
        <w:tc>
          <w:tcPr>
            <w:tcW w:w="2067" w:type="dxa"/>
            <w:shd w:val="clear" w:color="auto" w:fill="auto"/>
            <w:noWrap/>
            <w:hideMark/>
          </w:tcPr>
          <w:p w14:paraId="45D8BFCC" w14:textId="3DB97FE7" w:rsidR="00325B39" w:rsidRPr="004860E5" w:rsidRDefault="0095195F" w:rsidP="00031272">
            <w:pPr>
              <w:spacing w:after="0" w:line="240" w:lineRule="auto"/>
              <w:jc w:val="center"/>
            </w:pPr>
            <w:r w:rsidRPr="004860E5">
              <w:t>35</w:t>
            </w:r>
          </w:p>
        </w:tc>
        <w:tc>
          <w:tcPr>
            <w:tcW w:w="1350" w:type="dxa"/>
            <w:shd w:val="clear" w:color="auto" w:fill="auto"/>
            <w:noWrap/>
            <w:hideMark/>
          </w:tcPr>
          <w:p w14:paraId="2742C523" w14:textId="2638B141" w:rsidR="00325B39" w:rsidRPr="004860E5" w:rsidRDefault="0095195F" w:rsidP="00031272">
            <w:pPr>
              <w:spacing w:after="0" w:line="240" w:lineRule="auto"/>
              <w:jc w:val="center"/>
            </w:pPr>
            <w:r w:rsidRPr="004860E5">
              <w:t>11.9%</w:t>
            </w:r>
          </w:p>
        </w:tc>
      </w:tr>
      <w:tr w:rsidR="00325B39" w:rsidRPr="004860E5" w14:paraId="0EA74A14" w14:textId="77777777" w:rsidTr="00E30EA4">
        <w:trPr>
          <w:trHeight w:val="300"/>
        </w:trPr>
        <w:tc>
          <w:tcPr>
            <w:tcW w:w="5850" w:type="dxa"/>
            <w:shd w:val="clear" w:color="auto" w:fill="auto"/>
            <w:noWrap/>
            <w:vAlign w:val="center"/>
          </w:tcPr>
          <w:p w14:paraId="367F2829" w14:textId="59393520" w:rsidR="00325B39" w:rsidRPr="004860E5" w:rsidRDefault="0095195F" w:rsidP="00031272">
            <w:pPr>
              <w:spacing w:after="0" w:line="240" w:lineRule="auto"/>
            </w:pPr>
            <w:r w:rsidRPr="004860E5">
              <w:t>Heads of Finance</w:t>
            </w:r>
          </w:p>
        </w:tc>
        <w:tc>
          <w:tcPr>
            <w:tcW w:w="2067" w:type="dxa"/>
            <w:shd w:val="clear" w:color="auto" w:fill="auto"/>
            <w:noWrap/>
          </w:tcPr>
          <w:p w14:paraId="47347ECB" w14:textId="33B48AA3" w:rsidR="00325B39" w:rsidRPr="004860E5" w:rsidRDefault="0095195F" w:rsidP="00031272">
            <w:pPr>
              <w:spacing w:after="0" w:line="240" w:lineRule="auto"/>
              <w:jc w:val="center"/>
            </w:pPr>
            <w:r w:rsidRPr="004860E5">
              <w:t>32</w:t>
            </w:r>
          </w:p>
        </w:tc>
        <w:tc>
          <w:tcPr>
            <w:tcW w:w="1350" w:type="dxa"/>
            <w:shd w:val="clear" w:color="auto" w:fill="auto"/>
            <w:noWrap/>
          </w:tcPr>
          <w:p w14:paraId="43F0F9AD" w14:textId="295DF4B2" w:rsidR="00325B39" w:rsidRPr="004860E5" w:rsidRDefault="0095195F" w:rsidP="00031272">
            <w:pPr>
              <w:spacing w:after="0" w:line="240" w:lineRule="auto"/>
              <w:jc w:val="center"/>
            </w:pPr>
            <w:r w:rsidRPr="004860E5">
              <w:t>10.88%</w:t>
            </w:r>
          </w:p>
        </w:tc>
      </w:tr>
      <w:tr w:rsidR="00325B39" w:rsidRPr="004860E5" w14:paraId="2681603C" w14:textId="77777777" w:rsidTr="00E30EA4">
        <w:trPr>
          <w:trHeight w:val="300"/>
        </w:trPr>
        <w:tc>
          <w:tcPr>
            <w:tcW w:w="5850" w:type="dxa"/>
            <w:shd w:val="clear" w:color="auto" w:fill="auto"/>
            <w:noWrap/>
            <w:vAlign w:val="center"/>
          </w:tcPr>
          <w:p w14:paraId="42D187C7" w14:textId="4CE2A991" w:rsidR="00325B39" w:rsidRPr="004860E5" w:rsidRDefault="0095195F" w:rsidP="00031272">
            <w:pPr>
              <w:spacing w:after="0" w:line="240" w:lineRule="auto"/>
            </w:pPr>
            <w:r w:rsidRPr="004860E5">
              <w:t>Heads of Human Resource</w:t>
            </w:r>
          </w:p>
        </w:tc>
        <w:tc>
          <w:tcPr>
            <w:tcW w:w="2067" w:type="dxa"/>
            <w:shd w:val="clear" w:color="auto" w:fill="auto"/>
            <w:noWrap/>
          </w:tcPr>
          <w:p w14:paraId="7B52C511" w14:textId="5112E5D3" w:rsidR="00325B39" w:rsidRPr="004860E5" w:rsidRDefault="0095195F" w:rsidP="00031272">
            <w:pPr>
              <w:spacing w:after="0" w:line="240" w:lineRule="auto"/>
              <w:jc w:val="center"/>
            </w:pPr>
            <w:r w:rsidRPr="004860E5">
              <w:t>36</w:t>
            </w:r>
          </w:p>
        </w:tc>
        <w:tc>
          <w:tcPr>
            <w:tcW w:w="1350" w:type="dxa"/>
            <w:shd w:val="clear" w:color="auto" w:fill="auto"/>
            <w:noWrap/>
          </w:tcPr>
          <w:p w14:paraId="315F0CF8" w14:textId="42A5EE7D" w:rsidR="00325B39" w:rsidRPr="004860E5" w:rsidRDefault="0095195F" w:rsidP="00031272">
            <w:pPr>
              <w:spacing w:after="0" w:line="240" w:lineRule="auto"/>
              <w:jc w:val="center"/>
            </w:pPr>
            <w:r w:rsidRPr="004860E5">
              <w:t>12.24%</w:t>
            </w:r>
          </w:p>
        </w:tc>
      </w:tr>
      <w:tr w:rsidR="00325B39" w:rsidRPr="004860E5" w14:paraId="1570274C" w14:textId="77777777" w:rsidTr="00E30EA4">
        <w:trPr>
          <w:trHeight w:val="300"/>
        </w:trPr>
        <w:tc>
          <w:tcPr>
            <w:tcW w:w="5850" w:type="dxa"/>
            <w:shd w:val="clear" w:color="auto" w:fill="auto"/>
            <w:noWrap/>
            <w:vAlign w:val="center"/>
          </w:tcPr>
          <w:p w14:paraId="4C55A4FA" w14:textId="01ACBA0C" w:rsidR="00325B39" w:rsidRPr="004860E5" w:rsidRDefault="00053A45" w:rsidP="00031272">
            <w:pPr>
              <w:spacing w:after="0" w:line="240" w:lineRule="auto"/>
            </w:pPr>
            <w:r w:rsidRPr="004860E5">
              <w:t>Branch Managers</w:t>
            </w:r>
          </w:p>
        </w:tc>
        <w:tc>
          <w:tcPr>
            <w:tcW w:w="2067" w:type="dxa"/>
            <w:shd w:val="clear" w:color="auto" w:fill="auto"/>
            <w:noWrap/>
          </w:tcPr>
          <w:p w14:paraId="0CA6FA18" w14:textId="6A2A26FE" w:rsidR="00325B39" w:rsidRPr="004860E5" w:rsidRDefault="00053A45" w:rsidP="00031272">
            <w:pPr>
              <w:spacing w:after="0" w:line="240" w:lineRule="auto"/>
              <w:jc w:val="center"/>
            </w:pPr>
            <w:r w:rsidRPr="004860E5">
              <w:t>93</w:t>
            </w:r>
          </w:p>
        </w:tc>
        <w:tc>
          <w:tcPr>
            <w:tcW w:w="1350" w:type="dxa"/>
            <w:shd w:val="clear" w:color="auto" w:fill="auto"/>
            <w:noWrap/>
          </w:tcPr>
          <w:p w14:paraId="7CD51413" w14:textId="0488323F" w:rsidR="00325B39" w:rsidRPr="004860E5" w:rsidRDefault="00053A45" w:rsidP="00031272">
            <w:pPr>
              <w:spacing w:after="0" w:line="240" w:lineRule="auto"/>
              <w:jc w:val="center"/>
            </w:pPr>
            <w:r w:rsidRPr="004860E5">
              <w:t>31.63%</w:t>
            </w:r>
          </w:p>
        </w:tc>
      </w:tr>
      <w:tr w:rsidR="00CF5AF2" w:rsidRPr="004860E5" w14:paraId="2928CA4B" w14:textId="77777777" w:rsidTr="00E30EA4">
        <w:trPr>
          <w:trHeight w:val="300"/>
        </w:trPr>
        <w:tc>
          <w:tcPr>
            <w:tcW w:w="5850" w:type="dxa"/>
            <w:shd w:val="clear" w:color="auto" w:fill="auto"/>
            <w:noWrap/>
            <w:vAlign w:val="center"/>
          </w:tcPr>
          <w:p w14:paraId="78CD46D9" w14:textId="3DBFE811" w:rsidR="00CF5AF2" w:rsidRPr="004860E5" w:rsidRDefault="00CF5AF2" w:rsidP="00031272">
            <w:pPr>
              <w:spacing w:after="0" w:line="240" w:lineRule="auto"/>
            </w:pPr>
            <w:r w:rsidRPr="004860E5">
              <w:t>Heads of Digital Banking and Alternate Delivery Channels</w:t>
            </w:r>
          </w:p>
        </w:tc>
        <w:tc>
          <w:tcPr>
            <w:tcW w:w="2067" w:type="dxa"/>
            <w:shd w:val="clear" w:color="auto" w:fill="auto"/>
            <w:noWrap/>
          </w:tcPr>
          <w:p w14:paraId="7623F162" w14:textId="5E870C5D" w:rsidR="00CF5AF2" w:rsidRPr="004860E5" w:rsidRDefault="00CF5AF2" w:rsidP="00031272">
            <w:pPr>
              <w:spacing w:after="0" w:line="240" w:lineRule="auto"/>
              <w:jc w:val="center"/>
            </w:pPr>
            <w:r w:rsidRPr="004860E5">
              <w:t>34</w:t>
            </w:r>
          </w:p>
        </w:tc>
        <w:tc>
          <w:tcPr>
            <w:tcW w:w="1350" w:type="dxa"/>
            <w:shd w:val="clear" w:color="auto" w:fill="auto"/>
            <w:noWrap/>
          </w:tcPr>
          <w:p w14:paraId="5BF034DC" w14:textId="35055F2B" w:rsidR="00CF5AF2" w:rsidRPr="004860E5" w:rsidRDefault="00CF5AF2" w:rsidP="00031272">
            <w:pPr>
              <w:spacing w:after="0" w:line="240" w:lineRule="auto"/>
              <w:jc w:val="center"/>
            </w:pPr>
            <w:r w:rsidRPr="004860E5">
              <w:t>11.56%</w:t>
            </w:r>
          </w:p>
        </w:tc>
      </w:tr>
      <w:tr w:rsidR="00E30EA4" w:rsidRPr="004860E5" w14:paraId="368BA7F0" w14:textId="77777777" w:rsidTr="00E30EA4">
        <w:trPr>
          <w:trHeight w:val="300"/>
        </w:trPr>
        <w:tc>
          <w:tcPr>
            <w:tcW w:w="5850" w:type="dxa"/>
            <w:shd w:val="clear" w:color="auto" w:fill="auto"/>
            <w:noWrap/>
            <w:vAlign w:val="center"/>
          </w:tcPr>
          <w:p w14:paraId="7FCA94CC" w14:textId="0E10E354" w:rsidR="00E30EA4" w:rsidRPr="004860E5" w:rsidRDefault="00E30EA4" w:rsidP="00031272">
            <w:pPr>
              <w:spacing w:after="0" w:line="240" w:lineRule="auto"/>
            </w:pPr>
            <w:r w:rsidRPr="004860E5">
              <w:t>Assistant Managers and Senior Officers</w:t>
            </w:r>
          </w:p>
        </w:tc>
        <w:tc>
          <w:tcPr>
            <w:tcW w:w="2067" w:type="dxa"/>
            <w:shd w:val="clear" w:color="auto" w:fill="auto"/>
            <w:noWrap/>
          </w:tcPr>
          <w:p w14:paraId="19BB5CE8" w14:textId="38EDC111" w:rsidR="00E30EA4" w:rsidRPr="004860E5" w:rsidRDefault="00E30EA4" w:rsidP="00031272">
            <w:pPr>
              <w:spacing w:after="0" w:line="240" w:lineRule="auto"/>
              <w:jc w:val="center"/>
            </w:pPr>
            <w:r w:rsidRPr="004860E5">
              <w:t>34</w:t>
            </w:r>
          </w:p>
        </w:tc>
        <w:tc>
          <w:tcPr>
            <w:tcW w:w="1350" w:type="dxa"/>
            <w:shd w:val="clear" w:color="auto" w:fill="auto"/>
            <w:noWrap/>
          </w:tcPr>
          <w:p w14:paraId="43E8016E" w14:textId="141481D2" w:rsidR="00E30EA4" w:rsidRPr="004860E5" w:rsidRDefault="00E30EA4" w:rsidP="00031272">
            <w:pPr>
              <w:spacing w:after="0" w:line="240" w:lineRule="auto"/>
              <w:jc w:val="center"/>
            </w:pPr>
            <w:r w:rsidRPr="004860E5">
              <w:t>11.56%</w:t>
            </w:r>
          </w:p>
        </w:tc>
      </w:tr>
    </w:tbl>
    <w:p w14:paraId="7BB5A194" w14:textId="6D390190" w:rsidR="00D55B6A" w:rsidRPr="004860E5" w:rsidRDefault="00B32F19" w:rsidP="00AB7C5F">
      <w:pPr>
        <w:spacing w:after="0"/>
      </w:pPr>
      <w:r w:rsidRPr="004860E5">
        <w:t>Table 4.</w:t>
      </w:r>
      <w:r w:rsidR="00BB0D29" w:rsidRPr="004860E5">
        <w:t>12</w:t>
      </w:r>
      <w:r w:rsidR="00D55B6A" w:rsidRPr="004860E5">
        <w:t xml:space="preserve"> shows that </w:t>
      </w:r>
      <w:r w:rsidRPr="004860E5">
        <w:t xml:space="preserve">respondents were well distributed across departments and managerial roles. In this regard, </w:t>
      </w:r>
      <w:r w:rsidR="00D55B6A" w:rsidRPr="004860E5">
        <w:t xml:space="preserve">of the respondents who returned questionaires, 10.2% were Chief Executive Officers, 11.9% were Heads of Departments or General Managers, 10.88% were Heads of Finance, 12.24% were Heads of Human Resource, 31.63% were Branch Managers, 11.56% were Heads of Digital Banking and Alternate Business Channels while 11.56% were Assistant Maanagers and Senior Officers. </w:t>
      </w:r>
    </w:p>
    <w:p w14:paraId="27FD76DA" w14:textId="51170E79" w:rsidR="00247600" w:rsidRPr="004860E5" w:rsidRDefault="00694A4C" w:rsidP="00AB7C5F">
      <w:pPr>
        <w:pStyle w:val="Heading3"/>
        <w:spacing w:after="0"/>
      </w:pPr>
      <w:bookmarkStart w:id="373" w:name="_Toc10827061"/>
      <w:bookmarkStart w:id="374" w:name="_Toc20424344"/>
      <w:bookmarkStart w:id="375" w:name="_Toc22319972"/>
      <w:bookmarkStart w:id="376" w:name="_Toc113871277"/>
      <w:bookmarkEnd w:id="367"/>
      <w:bookmarkEnd w:id="368"/>
      <w:bookmarkEnd w:id="369"/>
      <w:bookmarkEnd w:id="370"/>
      <w:r w:rsidRPr="004860E5">
        <w:t>4.4</w:t>
      </w:r>
      <w:r w:rsidR="008D3D5D" w:rsidRPr="004860E5">
        <w:t>.</w:t>
      </w:r>
      <w:r w:rsidR="00247600" w:rsidRPr="004860E5">
        <w:t xml:space="preserve"> </w:t>
      </w:r>
      <w:r w:rsidR="008D3D5D" w:rsidRPr="004860E5">
        <w:t>D</w:t>
      </w:r>
      <w:r w:rsidR="00F210A5" w:rsidRPr="004860E5">
        <w:t>escri</w:t>
      </w:r>
      <w:r w:rsidR="008D3D5D" w:rsidRPr="004860E5">
        <w:t>ptive Analysis Results</w:t>
      </w:r>
      <w:bookmarkEnd w:id="373"/>
      <w:bookmarkEnd w:id="374"/>
      <w:bookmarkEnd w:id="375"/>
      <w:bookmarkEnd w:id="376"/>
      <w:r w:rsidR="008D3D5D" w:rsidRPr="004860E5">
        <w:t xml:space="preserve"> </w:t>
      </w:r>
    </w:p>
    <w:p w14:paraId="41C54AD5" w14:textId="6BA7458B" w:rsidR="00247600" w:rsidRDefault="00247600" w:rsidP="00AB7C5F">
      <w:pPr>
        <w:spacing w:after="0"/>
        <w:rPr>
          <w:rFonts w:eastAsia="Calibri"/>
          <w:lang w:eastAsia="ar-SA"/>
        </w:rPr>
      </w:pPr>
      <w:r w:rsidRPr="004860E5">
        <w:rPr>
          <w:rFonts w:eastAsia="Calibri"/>
          <w:lang w:eastAsia="ar-SA"/>
        </w:rPr>
        <w:t>Factor analysis is an approach that involves condensing information contained in a number of variables into a smaller set of dimensions (factors) with a minimum loss of information (</w:t>
      </w:r>
      <w:r w:rsidR="004C296F" w:rsidRPr="004860E5">
        <w:rPr>
          <w:rFonts w:eastAsia="Calibri"/>
          <w:lang w:eastAsia="ar-SA"/>
        </w:rPr>
        <w:t xml:space="preserve">Backhaus et al., </w:t>
      </w:r>
      <w:r w:rsidR="002D3400" w:rsidRPr="004860E5">
        <w:rPr>
          <w:rFonts w:eastAsia="Calibri"/>
          <w:lang w:eastAsia="ar-SA"/>
        </w:rPr>
        <w:t>2021</w:t>
      </w:r>
      <w:r w:rsidRPr="004860E5">
        <w:rPr>
          <w:rFonts w:eastAsia="Calibri"/>
          <w:lang w:eastAsia="ar-SA"/>
        </w:rPr>
        <w:t xml:space="preserve">). Using dimension reduction in SPSS, factor analysis was used to measure variables that cannot be measured directly, </w:t>
      </w:r>
      <w:r w:rsidR="00D15EA8" w:rsidRPr="004860E5">
        <w:rPr>
          <w:rFonts w:eastAsia="Calibri"/>
          <w:lang w:eastAsia="ar-SA"/>
        </w:rPr>
        <w:t>and</w:t>
      </w:r>
      <w:r w:rsidRPr="004860E5">
        <w:rPr>
          <w:rFonts w:eastAsia="Calibri"/>
          <w:lang w:eastAsia="ar-SA"/>
        </w:rPr>
        <w:t xml:space="preserve"> to summarize large amounts of data. </w:t>
      </w:r>
      <w:r w:rsidR="000F5BC4" w:rsidRPr="004860E5">
        <w:rPr>
          <w:rFonts w:eastAsia="Calibri"/>
        </w:rPr>
        <w:t xml:space="preserve">Zeynivandnezhad, </w:t>
      </w:r>
      <w:r w:rsidR="002A1CF7" w:rsidRPr="004860E5">
        <w:rPr>
          <w:rFonts w:eastAsia="Calibri"/>
        </w:rPr>
        <w:t>Rashed, and</w:t>
      </w:r>
      <w:r w:rsidR="000F5BC4" w:rsidRPr="004860E5">
        <w:rPr>
          <w:rFonts w:eastAsia="Calibri"/>
        </w:rPr>
        <w:t xml:space="preserve"> Kaooni, (2019)</w:t>
      </w:r>
      <w:r w:rsidRPr="004860E5">
        <w:rPr>
          <w:rFonts w:eastAsia="Calibri"/>
        </w:rPr>
        <w:t xml:space="preserve"> stated that factor loading with Eigen values (total variance) greater than 0.5 should be extracted and coefficients below 0.49 deleted from matrix since they are not important. It is conducted in order to reduce the data to a meaningful and manageable set of factors</w:t>
      </w:r>
      <w:r w:rsidRPr="004860E5">
        <w:rPr>
          <w:rFonts w:eastAsia="Calibri"/>
          <w:lang w:eastAsia="ar-SA"/>
        </w:rPr>
        <w:t xml:space="preserve"> (</w:t>
      </w:r>
      <w:r w:rsidR="00E202EB" w:rsidRPr="004860E5">
        <w:rPr>
          <w:rFonts w:eastAsia="Calibri"/>
          <w:lang w:eastAsia="ar-SA"/>
        </w:rPr>
        <w:t>Damio, 2018</w:t>
      </w:r>
      <w:r w:rsidRPr="004860E5">
        <w:rPr>
          <w:rFonts w:eastAsia="Calibri"/>
          <w:lang w:eastAsia="ar-SA"/>
        </w:rPr>
        <w:t xml:space="preserve">). Eigen values are important as they allow us to reduce a linear operation to separate, simpler, problems. It also helps to analyze the structure of the interrelationships (correlations) by defining the factors. The factor analysis assumptions are that there are no outliers in data, no perfect multicollinearity, linearity and the data is in interval </w:t>
      </w:r>
      <w:r w:rsidR="000F5BC4" w:rsidRPr="004860E5">
        <w:rPr>
          <w:rFonts w:eastAsia="Calibri"/>
          <w:lang w:eastAsia="ar-SA"/>
        </w:rPr>
        <w:t>(Zeynivandnezhad</w:t>
      </w:r>
      <w:r w:rsidR="00FD6080" w:rsidRPr="004860E5">
        <w:rPr>
          <w:rFonts w:eastAsia="Calibri"/>
          <w:lang w:eastAsia="ar-SA"/>
        </w:rPr>
        <w:t xml:space="preserve"> </w:t>
      </w:r>
      <w:r w:rsidR="002375FC" w:rsidRPr="004860E5">
        <w:rPr>
          <w:rFonts w:eastAsia="Calibri"/>
          <w:lang w:eastAsia="ar-SA"/>
        </w:rPr>
        <w:t>et al.</w:t>
      </w:r>
      <w:r w:rsidR="00FD6080" w:rsidRPr="004860E5">
        <w:rPr>
          <w:rFonts w:eastAsia="Calibri"/>
          <w:lang w:eastAsia="ar-SA"/>
        </w:rPr>
        <w:t>,</w:t>
      </w:r>
      <w:r w:rsidR="000F5BC4" w:rsidRPr="004860E5">
        <w:rPr>
          <w:rFonts w:eastAsia="Calibri"/>
          <w:lang w:eastAsia="ar-SA"/>
        </w:rPr>
        <w:t xml:space="preserve"> 2019</w:t>
      </w:r>
      <w:r w:rsidRPr="004860E5">
        <w:rPr>
          <w:rFonts w:eastAsia="Calibri"/>
          <w:lang w:eastAsia="ar-SA"/>
        </w:rPr>
        <w:t>)</w:t>
      </w:r>
      <w:r w:rsidRPr="004860E5">
        <w:rPr>
          <w:rFonts w:eastAsia="Calibri"/>
        </w:rPr>
        <w:t xml:space="preserve"> </w:t>
      </w:r>
      <w:r w:rsidRPr="004860E5">
        <w:rPr>
          <w:rFonts w:eastAsia="Calibri"/>
          <w:lang w:eastAsia="ar-SA"/>
        </w:rPr>
        <w:t>which were all met under diagnostic tests.</w:t>
      </w:r>
    </w:p>
    <w:p w14:paraId="0B23DBF6" w14:textId="77777777" w:rsidR="00031272" w:rsidRPr="004860E5" w:rsidRDefault="00031272" w:rsidP="00AB7C5F">
      <w:pPr>
        <w:spacing w:after="0"/>
        <w:rPr>
          <w:rFonts w:eastAsia="Calibri"/>
          <w:lang w:eastAsia="ar-SA"/>
        </w:rPr>
      </w:pPr>
    </w:p>
    <w:p w14:paraId="48D4ABB7" w14:textId="77777777" w:rsidR="00247600" w:rsidRPr="004860E5" w:rsidRDefault="00247600" w:rsidP="00AB7C5F">
      <w:pPr>
        <w:pStyle w:val="Heading3"/>
        <w:spacing w:after="0"/>
        <w:rPr>
          <w:rFonts w:eastAsia="Times New Roman"/>
        </w:rPr>
      </w:pPr>
      <w:bookmarkStart w:id="377" w:name="_Toc113871278"/>
      <w:r w:rsidRPr="004860E5">
        <w:t>4.4.4.1 Factor Analysis for Leadership Style</w:t>
      </w:r>
      <w:bookmarkEnd w:id="377"/>
    </w:p>
    <w:p w14:paraId="21CC5942" w14:textId="70C143C3" w:rsidR="00247600" w:rsidRPr="004860E5" w:rsidRDefault="00247600" w:rsidP="00AB7C5F">
      <w:pPr>
        <w:spacing w:after="0"/>
      </w:pPr>
      <w:r w:rsidRPr="004860E5">
        <w:t>Factor analysis was carried out on the statements of Leadership Style. This was done by subjecting the statement to dimension reduction in SPSS where any sub variable with a value less than 0.5 was removed. The re</w:t>
      </w:r>
      <w:r w:rsidR="005C2772" w:rsidRPr="004860E5">
        <w:t xml:space="preserve">sults are as shown in Table </w:t>
      </w:r>
      <w:r w:rsidR="007F0684" w:rsidRPr="004860E5">
        <w:t>4.13</w:t>
      </w:r>
      <w:r w:rsidRPr="004860E5">
        <w:t xml:space="preserve">. </w:t>
      </w:r>
    </w:p>
    <w:p w14:paraId="6DD73B4B" w14:textId="2A507260" w:rsidR="00DA66ED" w:rsidRPr="004860E5" w:rsidRDefault="006E64CF" w:rsidP="00AB7C5F">
      <w:pPr>
        <w:pStyle w:val="Heading4"/>
        <w:spacing w:after="0"/>
      </w:pPr>
      <w:bookmarkStart w:id="378" w:name="_Toc84504809"/>
      <w:bookmarkStart w:id="379" w:name="_Toc118026065"/>
      <w:r w:rsidRPr="004860E5">
        <w:t>Table 4.13</w:t>
      </w:r>
      <w:r w:rsidR="00DA66ED" w:rsidRPr="004860E5">
        <w:t xml:space="preserve">: Factor Loading for </w:t>
      </w:r>
      <w:bookmarkEnd w:id="378"/>
      <w:r w:rsidR="00DA66ED" w:rsidRPr="004860E5">
        <w:t>Leadership Style</w:t>
      </w:r>
      <w:bookmarkEnd w:id="379"/>
    </w:p>
    <w:tbl>
      <w:tblPr>
        <w:tblW w:w="5144" w:type="pct"/>
        <w:tblLook w:val="04A0" w:firstRow="1" w:lastRow="0" w:firstColumn="1" w:lastColumn="0" w:noHBand="0" w:noVBand="1"/>
      </w:tblPr>
      <w:tblGrid>
        <w:gridCol w:w="6839"/>
        <w:gridCol w:w="2791"/>
      </w:tblGrid>
      <w:tr w:rsidR="003B7098" w:rsidRPr="004860E5" w14:paraId="13B0DDE8" w14:textId="77777777" w:rsidTr="00F02ADC">
        <w:trPr>
          <w:trHeight w:val="288"/>
        </w:trPr>
        <w:tc>
          <w:tcPr>
            <w:tcW w:w="3551" w:type="pct"/>
            <w:tcBorders>
              <w:top w:val="single" w:sz="4" w:space="0" w:color="auto"/>
              <w:left w:val="nil"/>
              <w:bottom w:val="nil"/>
              <w:right w:val="nil"/>
            </w:tcBorders>
            <w:shd w:val="clear" w:color="auto" w:fill="auto"/>
            <w:vAlign w:val="bottom"/>
            <w:hideMark/>
          </w:tcPr>
          <w:p w14:paraId="750A95EE" w14:textId="77777777" w:rsidR="003B7098" w:rsidRPr="004860E5" w:rsidRDefault="003B7098" w:rsidP="00031272">
            <w:pPr>
              <w:spacing w:after="0" w:line="240" w:lineRule="auto"/>
              <w:jc w:val="left"/>
              <w:rPr>
                <w:b/>
              </w:rPr>
            </w:pPr>
            <w:r w:rsidRPr="004860E5">
              <w:rPr>
                <w:b/>
              </w:rPr>
              <w:t>Leadership Style</w:t>
            </w:r>
          </w:p>
        </w:tc>
        <w:tc>
          <w:tcPr>
            <w:tcW w:w="1449" w:type="pct"/>
            <w:tcBorders>
              <w:top w:val="single" w:sz="4" w:space="0" w:color="auto"/>
              <w:left w:val="nil"/>
              <w:bottom w:val="nil"/>
              <w:right w:val="nil"/>
            </w:tcBorders>
            <w:shd w:val="clear" w:color="auto" w:fill="auto"/>
            <w:vAlign w:val="bottom"/>
            <w:hideMark/>
          </w:tcPr>
          <w:p w14:paraId="3226C06D" w14:textId="77777777" w:rsidR="003B7098" w:rsidRPr="004860E5" w:rsidRDefault="003B7098" w:rsidP="00031272">
            <w:pPr>
              <w:spacing w:after="0" w:line="240" w:lineRule="auto"/>
              <w:jc w:val="center"/>
              <w:rPr>
                <w:b/>
              </w:rPr>
            </w:pPr>
            <w:r w:rsidRPr="004860E5">
              <w:rPr>
                <w:b/>
              </w:rPr>
              <w:t>Extraction</w:t>
            </w:r>
          </w:p>
        </w:tc>
      </w:tr>
      <w:tr w:rsidR="003B7098" w:rsidRPr="004860E5" w14:paraId="09401959" w14:textId="77777777" w:rsidTr="00F02ADC">
        <w:trPr>
          <w:trHeight w:val="288"/>
        </w:trPr>
        <w:tc>
          <w:tcPr>
            <w:tcW w:w="3551" w:type="pct"/>
            <w:tcBorders>
              <w:top w:val="nil"/>
              <w:left w:val="nil"/>
              <w:bottom w:val="nil"/>
              <w:right w:val="nil"/>
            </w:tcBorders>
            <w:shd w:val="clear" w:color="auto" w:fill="auto"/>
            <w:vAlign w:val="bottom"/>
            <w:hideMark/>
          </w:tcPr>
          <w:p w14:paraId="033DCBA0" w14:textId="77777777" w:rsidR="003B7098" w:rsidRPr="004860E5" w:rsidRDefault="003B7098" w:rsidP="00031272">
            <w:pPr>
              <w:spacing w:after="0" w:line="240" w:lineRule="auto"/>
              <w:jc w:val="left"/>
              <w:rPr>
                <w:b/>
                <w:bCs/>
              </w:rPr>
            </w:pPr>
            <w:r w:rsidRPr="004860E5">
              <w:rPr>
                <w:b/>
                <w:bCs/>
              </w:rPr>
              <w:t>Transformational leadership</w:t>
            </w:r>
          </w:p>
        </w:tc>
        <w:tc>
          <w:tcPr>
            <w:tcW w:w="1449" w:type="pct"/>
            <w:tcBorders>
              <w:top w:val="nil"/>
              <w:left w:val="nil"/>
              <w:bottom w:val="nil"/>
              <w:right w:val="nil"/>
            </w:tcBorders>
            <w:shd w:val="clear" w:color="auto" w:fill="auto"/>
            <w:vAlign w:val="bottom"/>
            <w:hideMark/>
          </w:tcPr>
          <w:p w14:paraId="74B97165" w14:textId="77777777" w:rsidR="003B7098" w:rsidRPr="004860E5" w:rsidRDefault="003B7098" w:rsidP="00031272">
            <w:pPr>
              <w:spacing w:after="0" w:line="240" w:lineRule="auto"/>
              <w:jc w:val="center"/>
              <w:rPr>
                <w:b/>
                <w:bCs/>
              </w:rPr>
            </w:pPr>
          </w:p>
        </w:tc>
      </w:tr>
      <w:tr w:rsidR="001C0691" w:rsidRPr="004860E5" w14:paraId="2B952C5E" w14:textId="77777777" w:rsidTr="00F02ADC">
        <w:trPr>
          <w:trHeight w:val="576"/>
        </w:trPr>
        <w:tc>
          <w:tcPr>
            <w:tcW w:w="3551" w:type="pct"/>
            <w:tcBorders>
              <w:top w:val="nil"/>
              <w:left w:val="nil"/>
              <w:bottom w:val="nil"/>
              <w:right w:val="nil"/>
            </w:tcBorders>
            <w:shd w:val="clear" w:color="auto" w:fill="auto"/>
            <w:vAlign w:val="bottom"/>
            <w:hideMark/>
          </w:tcPr>
          <w:p w14:paraId="7B1913DD" w14:textId="19ECE8F7" w:rsidR="001C0691" w:rsidRPr="004860E5" w:rsidRDefault="001C0691" w:rsidP="00031272">
            <w:pPr>
              <w:spacing w:after="0" w:line="240" w:lineRule="auto"/>
              <w:jc w:val="left"/>
            </w:pPr>
            <w:r w:rsidRPr="004860E5">
              <w:t>Good leaders make other people feel good around them</w:t>
            </w:r>
          </w:p>
        </w:tc>
        <w:tc>
          <w:tcPr>
            <w:tcW w:w="1449" w:type="pct"/>
            <w:tcBorders>
              <w:top w:val="nil"/>
              <w:left w:val="nil"/>
              <w:bottom w:val="nil"/>
              <w:right w:val="nil"/>
            </w:tcBorders>
            <w:shd w:val="clear" w:color="auto" w:fill="auto"/>
            <w:vAlign w:val="bottom"/>
            <w:hideMark/>
          </w:tcPr>
          <w:p w14:paraId="0C1C0FC2" w14:textId="77777777" w:rsidR="001C0691" w:rsidRPr="004860E5" w:rsidRDefault="001C0691" w:rsidP="00031272">
            <w:pPr>
              <w:spacing w:after="0" w:line="240" w:lineRule="auto"/>
              <w:jc w:val="center"/>
            </w:pPr>
            <w:r w:rsidRPr="004860E5">
              <w:t>0.604</w:t>
            </w:r>
          </w:p>
        </w:tc>
      </w:tr>
      <w:tr w:rsidR="001C0691" w:rsidRPr="004860E5" w14:paraId="7B9D564C" w14:textId="77777777" w:rsidTr="001C0691">
        <w:trPr>
          <w:trHeight w:val="117"/>
        </w:trPr>
        <w:tc>
          <w:tcPr>
            <w:tcW w:w="3551" w:type="pct"/>
            <w:tcBorders>
              <w:top w:val="nil"/>
              <w:left w:val="nil"/>
              <w:bottom w:val="nil"/>
              <w:right w:val="nil"/>
            </w:tcBorders>
            <w:shd w:val="clear" w:color="auto" w:fill="auto"/>
            <w:vAlign w:val="bottom"/>
            <w:hideMark/>
          </w:tcPr>
          <w:p w14:paraId="14D3D00B" w14:textId="3AD160CF" w:rsidR="001C0691" w:rsidRPr="004860E5" w:rsidRDefault="001C0691" w:rsidP="00031272">
            <w:pPr>
              <w:spacing w:after="0" w:line="240" w:lineRule="auto"/>
              <w:jc w:val="left"/>
            </w:pPr>
            <w:r w:rsidRPr="004860E5">
              <w:t>Leaders express with a few simple words what can be done and should be done</w:t>
            </w:r>
          </w:p>
        </w:tc>
        <w:tc>
          <w:tcPr>
            <w:tcW w:w="1449" w:type="pct"/>
            <w:tcBorders>
              <w:top w:val="nil"/>
              <w:left w:val="nil"/>
              <w:bottom w:val="nil"/>
              <w:right w:val="nil"/>
            </w:tcBorders>
            <w:shd w:val="clear" w:color="auto" w:fill="auto"/>
            <w:vAlign w:val="bottom"/>
            <w:hideMark/>
          </w:tcPr>
          <w:p w14:paraId="1CE0EAD3" w14:textId="77777777" w:rsidR="001C0691" w:rsidRPr="004860E5" w:rsidRDefault="001C0691" w:rsidP="00031272">
            <w:pPr>
              <w:spacing w:after="0" w:line="240" w:lineRule="auto"/>
              <w:jc w:val="center"/>
            </w:pPr>
            <w:r w:rsidRPr="004860E5">
              <w:t>0.616</w:t>
            </w:r>
          </w:p>
        </w:tc>
      </w:tr>
      <w:tr w:rsidR="001C0691" w:rsidRPr="004860E5" w14:paraId="6CD49DFE" w14:textId="77777777" w:rsidTr="00F02ADC">
        <w:trPr>
          <w:trHeight w:val="288"/>
        </w:trPr>
        <w:tc>
          <w:tcPr>
            <w:tcW w:w="3551" w:type="pct"/>
            <w:tcBorders>
              <w:top w:val="nil"/>
              <w:left w:val="nil"/>
              <w:bottom w:val="nil"/>
              <w:right w:val="nil"/>
            </w:tcBorders>
            <w:shd w:val="clear" w:color="auto" w:fill="auto"/>
            <w:vAlign w:val="bottom"/>
            <w:hideMark/>
          </w:tcPr>
          <w:p w14:paraId="5E04A3E8" w14:textId="604589D4" w:rsidR="001C0691" w:rsidRPr="004860E5" w:rsidRDefault="001C0691" w:rsidP="00031272">
            <w:pPr>
              <w:spacing w:after="0" w:line="240" w:lineRule="auto"/>
              <w:jc w:val="left"/>
            </w:pPr>
            <w:r w:rsidRPr="004860E5">
              <w:t>Good leaders enable others develop themselves</w:t>
            </w:r>
          </w:p>
        </w:tc>
        <w:tc>
          <w:tcPr>
            <w:tcW w:w="1449" w:type="pct"/>
            <w:tcBorders>
              <w:top w:val="nil"/>
              <w:left w:val="nil"/>
              <w:bottom w:val="nil"/>
              <w:right w:val="nil"/>
            </w:tcBorders>
            <w:shd w:val="clear" w:color="auto" w:fill="auto"/>
            <w:vAlign w:val="bottom"/>
            <w:hideMark/>
          </w:tcPr>
          <w:p w14:paraId="7310F6AF" w14:textId="77777777" w:rsidR="001C0691" w:rsidRPr="004860E5" w:rsidRDefault="001C0691" w:rsidP="00031272">
            <w:pPr>
              <w:spacing w:after="0" w:line="240" w:lineRule="auto"/>
              <w:jc w:val="center"/>
            </w:pPr>
            <w:r w:rsidRPr="004860E5">
              <w:t>0.572</w:t>
            </w:r>
          </w:p>
        </w:tc>
      </w:tr>
      <w:tr w:rsidR="003B7098" w:rsidRPr="004860E5" w14:paraId="5274C9B1" w14:textId="77777777" w:rsidTr="00F02ADC">
        <w:trPr>
          <w:trHeight w:val="312"/>
        </w:trPr>
        <w:tc>
          <w:tcPr>
            <w:tcW w:w="3551" w:type="pct"/>
            <w:tcBorders>
              <w:top w:val="nil"/>
              <w:left w:val="nil"/>
              <w:bottom w:val="nil"/>
              <w:right w:val="nil"/>
            </w:tcBorders>
            <w:shd w:val="clear" w:color="auto" w:fill="auto"/>
            <w:vAlign w:val="bottom"/>
            <w:hideMark/>
          </w:tcPr>
          <w:p w14:paraId="325C84D0" w14:textId="77777777" w:rsidR="003B7098" w:rsidRPr="004860E5" w:rsidRDefault="003B7098" w:rsidP="00031272">
            <w:pPr>
              <w:spacing w:after="0" w:line="240" w:lineRule="auto"/>
              <w:jc w:val="left"/>
              <w:rPr>
                <w:b/>
                <w:bCs/>
              </w:rPr>
            </w:pPr>
            <w:r w:rsidRPr="004860E5">
              <w:rPr>
                <w:b/>
                <w:bCs/>
                <w:lang w:val="en-GB"/>
              </w:rPr>
              <w:t>Autocratic leadership</w:t>
            </w:r>
          </w:p>
        </w:tc>
        <w:tc>
          <w:tcPr>
            <w:tcW w:w="1449" w:type="pct"/>
            <w:tcBorders>
              <w:top w:val="nil"/>
              <w:left w:val="nil"/>
              <w:bottom w:val="nil"/>
              <w:right w:val="nil"/>
            </w:tcBorders>
            <w:shd w:val="clear" w:color="auto" w:fill="auto"/>
            <w:vAlign w:val="bottom"/>
            <w:hideMark/>
          </w:tcPr>
          <w:p w14:paraId="225FDB82" w14:textId="77777777" w:rsidR="003B7098" w:rsidRPr="004860E5" w:rsidRDefault="003B7098" w:rsidP="00031272">
            <w:pPr>
              <w:spacing w:after="0" w:line="240" w:lineRule="auto"/>
              <w:jc w:val="center"/>
              <w:rPr>
                <w:b/>
                <w:bCs/>
              </w:rPr>
            </w:pPr>
          </w:p>
        </w:tc>
      </w:tr>
      <w:tr w:rsidR="003B7098" w:rsidRPr="004860E5" w14:paraId="01B7B090" w14:textId="77777777" w:rsidTr="00F02ADC">
        <w:trPr>
          <w:trHeight w:val="288"/>
        </w:trPr>
        <w:tc>
          <w:tcPr>
            <w:tcW w:w="3551" w:type="pct"/>
            <w:tcBorders>
              <w:top w:val="nil"/>
              <w:left w:val="nil"/>
              <w:bottom w:val="nil"/>
              <w:right w:val="nil"/>
            </w:tcBorders>
            <w:shd w:val="clear" w:color="auto" w:fill="auto"/>
            <w:vAlign w:val="bottom"/>
            <w:hideMark/>
          </w:tcPr>
          <w:p w14:paraId="656A5F5E" w14:textId="77777777" w:rsidR="003B7098" w:rsidRPr="004860E5" w:rsidRDefault="003B7098" w:rsidP="00031272">
            <w:pPr>
              <w:spacing w:after="0" w:line="240" w:lineRule="auto"/>
              <w:jc w:val="left"/>
            </w:pPr>
            <w:r w:rsidRPr="004860E5">
              <w:t>It is fair to say that most employees in the general population are lazy.</w:t>
            </w:r>
          </w:p>
        </w:tc>
        <w:tc>
          <w:tcPr>
            <w:tcW w:w="1449" w:type="pct"/>
            <w:tcBorders>
              <w:top w:val="nil"/>
              <w:left w:val="nil"/>
              <w:bottom w:val="nil"/>
              <w:right w:val="nil"/>
            </w:tcBorders>
            <w:shd w:val="clear" w:color="auto" w:fill="auto"/>
            <w:vAlign w:val="bottom"/>
            <w:hideMark/>
          </w:tcPr>
          <w:p w14:paraId="3CD991B5" w14:textId="77777777" w:rsidR="003B7098" w:rsidRPr="004860E5" w:rsidRDefault="003B7098" w:rsidP="00031272">
            <w:pPr>
              <w:spacing w:after="0" w:line="240" w:lineRule="auto"/>
              <w:jc w:val="center"/>
            </w:pPr>
            <w:r w:rsidRPr="004860E5">
              <w:t>0.590</w:t>
            </w:r>
          </w:p>
        </w:tc>
      </w:tr>
      <w:tr w:rsidR="003B7098" w:rsidRPr="004860E5" w14:paraId="7ED7FE9C" w14:textId="77777777" w:rsidTr="00F02ADC">
        <w:trPr>
          <w:trHeight w:val="576"/>
        </w:trPr>
        <w:tc>
          <w:tcPr>
            <w:tcW w:w="3551" w:type="pct"/>
            <w:tcBorders>
              <w:top w:val="nil"/>
              <w:left w:val="nil"/>
              <w:bottom w:val="nil"/>
              <w:right w:val="nil"/>
            </w:tcBorders>
            <w:shd w:val="clear" w:color="auto" w:fill="auto"/>
            <w:vAlign w:val="bottom"/>
            <w:hideMark/>
          </w:tcPr>
          <w:p w14:paraId="7EFD35B0" w14:textId="77777777" w:rsidR="003B7098" w:rsidRPr="004860E5" w:rsidRDefault="003B7098" w:rsidP="00031272">
            <w:pPr>
              <w:spacing w:after="0" w:line="240" w:lineRule="auto"/>
              <w:jc w:val="left"/>
            </w:pPr>
            <w:r w:rsidRPr="004860E5">
              <w:t>Employees need to be supervised closely, or they are not likely to do their work.</w:t>
            </w:r>
          </w:p>
        </w:tc>
        <w:tc>
          <w:tcPr>
            <w:tcW w:w="1449" w:type="pct"/>
            <w:tcBorders>
              <w:top w:val="nil"/>
              <w:left w:val="nil"/>
              <w:bottom w:val="nil"/>
              <w:right w:val="nil"/>
            </w:tcBorders>
            <w:shd w:val="clear" w:color="auto" w:fill="auto"/>
            <w:vAlign w:val="bottom"/>
            <w:hideMark/>
          </w:tcPr>
          <w:p w14:paraId="530195AD" w14:textId="77777777" w:rsidR="003B7098" w:rsidRPr="004860E5" w:rsidRDefault="003B7098" w:rsidP="00031272">
            <w:pPr>
              <w:spacing w:after="0" w:line="240" w:lineRule="auto"/>
              <w:jc w:val="center"/>
            </w:pPr>
            <w:r w:rsidRPr="004860E5">
              <w:t>0.546</w:t>
            </w:r>
          </w:p>
        </w:tc>
      </w:tr>
      <w:tr w:rsidR="003B7098" w:rsidRPr="004860E5" w14:paraId="24AE2016" w14:textId="77777777" w:rsidTr="00F02ADC">
        <w:trPr>
          <w:trHeight w:val="576"/>
        </w:trPr>
        <w:tc>
          <w:tcPr>
            <w:tcW w:w="3551" w:type="pct"/>
            <w:tcBorders>
              <w:top w:val="nil"/>
              <w:left w:val="nil"/>
              <w:bottom w:val="nil"/>
              <w:right w:val="nil"/>
            </w:tcBorders>
            <w:shd w:val="clear" w:color="auto" w:fill="auto"/>
            <w:vAlign w:val="bottom"/>
            <w:hideMark/>
          </w:tcPr>
          <w:p w14:paraId="3F4FB509" w14:textId="77777777" w:rsidR="003B7098" w:rsidRPr="004860E5" w:rsidRDefault="003B7098" w:rsidP="00031272">
            <w:pPr>
              <w:spacing w:after="0" w:line="240" w:lineRule="auto"/>
              <w:jc w:val="left"/>
            </w:pPr>
            <w:r w:rsidRPr="004860E5">
              <w:t>The leader is the chief judge of the achievements of the members of the group</w:t>
            </w:r>
          </w:p>
        </w:tc>
        <w:tc>
          <w:tcPr>
            <w:tcW w:w="1449" w:type="pct"/>
            <w:tcBorders>
              <w:top w:val="nil"/>
              <w:left w:val="nil"/>
              <w:bottom w:val="nil"/>
              <w:right w:val="nil"/>
            </w:tcBorders>
            <w:shd w:val="clear" w:color="auto" w:fill="auto"/>
            <w:vAlign w:val="bottom"/>
            <w:hideMark/>
          </w:tcPr>
          <w:p w14:paraId="6FE0F89A" w14:textId="77777777" w:rsidR="003B7098" w:rsidRPr="004860E5" w:rsidRDefault="003B7098" w:rsidP="00031272">
            <w:pPr>
              <w:spacing w:after="0" w:line="240" w:lineRule="auto"/>
              <w:jc w:val="center"/>
            </w:pPr>
            <w:r w:rsidRPr="004860E5">
              <w:t>0.707</w:t>
            </w:r>
          </w:p>
        </w:tc>
      </w:tr>
      <w:tr w:rsidR="003B7098" w:rsidRPr="004860E5" w14:paraId="14F22B7B" w14:textId="77777777" w:rsidTr="00F02ADC">
        <w:trPr>
          <w:trHeight w:val="312"/>
        </w:trPr>
        <w:tc>
          <w:tcPr>
            <w:tcW w:w="3551" w:type="pct"/>
            <w:tcBorders>
              <w:top w:val="nil"/>
              <w:left w:val="nil"/>
              <w:bottom w:val="nil"/>
              <w:right w:val="nil"/>
            </w:tcBorders>
            <w:shd w:val="clear" w:color="auto" w:fill="auto"/>
            <w:vAlign w:val="bottom"/>
            <w:hideMark/>
          </w:tcPr>
          <w:p w14:paraId="4711B473" w14:textId="77777777" w:rsidR="003B7098" w:rsidRPr="004860E5" w:rsidRDefault="003B7098" w:rsidP="00031272">
            <w:pPr>
              <w:spacing w:after="0" w:line="240" w:lineRule="auto"/>
              <w:jc w:val="left"/>
              <w:rPr>
                <w:b/>
                <w:bCs/>
              </w:rPr>
            </w:pPr>
            <w:r w:rsidRPr="004860E5">
              <w:rPr>
                <w:b/>
                <w:bCs/>
                <w:lang w:val="en-GB"/>
              </w:rPr>
              <w:t>Democratic leadership</w:t>
            </w:r>
          </w:p>
        </w:tc>
        <w:tc>
          <w:tcPr>
            <w:tcW w:w="1449" w:type="pct"/>
            <w:tcBorders>
              <w:top w:val="nil"/>
              <w:left w:val="nil"/>
              <w:bottom w:val="nil"/>
              <w:right w:val="nil"/>
            </w:tcBorders>
            <w:shd w:val="clear" w:color="auto" w:fill="auto"/>
            <w:vAlign w:val="bottom"/>
            <w:hideMark/>
          </w:tcPr>
          <w:p w14:paraId="0D446C0F" w14:textId="77777777" w:rsidR="003B7098" w:rsidRPr="004860E5" w:rsidRDefault="003B7098" w:rsidP="00031272">
            <w:pPr>
              <w:spacing w:after="0" w:line="240" w:lineRule="auto"/>
              <w:jc w:val="center"/>
              <w:rPr>
                <w:b/>
                <w:bCs/>
              </w:rPr>
            </w:pPr>
          </w:p>
        </w:tc>
      </w:tr>
      <w:tr w:rsidR="003B7098" w:rsidRPr="004860E5" w14:paraId="2531E4E7" w14:textId="77777777" w:rsidTr="00F02ADC">
        <w:trPr>
          <w:trHeight w:val="288"/>
        </w:trPr>
        <w:tc>
          <w:tcPr>
            <w:tcW w:w="3551" w:type="pct"/>
            <w:tcBorders>
              <w:top w:val="nil"/>
              <w:left w:val="nil"/>
              <w:bottom w:val="nil"/>
              <w:right w:val="nil"/>
            </w:tcBorders>
            <w:shd w:val="clear" w:color="auto" w:fill="auto"/>
            <w:vAlign w:val="bottom"/>
            <w:hideMark/>
          </w:tcPr>
          <w:p w14:paraId="297AD1B8" w14:textId="77777777" w:rsidR="003B7098" w:rsidRPr="004860E5" w:rsidRDefault="003B7098" w:rsidP="00031272">
            <w:pPr>
              <w:spacing w:after="0" w:line="240" w:lineRule="auto"/>
              <w:jc w:val="left"/>
            </w:pPr>
            <w:r w:rsidRPr="004860E5">
              <w:t>Providing guidance without pressure is the key to being a good leader.</w:t>
            </w:r>
          </w:p>
        </w:tc>
        <w:tc>
          <w:tcPr>
            <w:tcW w:w="1449" w:type="pct"/>
            <w:tcBorders>
              <w:top w:val="nil"/>
              <w:left w:val="nil"/>
              <w:bottom w:val="nil"/>
              <w:right w:val="nil"/>
            </w:tcBorders>
            <w:shd w:val="clear" w:color="auto" w:fill="auto"/>
            <w:vAlign w:val="bottom"/>
            <w:hideMark/>
          </w:tcPr>
          <w:p w14:paraId="67CC56FC" w14:textId="77777777" w:rsidR="003B7098" w:rsidRPr="004860E5" w:rsidRDefault="003B7098" w:rsidP="00031272">
            <w:pPr>
              <w:spacing w:after="0" w:line="240" w:lineRule="auto"/>
              <w:jc w:val="center"/>
            </w:pPr>
            <w:r w:rsidRPr="004860E5">
              <w:t>0.586</w:t>
            </w:r>
          </w:p>
        </w:tc>
      </w:tr>
      <w:tr w:rsidR="003B7098" w:rsidRPr="004860E5" w14:paraId="1D00A64A" w14:textId="77777777" w:rsidTr="00F02ADC">
        <w:trPr>
          <w:trHeight w:val="576"/>
        </w:trPr>
        <w:tc>
          <w:tcPr>
            <w:tcW w:w="3551" w:type="pct"/>
            <w:tcBorders>
              <w:top w:val="nil"/>
              <w:left w:val="nil"/>
              <w:bottom w:val="nil"/>
              <w:right w:val="nil"/>
            </w:tcBorders>
            <w:shd w:val="clear" w:color="auto" w:fill="auto"/>
            <w:vAlign w:val="bottom"/>
            <w:hideMark/>
          </w:tcPr>
          <w:p w14:paraId="06274637" w14:textId="77777777" w:rsidR="003B7098" w:rsidRPr="004860E5" w:rsidRDefault="003B7098" w:rsidP="00031272">
            <w:pPr>
              <w:spacing w:after="0" w:line="240" w:lineRule="auto"/>
              <w:jc w:val="left"/>
            </w:pPr>
            <w:r w:rsidRPr="004860E5">
              <w:t>Leaders need to help subordinates accept responsibility for completing their work.</w:t>
            </w:r>
          </w:p>
        </w:tc>
        <w:tc>
          <w:tcPr>
            <w:tcW w:w="1449" w:type="pct"/>
            <w:tcBorders>
              <w:top w:val="nil"/>
              <w:left w:val="nil"/>
              <w:bottom w:val="nil"/>
              <w:right w:val="nil"/>
            </w:tcBorders>
            <w:shd w:val="clear" w:color="auto" w:fill="auto"/>
            <w:vAlign w:val="bottom"/>
            <w:hideMark/>
          </w:tcPr>
          <w:p w14:paraId="2BBD6CB8" w14:textId="77777777" w:rsidR="003B7098" w:rsidRPr="004860E5" w:rsidRDefault="003B7098" w:rsidP="00031272">
            <w:pPr>
              <w:spacing w:after="0" w:line="240" w:lineRule="auto"/>
              <w:jc w:val="center"/>
            </w:pPr>
            <w:r w:rsidRPr="004860E5">
              <w:t>0.531</w:t>
            </w:r>
          </w:p>
        </w:tc>
      </w:tr>
      <w:tr w:rsidR="003B7098" w:rsidRPr="004860E5" w14:paraId="3DAC3888" w14:textId="77777777" w:rsidTr="00F02ADC">
        <w:trPr>
          <w:trHeight w:val="288"/>
        </w:trPr>
        <w:tc>
          <w:tcPr>
            <w:tcW w:w="3551" w:type="pct"/>
            <w:tcBorders>
              <w:top w:val="nil"/>
              <w:left w:val="nil"/>
              <w:bottom w:val="nil"/>
              <w:right w:val="nil"/>
            </w:tcBorders>
            <w:shd w:val="clear" w:color="auto" w:fill="auto"/>
            <w:vAlign w:val="bottom"/>
            <w:hideMark/>
          </w:tcPr>
          <w:p w14:paraId="3CF81763" w14:textId="77777777" w:rsidR="003B7098" w:rsidRPr="004860E5" w:rsidRDefault="003B7098" w:rsidP="00031272">
            <w:pPr>
              <w:spacing w:after="0" w:line="240" w:lineRule="auto"/>
              <w:jc w:val="left"/>
            </w:pPr>
            <w:r w:rsidRPr="004860E5">
              <w:t>Employees want to be a part of the decision-making process.</w:t>
            </w:r>
          </w:p>
        </w:tc>
        <w:tc>
          <w:tcPr>
            <w:tcW w:w="1449" w:type="pct"/>
            <w:tcBorders>
              <w:top w:val="nil"/>
              <w:left w:val="nil"/>
              <w:bottom w:val="nil"/>
              <w:right w:val="nil"/>
            </w:tcBorders>
            <w:shd w:val="clear" w:color="auto" w:fill="auto"/>
            <w:vAlign w:val="bottom"/>
            <w:hideMark/>
          </w:tcPr>
          <w:p w14:paraId="14A5F4C7" w14:textId="77777777" w:rsidR="003B7098" w:rsidRPr="004860E5" w:rsidRDefault="003B7098" w:rsidP="00031272">
            <w:pPr>
              <w:spacing w:after="0" w:line="240" w:lineRule="auto"/>
              <w:jc w:val="center"/>
            </w:pPr>
            <w:r w:rsidRPr="004860E5">
              <w:t>0.529</w:t>
            </w:r>
          </w:p>
        </w:tc>
      </w:tr>
      <w:tr w:rsidR="003B7098" w:rsidRPr="004860E5" w14:paraId="3E44AC65" w14:textId="77777777" w:rsidTr="00F02ADC">
        <w:trPr>
          <w:trHeight w:val="312"/>
        </w:trPr>
        <w:tc>
          <w:tcPr>
            <w:tcW w:w="3551" w:type="pct"/>
            <w:tcBorders>
              <w:top w:val="nil"/>
              <w:left w:val="nil"/>
              <w:bottom w:val="nil"/>
              <w:right w:val="nil"/>
            </w:tcBorders>
            <w:shd w:val="clear" w:color="auto" w:fill="auto"/>
            <w:vAlign w:val="bottom"/>
            <w:hideMark/>
          </w:tcPr>
          <w:p w14:paraId="130182C4" w14:textId="77777777" w:rsidR="003B7098" w:rsidRPr="004860E5" w:rsidRDefault="003B7098" w:rsidP="00031272">
            <w:pPr>
              <w:spacing w:after="0" w:line="240" w:lineRule="auto"/>
              <w:jc w:val="left"/>
              <w:rPr>
                <w:b/>
                <w:bCs/>
              </w:rPr>
            </w:pPr>
            <w:r w:rsidRPr="004860E5">
              <w:rPr>
                <w:b/>
                <w:bCs/>
                <w:lang w:val="en-GB"/>
              </w:rPr>
              <w:t>Laisez-Faire leadership</w:t>
            </w:r>
          </w:p>
        </w:tc>
        <w:tc>
          <w:tcPr>
            <w:tcW w:w="1449" w:type="pct"/>
            <w:tcBorders>
              <w:top w:val="nil"/>
              <w:left w:val="nil"/>
              <w:bottom w:val="nil"/>
              <w:right w:val="nil"/>
            </w:tcBorders>
            <w:shd w:val="clear" w:color="auto" w:fill="auto"/>
            <w:vAlign w:val="bottom"/>
            <w:hideMark/>
          </w:tcPr>
          <w:p w14:paraId="3C024603" w14:textId="77777777" w:rsidR="003B7098" w:rsidRPr="004860E5" w:rsidRDefault="003B7098" w:rsidP="00031272">
            <w:pPr>
              <w:spacing w:after="0" w:line="240" w:lineRule="auto"/>
              <w:jc w:val="center"/>
              <w:rPr>
                <w:b/>
                <w:bCs/>
              </w:rPr>
            </w:pPr>
          </w:p>
        </w:tc>
      </w:tr>
      <w:tr w:rsidR="003B7098" w:rsidRPr="004860E5" w14:paraId="79E40AFC" w14:textId="77777777" w:rsidTr="00F02ADC">
        <w:trPr>
          <w:trHeight w:val="576"/>
        </w:trPr>
        <w:tc>
          <w:tcPr>
            <w:tcW w:w="3551" w:type="pct"/>
            <w:tcBorders>
              <w:top w:val="nil"/>
              <w:left w:val="nil"/>
              <w:bottom w:val="nil"/>
              <w:right w:val="nil"/>
            </w:tcBorders>
            <w:shd w:val="clear" w:color="auto" w:fill="auto"/>
            <w:vAlign w:val="bottom"/>
            <w:hideMark/>
          </w:tcPr>
          <w:p w14:paraId="6B966738" w14:textId="77777777" w:rsidR="003B7098" w:rsidRPr="004860E5" w:rsidRDefault="003B7098" w:rsidP="00031272">
            <w:pPr>
              <w:spacing w:after="0" w:line="240" w:lineRule="auto"/>
              <w:jc w:val="left"/>
            </w:pPr>
            <w:r w:rsidRPr="004860E5">
              <w:t>Leadership requires staying out of the way of subordinates as they do their work.</w:t>
            </w:r>
          </w:p>
        </w:tc>
        <w:tc>
          <w:tcPr>
            <w:tcW w:w="1449" w:type="pct"/>
            <w:tcBorders>
              <w:top w:val="nil"/>
              <w:left w:val="nil"/>
              <w:bottom w:val="nil"/>
              <w:right w:val="nil"/>
            </w:tcBorders>
            <w:shd w:val="clear" w:color="auto" w:fill="auto"/>
            <w:vAlign w:val="bottom"/>
            <w:hideMark/>
          </w:tcPr>
          <w:p w14:paraId="0402C8F5" w14:textId="77777777" w:rsidR="003B7098" w:rsidRPr="004860E5" w:rsidRDefault="003B7098" w:rsidP="00031272">
            <w:pPr>
              <w:spacing w:after="0" w:line="240" w:lineRule="auto"/>
              <w:jc w:val="center"/>
            </w:pPr>
            <w:r w:rsidRPr="004860E5">
              <w:t>0.643</w:t>
            </w:r>
          </w:p>
        </w:tc>
      </w:tr>
      <w:tr w:rsidR="003B7098" w:rsidRPr="004860E5" w14:paraId="1BA91B78" w14:textId="77777777" w:rsidTr="00F02ADC">
        <w:trPr>
          <w:trHeight w:val="576"/>
        </w:trPr>
        <w:tc>
          <w:tcPr>
            <w:tcW w:w="3551" w:type="pct"/>
            <w:tcBorders>
              <w:top w:val="nil"/>
              <w:left w:val="nil"/>
              <w:bottom w:val="nil"/>
              <w:right w:val="nil"/>
            </w:tcBorders>
            <w:shd w:val="clear" w:color="auto" w:fill="auto"/>
            <w:vAlign w:val="bottom"/>
            <w:hideMark/>
          </w:tcPr>
          <w:p w14:paraId="3C86574A" w14:textId="77777777" w:rsidR="003B7098" w:rsidRPr="004860E5" w:rsidRDefault="003B7098" w:rsidP="00031272">
            <w:pPr>
              <w:spacing w:after="0" w:line="240" w:lineRule="auto"/>
              <w:jc w:val="left"/>
            </w:pPr>
            <w:r w:rsidRPr="004860E5">
              <w:t>In complex situations, leaders should let subordinates work problems out on their own</w:t>
            </w:r>
          </w:p>
        </w:tc>
        <w:tc>
          <w:tcPr>
            <w:tcW w:w="1449" w:type="pct"/>
            <w:tcBorders>
              <w:top w:val="nil"/>
              <w:left w:val="nil"/>
              <w:bottom w:val="nil"/>
              <w:right w:val="nil"/>
            </w:tcBorders>
            <w:shd w:val="clear" w:color="auto" w:fill="auto"/>
            <w:vAlign w:val="bottom"/>
            <w:hideMark/>
          </w:tcPr>
          <w:p w14:paraId="08CF8189" w14:textId="77777777" w:rsidR="003B7098" w:rsidRPr="004860E5" w:rsidRDefault="003B7098" w:rsidP="00031272">
            <w:pPr>
              <w:spacing w:after="0" w:line="240" w:lineRule="auto"/>
              <w:jc w:val="center"/>
            </w:pPr>
            <w:r w:rsidRPr="004860E5">
              <w:t>0.680</w:t>
            </w:r>
          </w:p>
        </w:tc>
      </w:tr>
      <w:tr w:rsidR="003B7098" w:rsidRPr="004860E5" w14:paraId="792A658C" w14:textId="77777777" w:rsidTr="00F02ADC">
        <w:trPr>
          <w:trHeight w:val="288"/>
        </w:trPr>
        <w:tc>
          <w:tcPr>
            <w:tcW w:w="3551" w:type="pct"/>
            <w:tcBorders>
              <w:top w:val="nil"/>
              <w:left w:val="nil"/>
              <w:bottom w:val="single" w:sz="4" w:space="0" w:color="auto"/>
              <w:right w:val="nil"/>
            </w:tcBorders>
            <w:shd w:val="clear" w:color="auto" w:fill="auto"/>
            <w:vAlign w:val="bottom"/>
            <w:hideMark/>
          </w:tcPr>
          <w:p w14:paraId="418F94FF" w14:textId="77777777" w:rsidR="003B7098" w:rsidRPr="004860E5" w:rsidRDefault="003B7098" w:rsidP="00031272">
            <w:pPr>
              <w:spacing w:after="0" w:line="240" w:lineRule="auto"/>
              <w:jc w:val="left"/>
            </w:pPr>
            <w:r w:rsidRPr="004860E5">
              <w:t>As a rule, leaders should allow subordinates to appraise their own work.</w:t>
            </w:r>
          </w:p>
        </w:tc>
        <w:tc>
          <w:tcPr>
            <w:tcW w:w="1449" w:type="pct"/>
            <w:tcBorders>
              <w:top w:val="nil"/>
              <w:left w:val="nil"/>
              <w:bottom w:val="single" w:sz="4" w:space="0" w:color="auto"/>
              <w:right w:val="nil"/>
            </w:tcBorders>
            <w:shd w:val="clear" w:color="auto" w:fill="auto"/>
            <w:vAlign w:val="bottom"/>
            <w:hideMark/>
          </w:tcPr>
          <w:p w14:paraId="3C53E2A3" w14:textId="77777777" w:rsidR="003B7098" w:rsidRPr="004860E5" w:rsidRDefault="003B7098" w:rsidP="00031272">
            <w:pPr>
              <w:spacing w:after="0" w:line="240" w:lineRule="auto"/>
              <w:jc w:val="center"/>
            </w:pPr>
            <w:r w:rsidRPr="004860E5">
              <w:t>0.532</w:t>
            </w:r>
          </w:p>
        </w:tc>
      </w:tr>
    </w:tbl>
    <w:p w14:paraId="49B4E875" w14:textId="59BD7895" w:rsidR="003B7098" w:rsidRPr="004860E5" w:rsidRDefault="003B7098" w:rsidP="00AB7C5F">
      <w:pPr>
        <w:spacing w:after="0"/>
      </w:pPr>
      <w:r w:rsidRPr="004860E5">
        <w:t xml:space="preserve">According to </w:t>
      </w:r>
      <w:r w:rsidR="00E202EB" w:rsidRPr="004860E5">
        <w:t xml:space="preserve">Zeynivandnezhad </w:t>
      </w:r>
      <w:r w:rsidR="002375FC" w:rsidRPr="004860E5">
        <w:t>et al.</w:t>
      </w:r>
      <w:r w:rsidR="00E202EB" w:rsidRPr="004860E5">
        <w:t>, (2019</w:t>
      </w:r>
      <w:r w:rsidRPr="004860E5">
        <w:t>), factor loading with Eigen values greater than 0.5 should be extracted and below 0.5 not considered. Leadership Style, all the sub variable</w:t>
      </w:r>
      <w:r w:rsidR="0055159E">
        <w:t>s</w:t>
      </w:r>
      <w:r w:rsidRPr="004860E5">
        <w:t xml:space="preserve"> were adopted as they had values greater than 0.5.</w:t>
      </w:r>
    </w:p>
    <w:p w14:paraId="7BF97B0C" w14:textId="77777777" w:rsidR="003B7098" w:rsidRPr="004860E5" w:rsidRDefault="003B7098" w:rsidP="00AB7C5F">
      <w:pPr>
        <w:pStyle w:val="Heading3"/>
        <w:spacing w:after="0"/>
      </w:pPr>
      <w:bookmarkStart w:id="380" w:name="_Toc113871279"/>
      <w:r w:rsidRPr="004860E5">
        <w:t>4.4.4.2 Factor Analysis for Financial Innovation</w:t>
      </w:r>
      <w:bookmarkEnd w:id="380"/>
    </w:p>
    <w:p w14:paraId="2CF265C2" w14:textId="0F22FF7E" w:rsidR="003B7098" w:rsidRPr="004860E5" w:rsidRDefault="003B7098" w:rsidP="00AB7C5F">
      <w:pPr>
        <w:spacing w:after="0"/>
      </w:pPr>
      <w:r w:rsidRPr="004860E5">
        <w:t>Factor analysis was carried out on the statements of Financial Innovation. This was done by subjecting the statement to dimension reduction in SPSS where any sub variable with a value less than 0.5 was removed.</w:t>
      </w:r>
      <w:r w:rsidRPr="004860E5">
        <w:rPr>
          <w:lang w:eastAsia="ar-SA"/>
        </w:rPr>
        <w:t xml:space="preserve"> </w:t>
      </w:r>
      <w:r w:rsidR="00A96057">
        <w:t>Table 4.14</w:t>
      </w:r>
      <w:r w:rsidRPr="004860E5">
        <w:t xml:space="preserve"> </w:t>
      </w:r>
      <w:r w:rsidRPr="004860E5">
        <w:rPr>
          <w:lang w:eastAsia="ar-SA"/>
        </w:rPr>
        <w:t xml:space="preserve">shows the factor loading for </w:t>
      </w:r>
      <w:r w:rsidRPr="004860E5">
        <w:t>Financial Innovation.</w:t>
      </w:r>
    </w:p>
    <w:p w14:paraId="6A369A9E" w14:textId="4407A667" w:rsidR="00DC13B3" w:rsidRPr="004860E5" w:rsidRDefault="003B7098" w:rsidP="00AB7C5F">
      <w:pPr>
        <w:pStyle w:val="Heading4"/>
        <w:spacing w:after="0"/>
      </w:pPr>
      <w:bookmarkStart w:id="381" w:name="_Toc84504810"/>
      <w:bookmarkStart w:id="382" w:name="_Toc118026066"/>
      <w:r w:rsidRPr="004860E5">
        <w:t>Table</w:t>
      </w:r>
      <w:r w:rsidR="006E64CF" w:rsidRPr="004860E5">
        <w:t xml:space="preserve"> 4.14</w:t>
      </w:r>
      <w:r w:rsidRPr="004860E5">
        <w:t xml:space="preserve">: Factor Loading for </w:t>
      </w:r>
      <w:bookmarkEnd w:id="381"/>
      <w:r w:rsidRPr="004860E5">
        <w:t>Financial Innovation</w:t>
      </w:r>
      <w:bookmarkEnd w:id="382"/>
    </w:p>
    <w:tbl>
      <w:tblPr>
        <w:tblW w:w="5000" w:type="pct"/>
        <w:tblLook w:val="04A0" w:firstRow="1" w:lastRow="0" w:firstColumn="1" w:lastColumn="0" w:noHBand="0" w:noVBand="1"/>
      </w:tblPr>
      <w:tblGrid>
        <w:gridCol w:w="5760"/>
        <w:gridCol w:w="3600"/>
      </w:tblGrid>
      <w:tr w:rsidR="003B7098" w:rsidRPr="004860E5" w14:paraId="132D4EE3" w14:textId="77777777" w:rsidTr="003B7098">
        <w:trPr>
          <w:trHeight w:val="288"/>
        </w:trPr>
        <w:tc>
          <w:tcPr>
            <w:tcW w:w="3077" w:type="pct"/>
            <w:tcBorders>
              <w:top w:val="single" w:sz="4" w:space="0" w:color="auto"/>
              <w:left w:val="nil"/>
              <w:bottom w:val="single" w:sz="4" w:space="0" w:color="auto"/>
              <w:right w:val="nil"/>
            </w:tcBorders>
            <w:shd w:val="clear" w:color="auto" w:fill="auto"/>
            <w:hideMark/>
          </w:tcPr>
          <w:p w14:paraId="4BD682C1" w14:textId="77777777" w:rsidR="003B7098" w:rsidRPr="004860E5" w:rsidRDefault="003B7098" w:rsidP="00031272">
            <w:pPr>
              <w:spacing w:after="0" w:line="240" w:lineRule="auto"/>
              <w:jc w:val="left"/>
              <w:rPr>
                <w:b/>
              </w:rPr>
            </w:pPr>
            <w:r w:rsidRPr="004860E5">
              <w:rPr>
                <w:b/>
              </w:rPr>
              <w:t>Financial Innovation</w:t>
            </w:r>
          </w:p>
        </w:tc>
        <w:tc>
          <w:tcPr>
            <w:tcW w:w="1923" w:type="pct"/>
            <w:tcBorders>
              <w:top w:val="single" w:sz="4" w:space="0" w:color="auto"/>
              <w:left w:val="nil"/>
              <w:bottom w:val="single" w:sz="4" w:space="0" w:color="auto"/>
              <w:right w:val="nil"/>
            </w:tcBorders>
            <w:shd w:val="clear" w:color="auto" w:fill="auto"/>
            <w:hideMark/>
          </w:tcPr>
          <w:p w14:paraId="7F62FA67" w14:textId="77777777" w:rsidR="003B7098" w:rsidRPr="004860E5" w:rsidRDefault="003B7098" w:rsidP="00031272">
            <w:pPr>
              <w:spacing w:after="0" w:line="240" w:lineRule="auto"/>
              <w:jc w:val="center"/>
              <w:rPr>
                <w:b/>
              </w:rPr>
            </w:pPr>
            <w:r w:rsidRPr="004860E5">
              <w:rPr>
                <w:b/>
              </w:rPr>
              <w:t>Extraction</w:t>
            </w:r>
          </w:p>
        </w:tc>
      </w:tr>
      <w:tr w:rsidR="00A95825" w:rsidRPr="004860E5" w14:paraId="63242F98" w14:textId="77777777" w:rsidTr="00A95825">
        <w:trPr>
          <w:trHeight w:val="288"/>
        </w:trPr>
        <w:tc>
          <w:tcPr>
            <w:tcW w:w="3077" w:type="pct"/>
            <w:tcBorders>
              <w:top w:val="nil"/>
              <w:left w:val="nil"/>
              <w:bottom w:val="nil"/>
              <w:right w:val="nil"/>
            </w:tcBorders>
            <w:shd w:val="clear" w:color="auto" w:fill="auto"/>
            <w:vAlign w:val="bottom"/>
          </w:tcPr>
          <w:p w14:paraId="4C380B8B" w14:textId="2A01491A" w:rsidR="00A95825" w:rsidRPr="004860E5" w:rsidRDefault="00A95825" w:rsidP="00031272">
            <w:pPr>
              <w:spacing w:after="0" w:line="240" w:lineRule="auto"/>
              <w:jc w:val="left"/>
            </w:pPr>
            <w:r w:rsidRPr="004860E5">
              <w:t xml:space="preserve">Bank’s internet banking </w:t>
            </w:r>
            <w:r w:rsidR="007F0684" w:rsidRPr="004860E5">
              <w:t>subscriptions have</w:t>
            </w:r>
            <w:r w:rsidRPr="004860E5">
              <w:t xml:space="preserve"> grown over the past FIVE years</w:t>
            </w:r>
          </w:p>
        </w:tc>
        <w:tc>
          <w:tcPr>
            <w:tcW w:w="1923" w:type="pct"/>
            <w:tcBorders>
              <w:top w:val="nil"/>
              <w:left w:val="nil"/>
              <w:bottom w:val="nil"/>
              <w:right w:val="nil"/>
            </w:tcBorders>
            <w:shd w:val="clear" w:color="auto" w:fill="auto"/>
            <w:hideMark/>
          </w:tcPr>
          <w:p w14:paraId="1D1FAC5D" w14:textId="77777777" w:rsidR="00A95825" w:rsidRPr="004860E5" w:rsidRDefault="00A95825" w:rsidP="00031272">
            <w:pPr>
              <w:spacing w:after="0" w:line="240" w:lineRule="auto"/>
              <w:jc w:val="center"/>
            </w:pPr>
            <w:r w:rsidRPr="004860E5">
              <w:t>0.724</w:t>
            </w:r>
          </w:p>
        </w:tc>
      </w:tr>
      <w:tr w:rsidR="00A95825" w:rsidRPr="004860E5" w14:paraId="35837C30" w14:textId="77777777" w:rsidTr="00A95825">
        <w:trPr>
          <w:trHeight w:val="576"/>
        </w:trPr>
        <w:tc>
          <w:tcPr>
            <w:tcW w:w="3077" w:type="pct"/>
            <w:tcBorders>
              <w:top w:val="nil"/>
              <w:left w:val="nil"/>
              <w:bottom w:val="nil"/>
              <w:right w:val="nil"/>
            </w:tcBorders>
            <w:shd w:val="clear" w:color="auto" w:fill="auto"/>
            <w:vAlign w:val="bottom"/>
          </w:tcPr>
          <w:p w14:paraId="7E42C2D1" w14:textId="7411C966" w:rsidR="00A95825" w:rsidRPr="004860E5" w:rsidRDefault="00A95825" w:rsidP="00031272">
            <w:pPr>
              <w:spacing w:after="0" w:line="240" w:lineRule="auto"/>
              <w:jc w:val="left"/>
            </w:pPr>
            <w:r w:rsidRPr="004860E5">
              <w:t>Transactions from the bank’s internet banking have grown over the past FIVE years</w:t>
            </w:r>
          </w:p>
        </w:tc>
        <w:tc>
          <w:tcPr>
            <w:tcW w:w="1923" w:type="pct"/>
            <w:tcBorders>
              <w:top w:val="nil"/>
              <w:left w:val="nil"/>
              <w:bottom w:val="nil"/>
              <w:right w:val="nil"/>
            </w:tcBorders>
            <w:shd w:val="clear" w:color="auto" w:fill="auto"/>
            <w:hideMark/>
          </w:tcPr>
          <w:p w14:paraId="6238BBA4" w14:textId="77777777" w:rsidR="00A95825" w:rsidRPr="004860E5" w:rsidRDefault="00A95825" w:rsidP="00031272">
            <w:pPr>
              <w:spacing w:after="0" w:line="240" w:lineRule="auto"/>
              <w:jc w:val="center"/>
            </w:pPr>
            <w:r w:rsidRPr="004860E5">
              <w:t>0.686</w:t>
            </w:r>
          </w:p>
        </w:tc>
      </w:tr>
      <w:tr w:rsidR="00A95825" w:rsidRPr="004860E5" w14:paraId="288777AA" w14:textId="77777777" w:rsidTr="00A95825">
        <w:trPr>
          <w:trHeight w:val="576"/>
        </w:trPr>
        <w:tc>
          <w:tcPr>
            <w:tcW w:w="3077" w:type="pct"/>
            <w:tcBorders>
              <w:top w:val="nil"/>
              <w:left w:val="nil"/>
              <w:bottom w:val="nil"/>
              <w:right w:val="nil"/>
            </w:tcBorders>
            <w:shd w:val="clear" w:color="auto" w:fill="auto"/>
            <w:vAlign w:val="bottom"/>
          </w:tcPr>
          <w:p w14:paraId="10400FB6" w14:textId="69685200" w:rsidR="00A95825" w:rsidRPr="004860E5" w:rsidRDefault="00A95825" w:rsidP="00031272">
            <w:pPr>
              <w:spacing w:after="0" w:line="240" w:lineRule="auto"/>
              <w:jc w:val="left"/>
            </w:pPr>
            <w:r w:rsidRPr="004860E5">
              <w:t>Internet banking has helped in reduction of the bank’s operating expenses over the past FIVE years</w:t>
            </w:r>
          </w:p>
        </w:tc>
        <w:tc>
          <w:tcPr>
            <w:tcW w:w="1923" w:type="pct"/>
            <w:tcBorders>
              <w:top w:val="nil"/>
              <w:left w:val="nil"/>
              <w:bottom w:val="nil"/>
              <w:right w:val="nil"/>
            </w:tcBorders>
            <w:shd w:val="clear" w:color="auto" w:fill="auto"/>
            <w:hideMark/>
          </w:tcPr>
          <w:p w14:paraId="04A77D88" w14:textId="77777777" w:rsidR="00A95825" w:rsidRPr="004860E5" w:rsidRDefault="00A95825" w:rsidP="00031272">
            <w:pPr>
              <w:spacing w:after="0" w:line="240" w:lineRule="auto"/>
              <w:jc w:val="center"/>
            </w:pPr>
            <w:r w:rsidRPr="004860E5">
              <w:t>0.584</w:t>
            </w:r>
          </w:p>
        </w:tc>
      </w:tr>
      <w:tr w:rsidR="00A95825" w:rsidRPr="004860E5" w14:paraId="42B34056" w14:textId="77777777" w:rsidTr="00A95825">
        <w:trPr>
          <w:trHeight w:val="576"/>
        </w:trPr>
        <w:tc>
          <w:tcPr>
            <w:tcW w:w="3077" w:type="pct"/>
            <w:tcBorders>
              <w:top w:val="nil"/>
              <w:left w:val="nil"/>
              <w:bottom w:val="nil"/>
              <w:right w:val="nil"/>
            </w:tcBorders>
            <w:shd w:val="clear" w:color="auto" w:fill="auto"/>
            <w:vAlign w:val="bottom"/>
          </w:tcPr>
          <w:p w14:paraId="70068381" w14:textId="621EC541" w:rsidR="00A95825" w:rsidRPr="004860E5" w:rsidRDefault="00A95825" w:rsidP="00031272">
            <w:pPr>
              <w:spacing w:after="0" w:line="240" w:lineRule="auto"/>
              <w:jc w:val="left"/>
            </w:pPr>
            <w:r w:rsidRPr="004860E5">
              <w:t>Bank’s agent banking has grown over the past FIVE years</w:t>
            </w:r>
          </w:p>
        </w:tc>
        <w:tc>
          <w:tcPr>
            <w:tcW w:w="1923" w:type="pct"/>
            <w:tcBorders>
              <w:top w:val="nil"/>
              <w:left w:val="nil"/>
              <w:bottom w:val="nil"/>
              <w:right w:val="nil"/>
            </w:tcBorders>
            <w:shd w:val="clear" w:color="auto" w:fill="auto"/>
            <w:hideMark/>
          </w:tcPr>
          <w:p w14:paraId="44EFE865" w14:textId="77777777" w:rsidR="00A95825" w:rsidRPr="004860E5" w:rsidRDefault="00A95825" w:rsidP="00031272">
            <w:pPr>
              <w:spacing w:after="0" w:line="240" w:lineRule="auto"/>
              <w:jc w:val="center"/>
            </w:pPr>
            <w:r w:rsidRPr="004860E5">
              <w:t>0.504</w:t>
            </w:r>
          </w:p>
        </w:tc>
      </w:tr>
      <w:tr w:rsidR="00A95825" w:rsidRPr="004860E5" w14:paraId="549E46FA" w14:textId="77777777" w:rsidTr="00A95825">
        <w:trPr>
          <w:trHeight w:val="576"/>
        </w:trPr>
        <w:tc>
          <w:tcPr>
            <w:tcW w:w="3077" w:type="pct"/>
            <w:tcBorders>
              <w:top w:val="nil"/>
              <w:left w:val="nil"/>
              <w:bottom w:val="nil"/>
              <w:right w:val="nil"/>
            </w:tcBorders>
            <w:shd w:val="clear" w:color="auto" w:fill="auto"/>
            <w:vAlign w:val="bottom"/>
          </w:tcPr>
          <w:p w14:paraId="71B7EE51" w14:textId="51824719" w:rsidR="00A95825" w:rsidRPr="004860E5" w:rsidRDefault="00A95825" w:rsidP="00031272">
            <w:pPr>
              <w:spacing w:after="0" w:line="240" w:lineRule="auto"/>
              <w:jc w:val="left"/>
            </w:pPr>
            <w:r w:rsidRPr="004860E5">
              <w:t>Transactions from the bank’s agent banking network have grown has generally grown over the past FIVE years</w:t>
            </w:r>
          </w:p>
        </w:tc>
        <w:tc>
          <w:tcPr>
            <w:tcW w:w="1923" w:type="pct"/>
            <w:tcBorders>
              <w:top w:val="nil"/>
              <w:left w:val="nil"/>
              <w:bottom w:val="nil"/>
              <w:right w:val="nil"/>
            </w:tcBorders>
            <w:shd w:val="clear" w:color="auto" w:fill="auto"/>
            <w:hideMark/>
          </w:tcPr>
          <w:p w14:paraId="383E99C7" w14:textId="77777777" w:rsidR="00A95825" w:rsidRPr="004860E5" w:rsidRDefault="00A95825" w:rsidP="00031272">
            <w:pPr>
              <w:spacing w:after="0" w:line="240" w:lineRule="auto"/>
              <w:jc w:val="center"/>
            </w:pPr>
            <w:r w:rsidRPr="004860E5">
              <w:t>0.618</w:t>
            </w:r>
          </w:p>
        </w:tc>
      </w:tr>
      <w:tr w:rsidR="00A95825" w:rsidRPr="004860E5" w14:paraId="686D8114" w14:textId="77777777" w:rsidTr="00A95825">
        <w:trPr>
          <w:trHeight w:val="576"/>
        </w:trPr>
        <w:tc>
          <w:tcPr>
            <w:tcW w:w="3077" w:type="pct"/>
            <w:tcBorders>
              <w:top w:val="nil"/>
              <w:left w:val="nil"/>
              <w:bottom w:val="nil"/>
              <w:right w:val="nil"/>
            </w:tcBorders>
            <w:shd w:val="clear" w:color="auto" w:fill="auto"/>
            <w:vAlign w:val="bottom"/>
          </w:tcPr>
          <w:p w14:paraId="5715BCEF" w14:textId="0DEE66EC" w:rsidR="00A95825" w:rsidRPr="004860E5" w:rsidRDefault="00A95825" w:rsidP="00031272">
            <w:pPr>
              <w:spacing w:after="0" w:line="240" w:lineRule="auto"/>
              <w:jc w:val="left"/>
            </w:pPr>
            <w:r w:rsidRPr="004860E5">
              <w:t>Agent banking has helped in reduction of the bank’s operating expenses over the past FIVE years</w:t>
            </w:r>
          </w:p>
        </w:tc>
        <w:tc>
          <w:tcPr>
            <w:tcW w:w="1923" w:type="pct"/>
            <w:tcBorders>
              <w:top w:val="nil"/>
              <w:left w:val="nil"/>
              <w:bottom w:val="nil"/>
              <w:right w:val="nil"/>
            </w:tcBorders>
            <w:shd w:val="clear" w:color="auto" w:fill="auto"/>
            <w:hideMark/>
          </w:tcPr>
          <w:p w14:paraId="77FE0E0A" w14:textId="77777777" w:rsidR="00A95825" w:rsidRPr="004860E5" w:rsidRDefault="00A95825" w:rsidP="00031272">
            <w:pPr>
              <w:spacing w:after="0" w:line="240" w:lineRule="auto"/>
              <w:jc w:val="center"/>
            </w:pPr>
            <w:r w:rsidRPr="004860E5">
              <w:t>0.591</w:t>
            </w:r>
          </w:p>
        </w:tc>
      </w:tr>
      <w:tr w:rsidR="00A95825" w:rsidRPr="004860E5" w14:paraId="4FBC6465" w14:textId="77777777" w:rsidTr="00A95825">
        <w:trPr>
          <w:trHeight w:val="576"/>
        </w:trPr>
        <w:tc>
          <w:tcPr>
            <w:tcW w:w="3077" w:type="pct"/>
            <w:tcBorders>
              <w:top w:val="nil"/>
              <w:left w:val="nil"/>
              <w:bottom w:val="nil"/>
              <w:right w:val="nil"/>
            </w:tcBorders>
            <w:shd w:val="clear" w:color="auto" w:fill="auto"/>
            <w:vAlign w:val="bottom"/>
          </w:tcPr>
          <w:p w14:paraId="4BFDC863" w14:textId="0DEF213D" w:rsidR="00A95825" w:rsidRPr="004860E5" w:rsidRDefault="00A95825" w:rsidP="00031272">
            <w:pPr>
              <w:spacing w:after="0" w:line="240" w:lineRule="auto"/>
              <w:jc w:val="left"/>
            </w:pPr>
            <w:r w:rsidRPr="004860E5">
              <w:t>Bank’s mobile banking has grown over the past FIVE years</w:t>
            </w:r>
          </w:p>
        </w:tc>
        <w:tc>
          <w:tcPr>
            <w:tcW w:w="1923" w:type="pct"/>
            <w:tcBorders>
              <w:top w:val="nil"/>
              <w:left w:val="nil"/>
              <w:bottom w:val="nil"/>
              <w:right w:val="nil"/>
            </w:tcBorders>
            <w:shd w:val="clear" w:color="auto" w:fill="auto"/>
            <w:hideMark/>
          </w:tcPr>
          <w:p w14:paraId="61FD5BEC" w14:textId="77777777" w:rsidR="00A95825" w:rsidRPr="004860E5" w:rsidRDefault="00A95825" w:rsidP="00031272">
            <w:pPr>
              <w:spacing w:after="0" w:line="240" w:lineRule="auto"/>
              <w:jc w:val="center"/>
            </w:pPr>
            <w:r w:rsidRPr="004860E5">
              <w:t>0.896</w:t>
            </w:r>
          </w:p>
        </w:tc>
      </w:tr>
      <w:tr w:rsidR="00A95825" w:rsidRPr="004860E5" w14:paraId="2BCB252C" w14:textId="77777777" w:rsidTr="00A95825">
        <w:trPr>
          <w:trHeight w:val="576"/>
        </w:trPr>
        <w:tc>
          <w:tcPr>
            <w:tcW w:w="3077" w:type="pct"/>
            <w:tcBorders>
              <w:top w:val="nil"/>
              <w:left w:val="nil"/>
              <w:bottom w:val="nil"/>
              <w:right w:val="nil"/>
            </w:tcBorders>
            <w:shd w:val="clear" w:color="auto" w:fill="auto"/>
            <w:vAlign w:val="bottom"/>
          </w:tcPr>
          <w:p w14:paraId="0964539B" w14:textId="29DAC8CD" w:rsidR="00A95825" w:rsidRPr="004860E5" w:rsidRDefault="00A95825" w:rsidP="00031272">
            <w:pPr>
              <w:spacing w:after="0" w:line="240" w:lineRule="auto"/>
              <w:jc w:val="left"/>
            </w:pPr>
            <w:r w:rsidRPr="004860E5">
              <w:t>Transactions from the bank’s mobile banking products have grown has generally grown over the past FIVE years</w:t>
            </w:r>
          </w:p>
        </w:tc>
        <w:tc>
          <w:tcPr>
            <w:tcW w:w="1923" w:type="pct"/>
            <w:tcBorders>
              <w:top w:val="nil"/>
              <w:left w:val="nil"/>
              <w:bottom w:val="nil"/>
              <w:right w:val="nil"/>
            </w:tcBorders>
            <w:shd w:val="clear" w:color="auto" w:fill="auto"/>
            <w:hideMark/>
          </w:tcPr>
          <w:p w14:paraId="68E81DC6" w14:textId="77777777" w:rsidR="00A95825" w:rsidRPr="004860E5" w:rsidRDefault="00A95825" w:rsidP="00031272">
            <w:pPr>
              <w:spacing w:after="0" w:line="240" w:lineRule="auto"/>
              <w:jc w:val="center"/>
            </w:pPr>
            <w:r w:rsidRPr="004860E5">
              <w:t>0.697</w:t>
            </w:r>
          </w:p>
        </w:tc>
      </w:tr>
      <w:tr w:rsidR="00A95825" w:rsidRPr="004860E5" w14:paraId="172F1A14" w14:textId="77777777" w:rsidTr="00A95825">
        <w:trPr>
          <w:trHeight w:val="576"/>
        </w:trPr>
        <w:tc>
          <w:tcPr>
            <w:tcW w:w="3077" w:type="pct"/>
            <w:tcBorders>
              <w:top w:val="nil"/>
              <w:left w:val="nil"/>
              <w:bottom w:val="nil"/>
              <w:right w:val="nil"/>
            </w:tcBorders>
            <w:shd w:val="clear" w:color="auto" w:fill="auto"/>
            <w:vAlign w:val="bottom"/>
          </w:tcPr>
          <w:p w14:paraId="2B5DE692" w14:textId="49561752" w:rsidR="00A95825" w:rsidRPr="004860E5" w:rsidRDefault="00A95825" w:rsidP="00031272">
            <w:pPr>
              <w:spacing w:after="0" w:line="240" w:lineRule="auto"/>
              <w:jc w:val="left"/>
            </w:pPr>
            <w:r w:rsidRPr="004860E5">
              <w:t>Mobile banking has helped in reduction of the bank’s operating expenses over the past FIVE years</w:t>
            </w:r>
          </w:p>
        </w:tc>
        <w:tc>
          <w:tcPr>
            <w:tcW w:w="1923" w:type="pct"/>
            <w:tcBorders>
              <w:top w:val="nil"/>
              <w:left w:val="nil"/>
              <w:bottom w:val="nil"/>
              <w:right w:val="nil"/>
            </w:tcBorders>
            <w:shd w:val="clear" w:color="auto" w:fill="auto"/>
            <w:hideMark/>
          </w:tcPr>
          <w:p w14:paraId="4C6343DC" w14:textId="77777777" w:rsidR="00A95825" w:rsidRPr="004860E5" w:rsidRDefault="00A95825" w:rsidP="00031272">
            <w:pPr>
              <w:spacing w:after="0" w:line="240" w:lineRule="auto"/>
              <w:jc w:val="center"/>
            </w:pPr>
            <w:r w:rsidRPr="004860E5">
              <w:t>0.534</w:t>
            </w:r>
          </w:p>
        </w:tc>
      </w:tr>
      <w:tr w:rsidR="00A95825" w:rsidRPr="004860E5" w14:paraId="63560ECB" w14:textId="77777777" w:rsidTr="00A95825">
        <w:trPr>
          <w:trHeight w:val="576"/>
        </w:trPr>
        <w:tc>
          <w:tcPr>
            <w:tcW w:w="3077" w:type="pct"/>
            <w:tcBorders>
              <w:top w:val="nil"/>
              <w:left w:val="nil"/>
              <w:bottom w:val="nil"/>
              <w:right w:val="nil"/>
            </w:tcBorders>
            <w:shd w:val="clear" w:color="auto" w:fill="auto"/>
            <w:vAlign w:val="bottom"/>
          </w:tcPr>
          <w:p w14:paraId="0EC9F467" w14:textId="06C97D22" w:rsidR="00A95825" w:rsidRPr="004860E5" w:rsidRDefault="00A95825" w:rsidP="00031272">
            <w:pPr>
              <w:spacing w:after="0" w:line="240" w:lineRule="auto"/>
              <w:jc w:val="left"/>
            </w:pPr>
            <w:r w:rsidRPr="004860E5">
              <w:t>Bank’s mobile lending has grown over the past FIVE years</w:t>
            </w:r>
          </w:p>
        </w:tc>
        <w:tc>
          <w:tcPr>
            <w:tcW w:w="1923" w:type="pct"/>
            <w:tcBorders>
              <w:top w:val="nil"/>
              <w:left w:val="nil"/>
              <w:bottom w:val="nil"/>
              <w:right w:val="nil"/>
            </w:tcBorders>
            <w:shd w:val="clear" w:color="auto" w:fill="auto"/>
          </w:tcPr>
          <w:p w14:paraId="74B1C817" w14:textId="407A2782" w:rsidR="00A95825" w:rsidRPr="004860E5" w:rsidRDefault="00A95825" w:rsidP="00031272">
            <w:pPr>
              <w:spacing w:after="0" w:line="240" w:lineRule="auto"/>
              <w:jc w:val="center"/>
            </w:pPr>
            <w:r w:rsidRPr="004860E5">
              <w:t>0.668</w:t>
            </w:r>
          </w:p>
        </w:tc>
      </w:tr>
      <w:tr w:rsidR="00A95825" w:rsidRPr="004860E5" w14:paraId="180D7231" w14:textId="77777777" w:rsidTr="00A95825">
        <w:trPr>
          <w:trHeight w:val="576"/>
        </w:trPr>
        <w:tc>
          <w:tcPr>
            <w:tcW w:w="3077" w:type="pct"/>
            <w:tcBorders>
              <w:top w:val="nil"/>
              <w:left w:val="nil"/>
              <w:bottom w:val="nil"/>
              <w:right w:val="nil"/>
            </w:tcBorders>
            <w:shd w:val="clear" w:color="auto" w:fill="auto"/>
            <w:vAlign w:val="bottom"/>
          </w:tcPr>
          <w:p w14:paraId="6EDD09BF" w14:textId="7AD23ABE" w:rsidR="00A95825" w:rsidRPr="004860E5" w:rsidRDefault="00A95825" w:rsidP="00031272">
            <w:pPr>
              <w:spacing w:after="0" w:line="240" w:lineRule="auto"/>
              <w:jc w:val="left"/>
            </w:pPr>
            <w:r w:rsidRPr="004860E5">
              <w:t>Transactions from the bank’s mobile lending have grown has generally grown over the past FIVE years</w:t>
            </w:r>
          </w:p>
        </w:tc>
        <w:tc>
          <w:tcPr>
            <w:tcW w:w="1923" w:type="pct"/>
            <w:tcBorders>
              <w:top w:val="nil"/>
              <w:left w:val="nil"/>
              <w:bottom w:val="nil"/>
              <w:right w:val="nil"/>
            </w:tcBorders>
            <w:shd w:val="clear" w:color="auto" w:fill="auto"/>
          </w:tcPr>
          <w:p w14:paraId="30CBDDEC" w14:textId="77675B32" w:rsidR="00A95825" w:rsidRPr="004860E5" w:rsidRDefault="00A95825" w:rsidP="00031272">
            <w:pPr>
              <w:spacing w:after="0" w:line="240" w:lineRule="auto"/>
              <w:jc w:val="center"/>
            </w:pPr>
            <w:r w:rsidRPr="004860E5">
              <w:t>0.691</w:t>
            </w:r>
          </w:p>
        </w:tc>
      </w:tr>
      <w:tr w:rsidR="00A95825" w:rsidRPr="004860E5" w14:paraId="0677654F" w14:textId="77777777" w:rsidTr="000C2D62">
        <w:trPr>
          <w:trHeight w:val="576"/>
        </w:trPr>
        <w:tc>
          <w:tcPr>
            <w:tcW w:w="3077" w:type="pct"/>
            <w:tcBorders>
              <w:top w:val="nil"/>
              <w:left w:val="nil"/>
              <w:bottom w:val="single" w:sz="4" w:space="0" w:color="auto"/>
              <w:right w:val="nil"/>
            </w:tcBorders>
            <w:shd w:val="clear" w:color="auto" w:fill="auto"/>
            <w:vAlign w:val="bottom"/>
          </w:tcPr>
          <w:p w14:paraId="767FC30E" w14:textId="6E249078" w:rsidR="00A95825" w:rsidRPr="004860E5" w:rsidRDefault="00A95825" w:rsidP="00031272">
            <w:pPr>
              <w:spacing w:after="0" w:line="240" w:lineRule="auto"/>
              <w:jc w:val="left"/>
            </w:pPr>
            <w:r w:rsidRPr="004860E5">
              <w:t>Mobile lending has helped in reduction of the bank’s operating expenses over the past FIVE years</w:t>
            </w:r>
          </w:p>
        </w:tc>
        <w:tc>
          <w:tcPr>
            <w:tcW w:w="1923" w:type="pct"/>
            <w:tcBorders>
              <w:top w:val="nil"/>
              <w:left w:val="nil"/>
              <w:bottom w:val="single" w:sz="4" w:space="0" w:color="auto"/>
              <w:right w:val="nil"/>
            </w:tcBorders>
            <w:shd w:val="clear" w:color="auto" w:fill="auto"/>
          </w:tcPr>
          <w:p w14:paraId="1E6AE8F3" w14:textId="5332359F" w:rsidR="00A95825" w:rsidRPr="004860E5" w:rsidRDefault="00A95825" w:rsidP="00031272">
            <w:pPr>
              <w:spacing w:after="0" w:line="240" w:lineRule="auto"/>
              <w:jc w:val="center"/>
            </w:pPr>
            <w:r w:rsidRPr="004860E5">
              <w:t>0.796</w:t>
            </w:r>
          </w:p>
        </w:tc>
      </w:tr>
    </w:tbl>
    <w:p w14:paraId="25877269" w14:textId="1AE9443A" w:rsidR="003B7098" w:rsidRPr="004860E5" w:rsidRDefault="003B7098" w:rsidP="00AB7C5F">
      <w:pPr>
        <w:spacing w:after="0"/>
      </w:pPr>
      <w:r w:rsidRPr="004860E5">
        <w:t xml:space="preserve">The outputs in Table </w:t>
      </w:r>
      <w:r w:rsidR="006E64CF" w:rsidRPr="004860E5">
        <w:t>4.14</w:t>
      </w:r>
      <w:r w:rsidRPr="004860E5">
        <w:t xml:space="preserve"> show that all the statements on Financial Innovation had factor loading values greater than 0.5 and therefore they were accepted and thus no sub variable was dropped.</w:t>
      </w:r>
    </w:p>
    <w:p w14:paraId="7B334E61" w14:textId="77777777" w:rsidR="00031272" w:rsidRDefault="00031272" w:rsidP="00AB7C5F">
      <w:pPr>
        <w:pStyle w:val="Heading3"/>
        <w:spacing w:after="0"/>
      </w:pPr>
      <w:bookmarkStart w:id="383" w:name="_Toc10827064"/>
      <w:bookmarkStart w:id="384" w:name="_Toc20424347"/>
      <w:bookmarkStart w:id="385" w:name="_Toc22319975"/>
    </w:p>
    <w:p w14:paraId="583CF7AA" w14:textId="59ED2F10" w:rsidR="003B7098" w:rsidRPr="004860E5" w:rsidRDefault="003B7098" w:rsidP="00AB7C5F">
      <w:pPr>
        <w:pStyle w:val="Heading3"/>
        <w:spacing w:after="0"/>
      </w:pPr>
      <w:bookmarkStart w:id="386" w:name="_Toc113871280"/>
      <w:r w:rsidRPr="004860E5">
        <w:t xml:space="preserve">4.4.4.3 </w:t>
      </w:r>
      <w:bookmarkEnd w:id="383"/>
      <w:bookmarkEnd w:id="384"/>
      <w:bookmarkEnd w:id="385"/>
      <w:r w:rsidRPr="004860E5">
        <w:t>Factor Analysis for Banking Regulation</w:t>
      </w:r>
      <w:bookmarkEnd w:id="386"/>
    </w:p>
    <w:p w14:paraId="35F62693" w14:textId="2E730448" w:rsidR="003B7098" w:rsidRPr="004860E5" w:rsidRDefault="003B7098" w:rsidP="00AB7C5F">
      <w:pPr>
        <w:spacing w:after="0"/>
      </w:pPr>
      <w:r w:rsidRPr="004860E5">
        <w:t>Factor analysis was conducted on the statements on Banking Regulation. This was done by subjecting the statement to dimension reduction in SPSS where any sub variable with a value le</w:t>
      </w:r>
      <w:r w:rsidR="0055159E">
        <w:t>ss than 0.5 was removed. Table 4.15</w:t>
      </w:r>
      <w:r w:rsidRPr="004860E5">
        <w:t xml:space="preserve"> shows the set of sub variables under the Banking Regulation. </w:t>
      </w:r>
    </w:p>
    <w:p w14:paraId="72E24D79" w14:textId="491A1956" w:rsidR="00DC13B3" w:rsidRPr="004860E5" w:rsidRDefault="006E64CF" w:rsidP="00AB7C5F">
      <w:pPr>
        <w:pStyle w:val="Heading4"/>
        <w:spacing w:after="0"/>
      </w:pPr>
      <w:bookmarkStart w:id="387" w:name="_Toc118026067"/>
      <w:r w:rsidRPr="004860E5">
        <w:t>Table 4.15</w:t>
      </w:r>
      <w:r w:rsidR="00803ABB" w:rsidRPr="004860E5">
        <w:t>: Factor Loading for Banking Regulation</w:t>
      </w:r>
      <w:bookmarkEnd w:id="387"/>
    </w:p>
    <w:tbl>
      <w:tblPr>
        <w:tblW w:w="5337" w:type="pct"/>
        <w:tblLook w:val="04A0" w:firstRow="1" w:lastRow="0" w:firstColumn="1" w:lastColumn="0" w:noHBand="0" w:noVBand="1"/>
      </w:tblPr>
      <w:tblGrid>
        <w:gridCol w:w="7022"/>
        <w:gridCol w:w="2969"/>
      </w:tblGrid>
      <w:tr w:rsidR="00803ABB" w:rsidRPr="004860E5" w14:paraId="3826D68F" w14:textId="77777777" w:rsidTr="00A95825">
        <w:trPr>
          <w:trHeight w:val="288"/>
        </w:trPr>
        <w:tc>
          <w:tcPr>
            <w:tcW w:w="3514" w:type="pct"/>
            <w:tcBorders>
              <w:top w:val="single" w:sz="4" w:space="0" w:color="auto"/>
              <w:left w:val="nil"/>
              <w:bottom w:val="single" w:sz="4" w:space="0" w:color="auto"/>
              <w:right w:val="nil"/>
            </w:tcBorders>
            <w:shd w:val="clear" w:color="auto" w:fill="auto"/>
            <w:hideMark/>
          </w:tcPr>
          <w:p w14:paraId="6EC2FEAF" w14:textId="77777777" w:rsidR="00803ABB" w:rsidRPr="004860E5" w:rsidRDefault="00803ABB" w:rsidP="00031272">
            <w:pPr>
              <w:spacing w:after="0" w:line="240" w:lineRule="auto"/>
              <w:rPr>
                <w:b/>
              </w:rPr>
            </w:pPr>
            <w:r w:rsidRPr="004860E5">
              <w:rPr>
                <w:b/>
              </w:rPr>
              <w:t>Banking Regulation</w:t>
            </w:r>
          </w:p>
        </w:tc>
        <w:tc>
          <w:tcPr>
            <w:tcW w:w="1486" w:type="pct"/>
            <w:tcBorders>
              <w:top w:val="single" w:sz="4" w:space="0" w:color="auto"/>
              <w:left w:val="nil"/>
              <w:bottom w:val="single" w:sz="4" w:space="0" w:color="auto"/>
              <w:right w:val="nil"/>
            </w:tcBorders>
            <w:shd w:val="clear" w:color="auto" w:fill="auto"/>
            <w:hideMark/>
          </w:tcPr>
          <w:p w14:paraId="49B176C9" w14:textId="77777777" w:rsidR="00803ABB" w:rsidRPr="004860E5" w:rsidRDefault="00803ABB" w:rsidP="00031272">
            <w:pPr>
              <w:spacing w:after="0" w:line="240" w:lineRule="auto"/>
              <w:jc w:val="center"/>
              <w:rPr>
                <w:b/>
              </w:rPr>
            </w:pPr>
            <w:r w:rsidRPr="004860E5">
              <w:rPr>
                <w:b/>
              </w:rPr>
              <w:t>Extraction</w:t>
            </w:r>
          </w:p>
        </w:tc>
      </w:tr>
      <w:tr w:rsidR="00A95825" w:rsidRPr="004860E5" w14:paraId="20EE0D17" w14:textId="77777777" w:rsidTr="00A95825">
        <w:trPr>
          <w:trHeight w:val="576"/>
        </w:trPr>
        <w:tc>
          <w:tcPr>
            <w:tcW w:w="3514" w:type="pct"/>
            <w:tcBorders>
              <w:top w:val="single" w:sz="4" w:space="0" w:color="auto"/>
              <w:left w:val="nil"/>
              <w:bottom w:val="nil"/>
              <w:right w:val="nil"/>
            </w:tcBorders>
            <w:shd w:val="clear" w:color="auto" w:fill="auto"/>
          </w:tcPr>
          <w:p w14:paraId="4502081C" w14:textId="2B0EDBB8" w:rsidR="00A95825" w:rsidRPr="004860E5" w:rsidRDefault="00A95825" w:rsidP="00031272">
            <w:pPr>
              <w:spacing w:after="0" w:line="240" w:lineRule="auto"/>
              <w:jc w:val="left"/>
            </w:pPr>
            <w:r w:rsidRPr="004860E5">
              <w:rPr>
                <w:rFonts w:eastAsia="Calibri"/>
                <w:lang w:val="en-GB"/>
              </w:rPr>
              <w:t>Implementation of IFRS 9 has increased bank operating expenses over the past FIVE years</w:t>
            </w:r>
          </w:p>
        </w:tc>
        <w:tc>
          <w:tcPr>
            <w:tcW w:w="1486" w:type="pct"/>
            <w:tcBorders>
              <w:top w:val="single" w:sz="4" w:space="0" w:color="auto"/>
              <w:left w:val="nil"/>
              <w:bottom w:val="nil"/>
              <w:right w:val="nil"/>
            </w:tcBorders>
            <w:shd w:val="clear" w:color="auto" w:fill="auto"/>
            <w:hideMark/>
          </w:tcPr>
          <w:p w14:paraId="79FE040B" w14:textId="77777777" w:rsidR="00A95825" w:rsidRPr="004860E5" w:rsidRDefault="00A95825" w:rsidP="00031272">
            <w:pPr>
              <w:spacing w:after="0" w:line="240" w:lineRule="auto"/>
              <w:jc w:val="center"/>
            </w:pPr>
            <w:r w:rsidRPr="004860E5">
              <w:t>0.521</w:t>
            </w:r>
          </w:p>
        </w:tc>
      </w:tr>
      <w:tr w:rsidR="00A95825" w:rsidRPr="004860E5" w14:paraId="3A29C31D" w14:textId="77777777" w:rsidTr="00A95825">
        <w:trPr>
          <w:trHeight w:val="288"/>
        </w:trPr>
        <w:tc>
          <w:tcPr>
            <w:tcW w:w="3514" w:type="pct"/>
            <w:tcBorders>
              <w:top w:val="nil"/>
              <w:left w:val="nil"/>
              <w:bottom w:val="nil"/>
              <w:right w:val="nil"/>
            </w:tcBorders>
            <w:shd w:val="clear" w:color="auto" w:fill="auto"/>
          </w:tcPr>
          <w:p w14:paraId="6778DED4" w14:textId="740FF4DD" w:rsidR="00A95825" w:rsidRPr="004860E5" w:rsidRDefault="00A95825" w:rsidP="00031272">
            <w:pPr>
              <w:spacing w:after="0" w:line="240" w:lineRule="auto"/>
              <w:jc w:val="left"/>
            </w:pPr>
            <w:r w:rsidRPr="004860E5">
              <w:rPr>
                <w:rFonts w:eastAsia="Calibri"/>
                <w:lang w:val="en-GB"/>
              </w:rPr>
              <w:t>Implementation of IFRS 9 has reduced the bank’s income over the past FIVE years</w:t>
            </w:r>
          </w:p>
        </w:tc>
        <w:tc>
          <w:tcPr>
            <w:tcW w:w="1486" w:type="pct"/>
            <w:tcBorders>
              <w:top w:val="nil"/>
              <w:left w:val="nil"/>
              <w:bottom w:val="nil"/>
              <w:right w:val="nil"/>
            </w:tcBorders>
            <w:shd w:val="clear" w:color="auto" w:fill="auto"/>
            <w:hideMark/>
          </w:tcPr>
          <w:p w14:paraId="2309630E" w14:textId="77777777" w:rsidR="00A95825" w:rsidRPr="004860E5" w:rsidRDefault="00A95825" w:rsidP="00031272">
            <w:pPr>
              <w:spacing w:after="0" w:line="240" w:lineRule="auto"/>
              <w:jc w:val="center"/>
            </w:pPr>
            <w:r w:rsidRPr="004860E5">
              <w:t>0.531</w:t>
            </w:r>
          </w:p>
        </w:tc>
      </w:tr>
      <w:tr w:rsidR="00A95825" w:rsidRPr="004860E5" w14:paraId="75ACAC45" w14:textId="77777777" w:rsidTr="00A95825">
        <w:trPr>
          <w:trHeight w:val="576"/>
        </w:trPr>
        <w:tc>
          <w:tcPr>
            <w:tcW w:w="3514" w:type="pct"/>
            <w:tcBorders>
              <w:top w:val="nil"/>
              <w:left w:val="nil"/>
              <w:bottom w:val="nil"/>
              <w:right w:val="nil"/>
            </w:tcBorders>
            <w:shd w:val="clear" w:color="auto" w:fill="auto"/>
          </w:tcPr>
          <w:p w14:paraId="6F2EFDC2" w14:textId="2331A604" w:rsidR="00A95825" w:rsidRPr="004860E5" w:rsidRDefault="00A95825" w:rsidP="00031272">
            <w:pPr>
              <w:spacing w:after="0" w:line="240" w:lineRule="auto"/>
              <w:jc w:val="left"/>
            </w:pPr>
            <w:r w:rsidRPr="004860E5">
              <w:rPr>
                <w:rFonts w:eastAsia="Calibri"/>
                <w:lang w:val="en-GB"/>
              </w:rPr>
              <w:t>Implementation of IFRS 9 has led to increased capital requirements over the past FIVE years</w:t>
            </w:r>
          </w:p>
        </w:tc>
        <w:tc>
          <w:tcPr>
            <w:tcW w:w="1486" w:type="pct"/>
            <w:tcBorders>
              <w:top w:val="nil"/>
              <w:left w:val="nil"/>
              <w:bottom w:val="nil"/>
              <w:right w:val="nil"/>
            </w:tcBorders>
            <w:shd w:val="clear" w:color="auto" w:fill="auto"/>
            <w:hideMark/>
          </w:tcPr>
          <w:p w14:paraId="78C9ED97" w14:textId="77777777" w:rsidR="00A95825" w:rsidRPr="004860E5" w:rsidRDefault="00A95825" w:rsidP="00031272">
            <w:pPr>
              <w:spacing w:after="0" w:line="240" w:lineRule="auto"/>
              <w:jc w:val="center"/>
            </w:pPr>
            <w:r w:rsidRPr="004860E5">
              <w:t>0.533</w:t>
            </w:r>
          </w:p>
        </w:tc>
      </w:tr>
      <w:tr w:rsidR="00A95825" w:rsidRPr="004860E5" w14:paraId="31B53A6C" w14:textId="77777777" w:rsidTr="00A95825">
        <w:trPr>
          <w:trHeight w:val="576"/>
        </w:trPr>
        <w:tc>
          <w:tcPr>
            <w:tcW w:w="3514" w:type="pct"/>
            <w:tcBorders>
              <w:top w:val="nil"/>
              <w:left w:val="nil"/>
              <w:bottom w:val="nil"/>
              <w:right w:val="nil"/>
            </w:tcBorders>
            <w:shd w:val="clear" w:color="auto" w:fill="auto"/>
          </w:tcPr>
          <w:p w14:paraId="7C59BAFD" w14:textId="42BAB84D" w:rsidR="00A95825" w:rsidRPr="004860E5" w:rsidRDefault="00A95825" w:rsidP="00031272">
            <w:pPr>
              <w:spacing w:after="0" w:line="240" w:lineRule="auto"/>
              <w:jc w:val="left"/>
            </w:pPr>
            <w:r w:rsidRPr="004860E5">
              <w:rPr>
                <w:rFonts w:eastAsia="Calibri"/>
                <w:lang w:val="en-GB"/>
              </w:rPr>
              <w:t>Implementation of IFRS 16 has increased bank operating expenses over the past FIVE years</w:t>
            </w:r>
          </w:p>
        </w:tc>
        <w:tc>
          <w:tcPr>
            <w:tcW w:w="1486" w:type="pct"/>
            <w:tcBorders>
              <w:top w:val="nil"/>
              <w:left w:val="nil"/>
              <w:bottom w:val="nil"/>
              <w:right w:val="nil"/>
            </w:tcBorders>
            <w:shd w:val="clear" w:color="auto" w:fill="auto"/>
            <w:hideMark/>
          </w:tcPr>
          <w:p w14:paraId="196779B8" w14:textId="77777777" w:rsidR="00A95825" w:rsidRPr="004860E5" w:rsidRDefault="00A95825" w:rsidP="00031272">
            <w:pPr>
              <w:spacing w:after="0" w:line="240" w:lineRule="auto"/>
              <w:jc w:val="center"/>
            </w:pPr>
            <w:r w:rsidRPr="004860E5">
              <w:t>0.539</w:t>
            </w:r>
          </w:p>
        </w:tc>
      </w:tr>
      <w:tr w:rsidR="00A95825" w:rsidRPr="004860E5" w14:paraId="7A11B1C4" w14:textId="77777777" w:rsidTr="00A95825">
        <w:trPr>
          <w:trHeight w:val="576"/>
        </w:trPr>
        <w:tc>
          <w:tcPr>
            <w:tcW w:w="3514" w:type="pct"/>
            <w:tcBorders>
              <w:top w:val="nil"/>
              <w:left w:val="nil"/>
              <w:bottom w:val="nil"/>
              <w:right w:val="nil"/>
            </w:tcBorders>
            <w:shd w:val="clear" w:color="auto" w:fill="auto"/>
          </w:tcPr>
          <w:p w14:paraId="108F0C04" w14:textId="103D3B71" w:rsidR="00A95825" w:rsidRPr="004860E5" w:rsidRDefault="00A95825" w:rsidP="00031272">
            <w:pPr>
              <w:spacing w:after="0" w:line="240" w:lineRule="auto"/>
              <w:jc w:val="left"/>
            </w:pPr>
            <w:r w:rsidRPr="004860E5">
              <w:rPr>
                <w:rFonts w:eastAsia="Calibri"/>
                <w:lang w:val="en-GB"/>
              </w:rPr>
              <w:t>Implementation of IFRS 16 has reduced the bank’s income over the past FIVE years</w:t>
            </w:r>
          </w:p>
        </w:tc>
        <w:tc>
          <w:tcPr>
            <w:tcW w:w="1486" w:type="pct"/>
            <w:tcBorders>
              <w:top w:val="nil"/>
              <w:left w:val="nil"/>
              <w:bottom w:val="nil"/>
              <w:right w:val="nil"/>
            </w:tcBorders>
            <w:shd w:val="clear" w:color="auto" w:fill="auto"/>
            <w:hideMark/>
          </w:tcPr>
          <w:p w14:paraId="5ACCB391" w14:textId="77777777" w:rsidR="00A95825" w:rsidRPr="004860E5" w:rsidRDefault="00A95825" w:rsidP="00031272">
            <w:pPr>
              <w:spacing w:after="0" w:line="240" w:lineRule="auto"/>
              <w:jc w:val="center"/>
            </w:pPr>
            <w:r w:rsidRPr="004860E5">
              <w:t>0.595</w:t>
            </w:r>
          </w:p>
        </w:tc>
      </w:tr>
      <w:tr w:rsidR="00A95825" w:rsidRPr="004860E5" w14:paraId="2B5C5146" w14:textId="77777777" w:rsidTr="00A95825">
        <w:trPr>
          <w:trHeight w:val="288"/>
        </w:trPr>
        <w:tc>
          <w:tcPr>
            <w:tcW w:w="3514" w:type="pct"/>
            <w:tcBorders>
              <w:top w:val="nil"/>
              <w:left w:val="nil"/>
              <w:bottom w:val="nil"/>
              <w:right w:val="nil"/>
            </w:tcBorders>
            <w:shd w:val="clear" w:color="auto" w:fill="auto"/>
          </w:tcPr>
          <w:p w14:paraId="13DDA238" w14:textId="181E0CE2" w:rsidR="00A95825" w:rsidRPr="004860E5" w:rsidRDefault="00A95825" w:rsidP="00031272">
            <w:pPr>
              <w:spacing w:after="0" w:line="240" w:lineRule="auto"/>
              <w:jc w:val="left"/>
            </w:pPr>
            <w:r w:rsidRPr="004860E5">
              <w:rPr>
                <w:rFonts w:eastAsia="Calibri"/>
                <w:lang w:val="en-GB"/>
              </w:rPr>
              <w:t>Implementation of IFRS 16 has led to increased capital requirements over the past FIVE years</w:t>
            </w:r>
          </w:p>
        </w:tc>
        <w:tc>
          <w:tcPr>
            <w:tcW w:w="1486" w:type="pct"/>
            <w:tcBorders>
              <w:top w:val="nil"/>
              <w:left w:val="nil"/>
              <w:bottom w:val="nil"/>
              <w:right w:val="nil"/>
            </w:tcBorders>
            <w:shd w:val="clear" w:color="auto" w:fill="auto"/>
            <w:hideMark/>
          </w:tcPr>
          <w:p w14:paraId="38A4F51E" w14:textId="77777777" w:rsidR="00A95825" w:rsidRPr="004860E5" w:rsidRDefault="00A95825" w:rsidP="00031272">
            <w:pPr>
              <w:spacing w:after="0" w:line="240" w:lineRule="auto"/>
              <w:jc w:val="center"/>
            </w:pPr>
            <w:r w:rsidRPr="004860E5">
              <w:t>0.677</w:t>
            </w:r>
          </w:p>
        </w:tc>
      </w:tr>
      <w:tr w:rsidR="00A95825" w:rsidRPr="004860E5" w14:paraId="332E3D61" w14:textId="77777777" w:rsidTr="00A95825">
        <w:trPr>
          <w:trHeight w:val="576"/>
        </w:trPr>
        <w:tc>
          <w:tcPr>
            <w:tcW w:w="3514" w:type="pct"/>
            <w:tcBorders>
              <w:top w:val="nil"/>
              <w:left w:val="nil"/>
              <w:bottom w:val="nil"/>
              <w:right w:val="nil"/>
            </w:tcBorders>
            <w:shd w:val="clear" w:color="auto" w:fill="auto"/>
          </w:tcPr>
          <w:p w14:paraId="0FA6A7F3" w14:textId="53E101BB" w:rsidR="00A95825" w:rsidRPr="004860E5" w:rsidRDefault="00A95825" w:rsidP="00031272">
            <w:pPr>
              <w:spacing w:after="0" w:line="240" w:lineRule="auto"/>
              <w:jc w:val="left"/>
            </w:pPr>
            <w:r w:rsidRPr="004860E5">
              <w:rPr>
                <w:rFonts w:eastAsia="Calibri"/>
                <w:lang w:val="en-GB"/>
              </w:rPr>
              <w:t>New product development regulations has increased bank operating expenses over the past FIVE years</w:t>
            </w:r>
          </w:p>
        </w:tc>
        <w:tc>
          <w:tcPr>
            <w:tcW w:w="1486" w:type="pct"/>
            <w:tcBorders>
              <w:top w:val="nil"/>
              <w:left w:val="nil"/>
              <w:bottom w:val="nil"/>
              <w:right w:val="nil"/>
            </w:tcBorders>
            <w:shd w:val="clear" w:color="auto" w:fill="auto"/>
            <w:hideMark/>
          </w:tcPr>
          <w:p w14:paraId="0785CDA1" w14:textId="77777777" w:rsidR="00A95825" w:rsidRPr="004860E5" w:rsidRDefault="00A95825" w:rsidP="00031272">
            <w:pPr>
              <w:spacing w:after="0" w:line="240" w:lineRule="auto"/>
              <w:jc w:val="center"/>
            </w:pPr>
            <w:r w:rsidRPr="004860E5">
              <w:t>0.584</w:t>
            </w:r>
          </w:p>
        </w:tc>
      </w:tr>
      <w:tr w:rsidR="00A95825" w:rsidRPr="004860E5" w14:paraId="57C98A3F" w14:textId="77777777" w:rsidTr="00A95825">
        <w:trPr>
          <w:trHeight w:val="576"/>
        </w:trPr>
        <w:tc>
          <w:tcPr>
            <w:tcW w:w="3514" w:type="pct"/>
            <w:tcBorders>
              <w:top w:val="nil"/>
              <w:left w:val="nil"/>
              <w:bottom w:val="nil"/>
              <w:right w:val="nil"/>
            </w:tcBorders>
            <w:shd w:val="clear" w:color="auto" w:fill="auto"/>
          </w:tcPr>
          <w:p w14:paraId="0FF58C4E" w14:textId="7A0C55A5" w:rsidR="00A95825" w:rsidRPr="004860E5" w:rsidRDefault="00A95825" w:rsidP="00031272">
            <w:pPr>
              <w:spacing w:after="0" w:line="240" w:lineRule="auto"/>
              <w:jc w:val="left"/>
            </w:pPr>
            <w:r w:rsidRPr="004860E5">
              <w:rPr>
                <w:rFonts w:eastAsia="Calibri"/>
                <w:lang w:val="en-GB"/>
              </w:rPr>
              <w:t>New product development regulations have reduced the bank’s  income over the past FIVE years</w:t>
            </w:r>
          </w:p>
        </w:tc>
        <w:tc>
          <w:tcPr>
            <w:tcW w:w="1486" w:type="pct"/>
            <w:tcBorders>
              <w:top w:val="nil"/>
              <w:left w:val="nil"/>
              <w:bottom w:val="nil"/>
              <w:right w:val="nil"/>
            </w:tcBorders>
            <w:shd w:val="clear" w:color="auto" w:fill="auto"/>
            <w:hideMark/>
          </w:tcPr>
          <w:p w14:paraId="5A144C8C" w14:textId="77777777" w:rsidR="00A95825" w:rsidRPr="004860E5" w:rsidRDefault="00A95825" w:rsidP="00031272">
            <w:pPr>
              <w:spacing w:after="0" w:line="240" w:lineRule="auto"/>
              <w:jc w:val="center"/>
            </w:pPr>
            <w:r w:rsidRPr="004860E5">
              <w:t>0.623</w:t>
            </w:r>
          </w:p>
        </w:tc>
      </w:tr>
      <w:tr w:rsidR="00A95825" w:rsidRPr="004860E5" w14:paraId="19581C3E" w14:textId="77777777" w:rsidTr="00A95825">
        <w:trPr>
          <w:trHeight w:val="432"/>
        </w:trPr>
        <w:tc>
          <w:tcPr>
            <w:tcW w:w="3514" w:type="pct"/>
            <w:tcBorders>
              <w:top w:val="nil"/>
              <w:left w:val="nil"/>
              <w:bottom w:val="nil"/>
              <w:right w:val="nil"/>
            </w:tcBorders>
            <w:shd w:val="clear" w:color="auto" w:fill="auto"/>
          </w:tcPr>
          <w:p w14:paraId="69C98899" w14:textId="463E9EAA" w:rsidR="00A95825" w:rsidRPr="004860E5" w:rsidRDefault="00A95825" w:rsidP="00031272">
            <w:pPr>
              <w:spacing w:after="0" w:line="240" w:lineRule="auto"/>
              <w:jc w:val="left"/>
            </w:pPr>
            <w:r w:rsidRPr="004860E5">
              <w:rPr>
                <w:rFonts w:eastAsia="Calibri"/>
                <w:lang w:val="en-GB"/>
              </w:rPr>
              <w:t xml:space="preserve">New product development regulations slows down digital innovation related income </w:t>
            </w:r>
          </w:p>
        </w:tc>
        <w:tc>
          <w:tcPr>
            <w:tcW w:w="1486" w:type="pct"/>
            <w:tcBorders>
              <w:top w:val="nil"/>
              <w:left w:val="nil"/>
              <w:bottom w:val="nil"/>
              <w:right w:val="nil"/>
            </w:tcBorders>
            <w:shd w:val="clear" w:color="auto" w:fill="auto"/>
            <w:hideMark/>
          </w:tcPr>
          <w:p w14:paraId="738A3D21" w14:textId="77777777" w:rsidR="00A95825" w:rsidRPr="004860E5" w:rsidRDefault="00A95825" w:rsidP="00031272">
            <w:pPr>
              <w:spacing w:after="0" w:line="240" w:lineRule="auto"/>
              <w:jc w:val="center"/>
            </w:pPr>
            <w:r w:rsidRPr="004860E5">
              <w:t>0.518</w:t>
            </w:r>
          </w:p>
        </w:tc>
      </w:tr>
      <w:tr w:rsidR="00A95825" w:rsidRPr="004860E5" w14:paraId="48A53D94" w14:textId="77777777" w:rsidTr="00A95825">
        <w:trPr>
          <w:trHeight w:val="612"/>
        </w:trPr>
        <w:tc>
          <w:tcPr>
            <w:tcW w:w="3514" w:type="pct"/>
            <w:tcBorders>
              <w:top w:val="nil"/>
              <w:left w:val="nil"/>
              <w:bottom w:val="nil"/>
              <w:right w:val="nil"/>
            </w:tcBorders>
            <w:shd w:val="clear" w:color="auto" w:fill="auto"/>
          </w:tcPr>
          <w:p w14:paraId="680A15B8" w14:textId="6B59C62F" w:rsidR="00A95825" w:rsidRPr="004860E5" w:rsidRDefault="00A95825" w:rsidP="00031272">
            <w:pPr>
              <w:spacing w:after="0" w:line="240" w:lineRule="auto"/>
              <w:jc w:val="left"/>
            </w:pPr>
            <w:r w:rsidRPr="004860E5">
              <w:rPr>
                <w:rFonts w:eastAsia="Calibri"/>
                <w:lang w:val="en-GB"/>
              </w:rPr>
              <w:t>Implementation of risk management regulations has led to increased capital requirements over the past FIVE years</w:t>
            </w:r>
          </w:p>
        </w:tc>
        <w:tc>
          <w:tcPr>
            <w:tcW w:w="1486" w:type="pct"/>
            <w:tcBorders>
              <w:top w:val="nil"/>
              <w:left w:val="nil"/>
              <w:bottom w:val="nil"/>
              <w:right w:val="nil"/>
            </w:tcBorders>
            <w:shd w:val="clear" w:color="auto" w:fill="auto"/>
          </w:tcPr>
          <w:p w14:paraId="65F02416" w14:textId="37885B0E" w:rsidR="00A95825" w:rsidRPr="004860E5" w:rsidRDefault="00A95825" w:rsidP="00031272">
            <w:pPr>
              <w:spacing w:after="0" w:line="240" w:lineRule="auto"/>
              <w:jc w:val="center"/>
            </w:pPr>
            <w:r w:rsidRPr="004860E5">
              <w:t>0.633</w:t>
            </w:r>
          </w:p>
        </w:tc>
      </w:tr>
      <w:tr w:rsidR="00A95825" w:rsidRPr="004860E5" w14:paraId="2E687954" w14:textId="77777777" w:rsidTr="00A95825">
        <w:trPr>
          <w:trHeight w:val="540"/>
        </w:trPr>
        <w:tc>
          <w:tcPr>
            <w:tcW w:w="3514" w:type="pct"/>
            <w:tcBorders>
              <w:top w:val="nil"/>
              <w:left w:val="nil"/>
              <w:right w:val="nil"/>
            </w:tcBorders>
            <w:shd w:val="clear" w:color="auto" w:fill="auto"/>
          </w:tcPr>
          <w:p w14:paraId="78B68C25" w14:textId="6E14DE86" w:rsidR="00A95825" w:rsidRPr="004860E5" w:rsidRDefault="00A95825" w:rsidP="00031272">
            <w:pPr>
              <w:spacing w:after="0" w:line="240" w:lineRule="auto"/>
              <w:jc w:val="left"/>
            </w:pPr>
            <w:r w:rsidRPr="004860E5">
              <w:rPr>
                <w:rFonts w:eastAsia="Calibri"/>
                <w:lang w:val="en-GB"/>
              </w:rPr>
              <w:t>Implementation of risk management regulations increased bank operating expenses over the past FIVE years</w:t>
            </w:r>
          </w:p>
        </w:tc>
        <w:tc>
          <w:tcPr>
            <w:tcW w:w="1486" w:type="pct"/>
            <w:tcBorders>
              <w:top w:val="nil"/>
              <w:left w:val="nil"/>
              <w:right w:val="nil"/>
            </w:tcBorders>
            <w:shd w:val="clear" w:color="auto" w:fill="auto"/>
          </w:tcPr>
          <w:p w14:paraId="0E2B4E53" w14:textId="4B3B3016" w:rsidR="00A95825" w:rsidRPr="004860E5" w:rsidRDefault="00A95825" w:rsidP="00031272">
            <w:pPr>
              <w:spacing w:after="0" w:line="240" w:lineRule="auto"/>
              <w:jc w:val="center"/>
            </w:pPr>
            <w:r w:rsidRPr="004860E5">
              <w:t>0.579</w:t>
            </w:r>
          </w:p>
        </w:tc>
      </w:tr>
      <w:tr w:rsidR="00A95825" w:rsidRPr="004860E5" w14:paraId="402BA1E7" w14:textId="77777777" w:rsidTr="00A95825">
        <w:trPr>
          <w:trHeight w:val="432"/>
        </w:trPr>
        <w:tc>
          <w:tcPr>
            <w:tcW w:w="3514" w:type="pct"/>
            <w:tcBorders>
              <w:top w:val="nil"/>
              <w:left w:val="nil"/>
              <w:bottom w:val="single" w:sz="4" w:space="0" w:color="auto"/>
              <w:right w:val="nil"/>
            </w:tcBorders>
            <w:shd w:val="clear" w:color="auto" w:fill="auto"/>
          </w:tcPr>
          <w:p w14:paraId="456B1656" w14:textId="31A9B8C9" w:rsidR="00A95825" w:rsidRPr="004860E5" w:rsidRDefault="00A95825" w:rsidP="00031272">
            <w:pPr>
              <w:spacing w:after="0" w:line="240" w:lineRule="auto"/>
              <w:jc w:val="left"/>
            </w:pPr>
            <w:r w:rsidRPr="004860E5">
              <w:rPr>
                <w:rFonts w:eastAsia="Calibri"/>
                <w:lang w:val="en-GB"/>
              </w:rPr>
              <w:t>Implementation of risk management regulations has reduced the bank’s income over the past FIVE years</w:t>
            </w:r>
          </w:p>
        </w:tc>
        <w:tc>
          <w:tcPr>
            <w:tcW w:w="1486" w:type="pct"/>
            <w:tcBorders>
              <w:top w:val="nil"/>
              <w:left w:val="nil"/>
              <w:bottom w:val="single" w:sz="4" w:space="0" w:color="auto"/>
              <w:right w:val="nil"/>
            </w:tcBorders>
            <w:shd w:val="clear" w:color="auto" w:fill="auto"/>
          </w:tcPr>
          <w:p w14:paraId="3844BDA1" w14:textId="44309BA0" w:rsidR="00A95825" w:rsidRPr="004860E5" w:rsidRDefault="00A95825" w:rsidP="00031272">
            <w:pPr>
              <w:spacing w:after="0" w:line="240" w:lineRule="auto"/>
              <w:jc w:val="center"/>
            </w:pPr>
            <w:r w:rsidRPr="004860E5">
              <w:t>0.695</w:t>
            </w:r>
          </w:p>
        </w:tc>
      </w:tr>
    </w:tbl>
    <w:p w14:paraId="0E80BDB1" w14:textId="017FD09E" w:rsidR="00803ABB" w:rsidRDefault="006E64CF" w:rsidP="00AB7C5F">
      <w:pPr>
        <w:spacing w:after="0"/>
      </w:pPr>
      <w:r w:rsidRPr="004860E5">
        <w:t>The outputs in Table 4.15</w:t>
      </w:r>
      <w:r w:rsidR="00803ABB" w:rsidRPr="004860E5">
        <w:t xml:space="preserve"> show that all the statements on Banking Regulation had factor loading values greater than 0.5 and therefore they were accepted and thus no sub variable was dropped.</w:t>
      </w:r>
    </w:p>
    <w:p w14:paraId="1F72FF0A" w14:textId="30025768" w:rsidR="0055159E" w:rsidRDefault="0055159E" w:rsidP="00AB7C5F">
      <w:pPr>
        <w:spacing w:after="0"/>
      </w:pPr>
    </w:p>
    <w:p w14:paraId="64DFF424" w14:textId="77777777" w:rsidR="0055159E" w:rsidRPr="004860E5" w:rsidRDefault="0055159E" w:rsidP="00AB7C5F">
      <w:pPr>
        <w:spacing w:after="0"/>
      </w:pPr>
    </w:p>
    <w:p w14:paraId="19CB1CF1" w14:textId="0B7702A2" w:rsidR="00CC33F1" w:rsidRPr="004860E5" w:rsidRDefault="00CC33F1" w:rsidP="00AB7C5F">
      <w:pPr>
        <w:pStyle w:val="Heading3"/>
        <w:spacing w:after="0"/>
      </w:pPr>
      <w:bookmarkStart w:id="388" w:name="_Toc113871281"/>
      <w:r w:rsidRPr="004860E5">
        <w:t>4.4.4.4 Factor Analysis for Financial Performance</w:t>
      </w:r>
      <w:bookmarkEnd w:id="388"/>
    </w:p>
    <w:p w14:paraId="202203D9" w14:textId="376C1A0D" w:rsidR="00CC33F1" w:rsidRPr="004860E5" w:rsidRDefault="00CC33F1" w:rsidP="00AB7C5F">
      <w:pPr>
        <w:spacing w:after="0"/>
      </w:pPr>
      <w:r w:rsidRPr="004860E5">
        <w:t>Factor analysis was conducted on the statements on bank financial performance. This was done by subjecting the statement to dimension reduction in SPSS where any sub variable with a value le</w:t>
      </w:r>
      <w:r w:rsidR="00832BBB">
        <w:t>ss than 0.5 was removed. Table 4.16</w:t>
      </w:r>
      <w:r w:rsidRPr="004860E5">
        <w:t xml:space="preserve"> shows the set of sub variables under the bank financial performance. </w:t>
      </w:r>
    </w:p>
    <w:p w14:paraId="116A2731" w14:textId="29BC1649" w:rsidR="00CC33F1" w:rsidRPr="004860E5" w:rsidRDefault="006E64CF" w:rsidP="00AB7C5F">
      <w:pPr>
        <w:pStyle w:val="Heading4"/>
        <w:spacing w:after="0"/>
      </w:pPr>
      <w:bookmarkStart w:id="389" w:name="_Toc118026068"/>
      <w:r w:rsidRPr="004860E5">
        <w:t>Table 4.16</w:t>
      </w:r>
      <w:r w:rsidR="00CC33F1" w:rsidRPr="004860E5">
        <w:t>: Factor Loading for Bank Financial Performance</w:t>
      </w:r>
      <w:bookmarkEnd w:id="389"/>
    </w:p>
    <w:tbl>
      <w:tblPr>
        <w:tblW w:w="5290" w:type="pct"/>
        <w:tblLook w:val="04A0" w:firstRow="1" w:lastRow="0" w:firstColumn="1" w:lastColumn="0" w:noHBand="0" w:noVBand="1"/>
      </w:tblPr>
      <w:tblGrid>
        <w:gridCol w:w="7471"/>
        <w:gridCol w:w="2432"/>
      </w:tblGrid>
      <w:tr w:rsidR="00CC33F1" w:rsidRPr="004860E5" w14:paraId="35BDBBFC" w14:textId="77777777" w:rsidTr="00FD69ED">
        <w:trPr>
          <w:trHeight w:val="288"/>
        </w:trPr>
        <w:tc>
          <w:tcPr>
            <w:tcW w:w="3772" w:type="pct"/>
            <w:tcBorders>
              <w:top w:val="single" w:sz="4" w:space="0" w:color="auto"/>
              <w:left w:val="nil"/>
              <w:bottom w:val="single" w:sz="4" w:space="0" w:color="auto"/>
              <w:right w:val="nil"/>
            </w:tcBorders>
            <w:shd w:val="clear" w:color="auto" w:fill="auto"/>
            <w:hideMark/>
          </w:tcPr>
          <w:p w14:paraId="306E40FE" w14:textId="4F987BD7" w:rsidR="00CC33F1" w:rsidRPr="004860E5" w:rsidRDefault="00CC33F1" w:rsidP="00FD69ED">
            <w:pPr>
              <w:spacing w:after="0" w:line="240" w:lineRule="auto"/>
              <w:rPr>
                <w:b/>
              </w:rPr>
            </w:pPr>
            <w:r w:rsidRPr="004860E5">
              <w:rPr>
                <w:b/>
              </w:rPr>
              <w:t xml:space="preserve">Bank Financial Performance </w:t>
            </w:r>
          </w:p>
        </w:tc>
        <w:tc>
          <w:tcPr>
            <w:tcW w:w="1228" w:type="pct"/>
            <w:tcBorders>
              <w:top w:val="single" w:sz="4" w:space="0" w:color="auto"/>
              <w:left w:val="nil"/>
              <w:bottom w:val="single" w:sz="4" w:space="0" w:color="auto"/>
              <w:right w:val="nil"/>
            </w:tcBorders>
            <w:shd w:val="clear" w:color="auto" w:fill="auto"/>
            <w:hideMark/>
          </w:tcPr>
          <w:p w14:paraId="10C020F9" w14:textId="77777777" w:rsidR="00CC33F1" w:rsidRPr="004860E5" w:rsidRDefault="00CC33F1" w:rsidP="00FD69ED">
            <w:pPr>
              <w:spacing w:after="0" w:line="240" w:lineRule="auto"/>
              <w:jc w:val="center"/>
              <w:rPr>
                <w:b/>
              </w:rPr>
            </w:pPr>
            <w:r w:rsidRPr="004860E5">
              <w:rPr>
                <w:b/>
              </w:rPr>
              <w:t>Extraction</w:t>
            </w:r>
          </w:p>
        </w:tc>
      </w:tr>
      <w:tr w:rsidR="006C1587" w:rsidRPr="004860E5" w14:paraId="7FA1B85A" w14:textId="77777777" w:rsidTr="00FD69ED">
        <w:trPr>
          <w:trHeight w:val="233"/>
        </w:trPr>
        <w:tc>
          <w:tcPr>
            <w:tcW w:w="3772" w:type="pct"/>
            <w:tcBorders>
              <w:top w:val="single" w:sz="4" w:space="0" w:color="auto"/>
              <w:left w:val="nil"/>
              <w:bottom w:val="nil"/>
              <w:right w:val="nil"/>
            </w:tcBorders>
            <w:shd w:val="clear" w:color="auto" w:fill="auto"/>
            <w:vAlign w:val="bottom"/>
          </w:tcPr>
          <w:p w14:paraId="4AE18FFB" w14:textId="33A4CE90" w:rsidR="006C1587" w:rsidRPr="004860E5" w:rsidRDefault="006C1587" w:rsidP="00FD69ED">
            <w:pPr>
              <w:spacing w:after="0" w:line="240" w:lineRule="auto"/>
              <w:jc w:val="left"/>
            </w:pPr>
            <w:r w:rsidRPr="004860E5">
              <w:t>The bank’s non-interest income has generally grown over the past 5 years</w:t>
            </w:r>
          </w:p>
        </w:tc>
        <w:tc>
          <w:tcPr>
            <w:tcW w:w="1228" w:type="pct"/>
            <w:tcBorders>
              <w:top w:val="single" w:sz="4" w:space="0" w:color="auto"/>
              <w:left w:val="nil"/>
              <w:bottom w:val="nil"/>
              <w:right w:val="nil"/>
            </w:tcBorders>
            <w:shd w:val="clear" w:color="auto" w:fill="auto"/>
            <w:hideMark/>
          </w:tcPr>
          <w:p w14:paraId="4A5D7D6E" w14:textId="77777777" w:rsidR="006C1587" w:rsidRPr="004860E5" w:rsidRDefault="006C1587" w:rsidP="00FD69ED">
            <w:pPr>
              <w:spacing w:after="0" w:line="240" w:lineRule="auto"/>
              <w:jc w:val="center"/>
            </w:pPr>
            <w:r w:rsidRPr="004860E5">
              <w:t>0.521</w:t>
            </w:r>
          </w:p>
        </w:tc>
      </w:tr>
      <w:tr w:rsidR="006C1587" w:rsidRPr="004860E5" w14:paraId="2A1CCD4D" w14:textId="77777777" w:rsidTr="00FD69ED">
        <w:trPr>
          <w:trHeight w:val="288"/>
        </w:trPr>
        <w:tc>
          <w:tcPr>
            <w:tcW w:w="3772" w:type="pct"/>
            <w:tcBorders>
              <w:top w:val="nil"/>
              <w:left w:val="nil"/>
              <w:bottom w:val="nil"/>
              <w:right w:val="nil"/>
            </w:tcBorders>
            <w:shd w:val="clear" w:color="auto" w:fill="auto"/>
            <w:vAlign w:val="bottom"/>
          </w:tcPr>
          <w:p w14:paraId="06560480" w14:textId="186ED90A" w:rsidR="006C1587" w:rsidRPr="004860E5" w:rsidRDefault="006C1587" w:rsidP="00FD69ED">
            <w:pPr>
              <w:spacing w:after="0" w:line="240" w:lineRule="auto"/>
              <w:jc w:val="left"/>
            </w:pPr>
            <w:r w:rsidRPr="004860E5">
              <w:t>The bank’s interest income has generally grown over the past 5 years</w:t>
            </w:r>
          </w:p>
        </w:tc>
        <w:tc>
          <w:tcPr>
            <w:tcW w:w="1228" w:type="pct"/>
            <w:tcBorders>
              <w:top w:val="nil"/>
              <w:left w:val="nil"/>
              <w:bottom w:val="nil"/>
              <w:right w:val="nil"/>
            </w:tcBorders>
            <w:shd w:val="clear" w:color="auto" w:fill="auto"/>
          </w:tcPr>
          <w:p w14:paraId="2CF76650" w14:textId="32B624F0" w:rsidR="006C1587" w:rsidRPr="004860E5" w:rsidRDefault="006C1587" w:rsidP="00FD69ED">
            <w:pPr>
              <w:spacing w:after="0" w:line="240" w:lineRule="auto"/>
              <w:jc w:val="center"/>
            </w:pPr>
            <w:r w:rsidRPr="004860E5">
              <w:t>0.501</w:t>
            </w:r>
          </w:p>
        </w:tc>
      </w:tr>
      <w:tr w:rsidR="006C1587" w:rsidRPr="004860E5" w14:paraId="74BA2C3D" w14:textId="77777777" w:rsidTr="00FD69ED">
        <w:trPr>
          <w:trHeight w:val="288"/>
        </w:trPr>
        <w:tc>
          <w:tcPr>
            <w:tcW w:w="3772" w:type="pct"/>
            <w:tcBorders>
              <w:top w:val="nil"/>
              <w:left w:val="nil"/>
              <w:bottom w:val="nil"/>
              <w:right w:val="nil"/>
            </w:tcBorders>
            <w:shd w:val="clear" w:color="auto" w:fill="auto"/>
            <w:vAlign w:val="bottom"/>
          </w:tcPr>
          <w:p w14:paraId="7A2A5B43" w14:textId="32CAE699" w:rsidR="006C1587" w:rsidRPr="004860E5" w:rsidRDefault="006C1587" w:rsidP="00FD69ED">
            <w:pPr>
              <w:spacing w:after="0" w:line="240" w:lineRule="auto"/>
              <w:jc w:val="left"/>
            </w:pPr>
            <w:r w:rsidRPr="004860E5">
              <w:t>The bank’s operating expenses have generally increased over the past 5 years</w:t>
            </w:r>
          </w:p>
        </w:tc>
        <w:tc>
          <w:tcPr>
            <w:tcW w:w="1228" w:type="pct"/>
            <w:tcBorders>
              <w:top w:val="nil"/>
              <w:left w:val="nil"/>
              <w:bottom w:val="nil"/>
              <w:right w:val="nil"/>
            </w:tcBorders>
            <w:shd w:val="clear" w:color="auto" w:fill="auto"/>
            <w:hideMark/>
          </w:tcPr>
          <w:p w14:paraId="45FC223C" w14:textId="77777777" w:rsidR="006C1587" w:rsidRPr="004860E5" w:rsidRDefault="006C1587" w:rsidP="00FD69ED">
            <w:pPr>
              <w:spacing w:after="0" w:line="240" w:lineRule="auto"/>
              <w:jc w:val="center"/>
            </w:pPr>
            <w:r w:rsidRPr="004860E5">
              <w:t>0.531</w:t>
            </w:r>
          </w:p>
        </w:tc>
      </w:tr>
      <w:tr w:rsidR="006C1587" w:rsidRPr="004860E5" w14:paraId="347FBCED" w14:textId="77777777" w:rsidTr="00FD69ED">
        <w:trPr>
          <w:trHeight w:val="87"/>
        </w:trPr>
        <w:tc>
          <w:tcPr>
            <w:tcW w:w="3772" w:type="pct"/>
            <w:tcBorders>
              <w:top w:val="nil"/>
              <w:left w:val="nil"/>
              <w:bottom w:val="nil"/>
              <w:right w:val="nil"/>
            </w:tcBorders>
            <w:shd w:val="clear" w:color="auto" w:fill="auto"/>
            <w:vAlign w:val="bottom"/>
          </w:tcPr>
          <w:p w14:paraId="25401533" w14:textId="17D0055E" w:rsidR="006C1587" w:rsidRPr="004860E5" w:rsidRDefault="006C1587" w:rsidP="00FD69ED">
            <w:pPr>
              <w:spacing w:after="0" w:line="240" w:lineRule="auto"/>
              <w:jc w:val="left"/>
            </w:pPr>
            <w:r w:rsidRPr="004860E5">
              <w:t>Bank’s loan portfolio has generally grown over the past 5 years</w:t>
            </w:r>
          </w:p>
        </w:tc>
        <w:tc>
          <w:tcPr>
            <w:tcW w:w="1228" w:type="pct"/>
            <w:tcBorders>
              <w:top w:val="nil"/>
              <w:left w:val="nil"/>
              <w:bottom w:val="nil"/>
              <w:right w:val="nil"/>
            </w:tcBorders>
            <w:shd w:val="clear" w:color="auto" w:fill="auto"/>
            <w:hideMark/>
          </w:tcPr>
          <w:p w14:paraId="267A14E1" w14:textId="77777777" w:rsidR="006C1587" w:rsidRPr="004860E5" w:rsidRDefault="006C1587" w:rsidP="00FD69ED">
            <w:pPr>
              <w:spacing w:after="0" w:line="240" w:lineRule="auto"/>
              <w:jc w:val="center"/>
            </w:pPr>
            <w:r w:rsidRPr="004860E5">
              <w:t>0.533</w:t>
            </w:r>
          </w:p>
        </w:tc>
      </w:tr>
      <w:tr w:rsidR="006C1587" w:rsidRPr="004860E5" w14:paraId="7770F4C7" w14:textId="77777777" w:rsidTr="00FD69ED">
        <w:trPr>
          <w:trHeight w:val="99"/>
        </w:trPr>
        <w:tc>
          <w:tcPr>
            <w:tcW w:w="3772" w:type="pct"/>
            <w:tcBorders>
              <w:top w:val="nil"/>
              <w:left w:val="nil"/>
              <w:bottom w:val="nil"/>
              <w:right w:val="nil"/>
            </w:tcBorders>
            <w:shd w:val="clear" w:color="auto" w:fill="auto"/>
            <w:vAlign w:val="bottom"/>
          </w:tcPr>
          <w:p w14:paraId="237FAAFD" w14:textId="44A1CC44" w:rsidR="006C1587" w:rsidRPr="004860E5" w:rsidRDefault="006C1587" w:rsidP="00FD69ED">
            <w:pPr>
              <w:spacing w:after="0" w:line="240" w:lineRule="auto"/>
              <w:jc w:val="left"/>
            </w:pPr>
            <w:r w:rsidRPr="004860E5">
              <w:t xml:space="preserve">The bank’s investment in financial assets has generally grown over the past 5 years </w:t>
            </w:r>
          </w:p>
        </w:tc>
        <w:tc>
          <w:tcPr>
            <w:tcW w:w="1228" w:type="pct"/>
            <w:tcBorders>
              <w:top w:val="nil"/>
              <w:left w:val="nil"/>
              <w:bottom w:val="nil"/>
              <w:right w:val="nil"/>
            </w:tcBorders>
            <w:shd w:val="clear" w:color="auto" w:fill="auto"/>
            <w:hideMark/>
          </w:tcPr>
          <w:p w14:paraId="73CF6C0C" w14:textId="77777777" w:rsidR="006C1587" w:rsidRPr="004860E5" w:rsidRDefault="006C1587" w:rsidP="00FD69ED">
            <w:pPr>
              <w:spacing w:after="0" w:line="240" w:lineRule="auto"/>
              <w:jc w:val="center"/>
            </w:pPr>
            <w:r w:rsidRPr="004860E5">
              <w:t>0.539</w:t>
            </w:r>
          </w:p>
        </w:tc>
      </w:tr>
      <w:tr w:rsidR="006C1587" w:rsidRPr="004860E5" w14:paraId="50597AA5" w14:textId="77777777" w:rsidTr="00FD69ED">
        <w:trPr>
          <w:trHeight w:val="216"/>
        </w:trPr>
        <w:tc>
          <w:tcPr>
            <w:tcW w:w="3772" w:type="pct"/>
            <w:tcBorders>
              <w:top w:val="nil"/>
              <w:left w:val="nil"/>
              <w:bottom w:val="nil"/>
              <w:right w:val="nil"/>
            </w:tcBorders>
            <w:shd w:val="clear" w:color="auto" w:fill="auto"/>
            <w:vAlign w:val="bottom"/>
          </w:tcPr>
          <w:p w14:paraId="436B7034" w14:textId="6F138020" w:rsidR="006C1587" w:rsidRPr="004860E5" w:rsidRDefault="006C1587" w:rsidP="00FD69ED">
            <w:pPr>
              <w:spacing w:after="0" w:line="240" w:lineRule="auto"/>
              <w:jc w:val="left"/>
            </w:pPr>
            <w:r w:rsidRPr="004860E5">
              <w:t>The bank has revalued its assets over the past five years</w:t>
            </w:r>
          </w:p>
        </w:tc>
        <w:tc>
          <w:tcPr>
            <w:tcW w:w="1228" w:type="pct"/>
            <w:tcBorders>
              <w:top w:val="nil"/>
              <w:left w:val="nil"/>
              <w:bottom w:val="nil"/>
              <w:right w:val="nil"/>
            </w:tcBorders>
            <w:shd w:val="clear" w:color="auto" w:fill="auto"/>
            <w:hideMark/>
          </w:tcPr>
          <w:p w14:paraId="0BBC42C0" w14:textId="77777777" w:rsidR="006C1587" w:rsidRPr="004860E5" w:rsidRDefault="006C1587" w:rsidP="00FD69ED">
            <w:pPr>
              <w:spacing w:after="0" w:line="240" w:lineRule="auto"/>
              <w:jc w:val="center"/>
            </w:pPr>
            <w:r w:rsidRPr="004860E5">
              <w:t>0.595</w:t>
            </w:r>
          </w:p>
        </w:tc>
      </w:tr>
      <w:tr w:rsidR="006C1587" w:rsidRPr="004860E5" w14:paraId="4142CFCF" w14:textId="77777777" w:rsidTr="00FD69ED">
        <w:trPr>
          <w:trHeight w:val="288"/>
        </w:trPr>
        <w:tc>
          <w:tcPr>
            <w:tcW w:w="3772" w:type="pct"/>
            <w:tcBorders>
              <w:top w:val="nil"/>
              <w:left w:val="nil"/>
              <w:bottom w:val="nil"/>
              <w:right w:val="nil"/>
            </w:tcBorders>
            <w:shd w:val="clear" w:color="auto" w:fill="auto"/>
            <w:vAlign w:val="bottom"/>
          </w:tcPr>
          <w:p w14:paraId="13C2DCF1" w14:textId="30F410FB" w:rsidR="006C1587" w:rsidRPr="004860E5" w:rsidRDefault="006C1587" w:rsidP="00FD69ED">
            <w:pPr>
              <w:spacing w:after="0" w:line="240" w:lineRule="auto"/>
              <w:jc w:val="left"/>
            </w:pPr>
            <w:r w:rsidRPr="004860E5">
              <w:t>The bank’s total income has grown over the past five years</w:t>
            </w:r>
          </w:p>
        </w:tc>
        <w:tc>
          <w:tcPr>
            <w:tcW w:w="1228" w:type="pct"/>
            <w:tcBorders>
              <w:top w:val="nil"/>
              <w:left w:val="nil"/>
              <w:bottom w:val="nil"/>
              <w:right w:val="nil"/>
            </w:tcBorders>
            <w:shd w:val="clear" w:color="auto" w:fill="auto"/>
            <w:hideMark/>
          </w:tcPr>
          <w:p w14:paraId="35A2CA97" w14:textId="77777777" w:rsidR="006C1587" w:rsidRPr="004860E5" w:rsidRDefault="006C1587" w:rsidP="00FD69ED">
            <w:pPr>
              <w:spacing w:after="0" w:line="240" w:lineRule="auto"/>
              <w:jc w:val="center"/>
            </w:pPr>
            <w:r w:rsidRPr="004860E5">
              <w:t>0.677</w:t>
            </w:r>
          </w:p>
        </w:tc>
      </w:tr>
      <w:tr w:rsidR="006C1587" w:rsidRPr="004860E5" w14:paraId="6056B833" w14:textId="77777777" w:rsidTr="00FD69ED">
        <w:trPr>
          <w:trHeight w:val="99"/>
        </w:trPr>
        <w:tc>
          <w:tcPr>
            <w:tcW w:w="3772" w:type="pct"/>
            <w:tcBorders>
              <w:top w:val="nil"/>
              <w:left w:val="nil"/>
              <w:bottom w:val="nil"/>
              <w:right w:val="nil"/>
            </w:tcBorders>
            <w:shd w:val="clear" w:color="auto" w:fill="auto"/>
            <w:vAlign w:val="bottom"/>
          </w:tcPr>
          <w:p w14:paraId="3B2B0095" w14:textId="6E72FA9B" w:rsidR="006C1587" w:rsidRPr="004860E5" w:rsidRDefault="006C1587" w:rsidP="00FD69ED">
            <w:pPr>
              <w:spacing w:after="0" w:line="240" w:lineRule="auto"/>
              <w:jc w:val="left"/>
            </w:pPr>
            <w:r w:rsidRPr="004860E5">
              <w:t>The bank’s total assets have grown over the past 5 years</w:t>
            </w:r>
          </w:p>
        </w:tc>
        <w:tc>
          <w:tcPr>
            <w:tcW w:w="1228" w:type="pct"/>
            <w:tcBorders>
              <w:top w:val="nil"/>
              <w:left w:val="nil"/>
              <w:bottom w:val="nil"/>
              <w:right w:val="nil"/>
            </w:tcBorders>
            <w:shd w:val="clear" w:color="auto" w:fill="auto"/>
            <w:hideMark/>
          </w:tcPr>
          <w:p w14:paraId="7BC2196F" w14:textId="77777777" w:rsidR="006C1587" w:rsidRPr="004860E5" w:rsidRDefault="006C1587" w:rsidP="00FD69ED">
            <w:pPr>
              <w:spacing w:after="0" w:line="240" w:lineRule="auto"/>
              <w:jc w:val="center"/>
            </w:pPr>
            <w:r w:rsidRPr="004860E5">
              <w:t>0.584</w:t>
            </w:r>
          </w:p>
        </w:tc>
      </w:tr>
      <w:tr w:rsidR="006C1587" w:rsidRPr="004860E5" w14:paraId="2D341B37" w14:textId="77777777" w:rsidTr="00FD69ED">
        <w:trPr>
          <w:trHeight w:val="189"/>
        </w:trPr>
        <w:tc>
          <w:tcPr>
            <w:tcW w:w="3772" w:type="pct"/>
            <w:tcBorders>
              <w:top w:val="nil"/>
              <w:left w:val="nil"/>
              <w:bottom w:val="nil"/>
              <w:right w:val="nil"/>
            </w:tcBorders>
            <w:shd w:val="clear" w:color="auto" w:fill="auto"/>
            <w:vAlign w:val="bottom"/>
          </w:tcPr>
          <w:p w14:paraId="79E5668C" w14:textId="2FD427A4" w:rsidR="006C1587" w:rsidRPr="004860E5" w:rsidRDefault="006C1587" w:rsidP="00FD69ED">
            <w:pPr>
              <w:spacing w:after="0" w:line="240" w:lineRule="auto"/>
              <w:jc w:val="left"/>
            </w:pPr>
            <w:r w:rsidRPr="004860E5">
              <w:t>The bank has improved its return on assets over the past 5 years</w:t>
            </w:r>
          </w:p>
        </w:tc>
        <w:tc>
          <w:tcPr>
            <w:tcW w:w="1228" w:type="pct"/>
            <w:tcBorders>
              <w:top w:val="nil"/>
              <w:left w:val="nil"/>
              <w:bottom w:val="nil"/>
              <w:right w:val="nil"/>
            </w:tcBorders>
            <w:shd w:val="clear" w:color="auto" w:fill="auto"/>
            <w:hideMark/>
          </w:tcPr>
          <w:p w14:paraId="709C09E2" w14:textId="77777777" w:rsidR="006C1587" w:rsidRPr="004860E5" w:rsidRDefault="006C1587" w:rsidP="00FD69ED">
            <w:pPr>
              <w:spacing w:after="0" w:line="240" w:lineRule="auto"/>
              <w:jc w:val="center"/>
            </w:pPr>
            <w:r w:rsidRPr="004860E5">
              <w:t>0.623</w:t>
            </w:r>
          </w:p>
        </w:tc>
      </w:tr>
      <w:tr w:rsidR="006C1587" w:rsidRPr="004860E5" w14:paraId="3F25701E" w14:textId="77777777" w:rsidTr="00FD69ED">
        <w:trPr>
          <w:trHeight w:val="162"/>
        </w:trPr>
        <w:tc>
          <w:tcPr>
            <w:tcW w:w="3772" w:type="pct"/>
            <w:tcBorders>
              <w:top w:val="nil"/>
              <w:left w:val="nil"/>
              <w:bottom w:val="nil"/>
              <w:right w:val="nil"/>
            </w:tcBorders>
            <w:shd w:val="clear" w:color="auto" w:fill="auto"/>
            <w:vAlign w:val="bottom"/>
          </w:tcPr>
          <w:p w14:paraId="4304C70D" w14:textId="3CBED4CC" w:rsidR="006C1587" w:rsidRPr="004860E5" w:rsidRDefault="006C1587" w:rsidP="00FD69ED">
            <w:pPr>
              <w:spacing w:after="0" w:line="240" w:lineRule="auto"/>
              <w:jc w:val="left"/>
            </w:pPr>
            <w:r w:rsidRPr="004860E5">
              <w:t>The bank has issued new share capital over the past 5 years</w:t>
            </w:r>
          </w:p>
        </w:tc>
        <w:tc>
          <w:tcPr>
            <w:tcW w:w="1228" w:type="pct"/>
            <w:tcBorders>
              <w:top w:val="nil"/>
              <w:left w:val="nil"/>
              <w:bottom w:val="nil"/>
              <w:right w:val="nil"/>
            </w:tcBorders>
            <w:shd w:val="clear" w:color="auto" w:fill="auto"/>
            <w:hideMark/>
          </w:tcPr>
          <w:p w14:paraId="29550ECC" w14:textId="77777777" w:rsidR="006C1587" w:rsidRPr="004860E5" w:rsidRDefault="006C1587" w:rsidP="00FD69ED">
            <w:pPr>
              <w:spacing w:after="0" w:line="240" w:lineRule="auto"/>
              <w:jc w:val="center"/>
            </w:pPr>
            <w:r w:rsidRPr="004860E5">
              <w:t>0.518</w:t>
            </w:r>
          </w:p>
        </w:tc>
      </w:tr>
      <w:tr w:rsidR="006C1587" w:rsidRPr="004860E5" w14:paraId="5E101E68" w14:textId="77777777" w:rsidTr="00FD69ED">
        <w:trPr>
          <w:trHeight w:val="243"/>
        </w:trPr>
        <w:tc>
          <w:tcPr>
            <w:tcW w:w="3772" w:type="pct"/>
            <w:tcBorders>
              <w:top w:val="nil"/>
              <w:left w:val="nil"/>
              <w:bottom w:val="nil"/>
              <w:right w:val="nil"/>
            </w:tcBorders>
            <w:shd w:val="clear" w:color="auto" w:fill="auto"/>
            <w:vAlign w:val="bottom"/>
          </w:tcPr>
          <w:p w14:paraId="2D4A6DD1" w14:textId="36B11169" w:rsidR="006C1587" w:rsidRPr="004860E5" w:rsidRDefault="006C1587" w:rsidP="00FD69ED">
            <w:pPr>
              <w:spacing w:after="0" w:line="240" w:lineRule="auto"/>
              <w:jc w:val="left"/>
            </w:pPr>
            <w:r w:rsidRPr="004860E5">
              <w:t>The bank has raised additional debt capital over the past 5 years</w:t>
            </w:r>
          </w:p>
        </w:tc>
        <w:tc>
          <w:tcPr>
            <w:tcW w:w="1228" w:type="pct"/>
            <w:tcBorders>
              <w:top w:val="nil"/>
              <w:left w:val="nil"/>
              <w:bottom w:val="nil"/>
              <w:right w:val="nil"/>
            </w:tcBorders>
            <w:shd w:val="clear" w:color="auto" w:fill="auto"/>
          </w:tcPr>
          <w:p w14:paraId="1B63C884" w14:textId="5C3A8EA2" w:rsidR="006C1587" w:rsidRPr="004860E5" w:rsidRDefault="006C1587" w:rsidP="00FD69ED">
            <w:pPr>
              <w:spacing w:after="0" w:line="240" w:lineRule="auto"/>
              <w:jc w:val="center"/>
            </w:pPr>
            <w:r w:rsidRPr="004860E5">
              <w:t>0.542</w:t>
            </w:r>
          </w:p>
        </w:tc>
      </w:tr>
      <w:tr w:rsidR="006C1587" w:rsidRPr="004860E5" w14:paraId="6E4A23C0" w14:textId="77777777" w:rsidTr="00FD69ED">
        <w:trPr>
          <w:trHeight w:val="225"/>
        </w:trPr>
        <w:tc>
          <w:tcPr>
            <w:tcW w:w="3772" w:type="pct"/>
            <w:tcBorders>
              <w:top w:val="nil"/>
              <w:left w:val="nil"/>
              <w:bottom w:val="single" w:sz="4" w:space="0" w:color="auto"/>
              <w:right w:val="nil"/>
            </w:tcBorders>
            <w:shd w:val="clear" w:color="auto" w:fill="auto"/>
            <w:vAlign w:val="bottom"/>
          </w:tcPr>
          <w:p w14:paraId="363EC3A4" w14:textId="3DB8D95A" w:rsidR="006C1587" w:rsidRPr="004860E5" w:rsidRDefault="006C1587" w:rsidP="00FD69ED">
            <w:pPr>
              <w:spacing w:after="0" w:line="240" w:lineRule="auto"/>
              <w:jc w:val="left"/>
            </w:pPr>
            <w:r w:rsidRPr="004860E5">
              <w:t>The bank has increased its rate of profit retention over the past 5 years</w:t>
            </w:r>
          </w:p>
        </w:tc>
        <w:tc>
          <w:tcPr>
            <w:tcW w:w="1228" w:type="pct"/>
            <w:tcBorders>
              <w:top w:val="nil"/>
              <w:left w:val="nil"/>
              <w:bottom w:val="single" w:sz="4" w:space="0" w:color="auto"/>
              <w:right w:val="nil"/>
            </w:tcBorders>
            <w:shd w:val="clear" w:color="auto" w:fill="auto"/>
          </w:tcPr>
          <w:p w14:paraId="20E43822" w14:textId="7DB8914D" w:rsidR="006C1587" w:rsidRPr="004860E5" w:rsidRDefault="006C1587" w:rsidP="00FD69ED">
            <w:pPr>
              <w:spacing w:after="0" w:line="240" w:lineRule="auto"/>
              <w:jc w:val="center"/>
            </w:pPr>
            <w:r w:rsidRPr="004860E5">
              <w:t>0.565</w:t>
            </w:r>
          </w:p>
        </w:tc>
      </w:tr>
    </w:tbl>
    <w:p w14:paraId="506FC4FA" w14:textId="2716D597" w:rsidR="00CC33F1" w:rsidRPr="004860E5" w:rsidRDefault="00CC33F1" w:rsidP="00AB7C5F">
      <w:pPr>
        <w:spacing w:after="0"/>
      </w:pPr>
      <w:r w:rsidRPr="004860E5">
        <w:t xml:space="preserve">The outputs in Table </w:t>
      </w:r>
      <w:r w:rsidR="006E64CF" w:rsidRPr="004860E5">
        <w:t>4.16</w:t>
      </w:r>
      <w:r w:rsidRPr="004860E5">
        <w:t xml:space="preserve"> show that all the statements on </w:t>
      </w:r>
      <w:r w:rsidR="006C1587" w:rsidRPr="004860E5">
        <w:t>bank financial performance</w:t>
      </w:r>
      <w:r w:rsidRPr="004860E5">
        <w:t xml:space="preserve"> had factor loading values greater than 0.5 and therefore they were accepted and thus no sub variable was dropped.</w:t>
      </w:r>
    </w:p>
    <w:p w14:paraId="7BF9D849" w14:textId="731B2122" w:rsidR="00803ABB" w:rsidRPr="004860E5" w:rsidRDefault="00803ABB" w:rsidP="00AB7C5F">
      <w:pPr>
        <w:pStyle w:val="Heading2"/>
        <w:spacing w:after="0"/>
      </w:pPr>
      <w:bookmarkStart w:id="390" w:name="_Toc10827066"/>
      <w:bookmarkStart w:id="391" w:name="_Toc20424349"/>
      <w:bookmarkStart w:id="392" w:name="_Toc54621999"/>
      <w:bookmarkStart w:id="393" w:name="_Toc84504762"/>
      <w:bookmarkStart w:id="394" w:name="_Toc113871282"/>
      <w:r w:rsidRPr="004860E5">
        <w:t>4.</w:t>
      </w:r>
      <w:r w:rsidR="00275850" w:rsidRPr="004860E5">
        <w:t>4</w:t>
      </w:r>
      <w:r w:rsidRPr="004860E5">
        <w:t xml:space="preserve"> Descriptive Statistics</w:t>
      </w:r>
      <w:bookmarkEnd w:id="390"/>
      <w:bookmarkEnd w:id="391"/>
      <w:bookmarkEnd w:id="392"/>
      <w:bookmarkEnd w:id="393"/>
      <w:bookmarkEnd w:id="394"/>
      <w:r w:rsidRPr="004860E5">
        <w:t xml:space="preserve"> </w:t>
      </w:r>
    </w:p>
    <w:p w14:paraId="3AEB5012" w14:textId="6F2AFD94" w:rsidR="00803ABB" w:rsidRDefault="00803ABB" w:rsidP="00AB7C5F">
      <w:pPr>
        <w:spacing w:after="0"/>
      </w:pPr>
      <w:r w:rsidRPr="004860E5">
        <w:t xml:space="preserve">The purpose of descriptive statistics was to enable the study to meaningfully describe a distribution of scores or measurements using indices or statistics. The type of statistics or indices used depends on the type of variables in the study and the scale of the measurements. This section contains descriptive analysis for </w:t>
      </w:r>
      <w:r w:rsidR="00E9242D" w:rsidRPr="004860E5">
        <w:t>leadership style, financial innovation, banking regulation and financial performance</w:t>
      </w:r>
      <w:r w:rsidRPr="004860E5">
        <w:t>. The mean showed the average values, the mode showed the most common value and the median indicate the middle number in set numbers.</w:t>
      </w:r>
    </w:p>
    <w:p w14:paraId="5F4EF94B" w14:textId="77777777" w:rsidR="00FD69ED" w:rsidRPr="004860E5" w:rsidRDefault="00FD69ED" w:rsidP="00AB7C5F">
      <w:pPr>
        <w:spacing w:after="0"/>
      </w:pPr>
    </w:p>
    <w:p w14:paraId="028B9070" w14:textId="5A1F10A6" w:rsidR="00803ABB" w:rsidRPr="004860E5" w:rsidRDefault="00275850" w:rsidP="00AB7C5F">
      <w:pPr>
        <w:pStyle w:val="Heading3"/>
        <w:spacing w:after="0"/>
      </w:pPr>
      <w:bookmarkStart w:id="395" w:name="_Toc10827067"/>
      <w:bookmarkStart w:id="396" w:name="_Toc20424350"/>
      <w:bookmarkStart w:id="397" w:name="_Toc22319978"/>
      <w:bookmarkStart w:id="398" w:name="_Toc113871283"/>
      <w:r w:rsidRPr="004860E5">
        <w:t>4.4</w:t>
      </w:r>
      <w:r w:rsidR="00803ABB" w:rsidRPr="004860E5">
        <w:t xml:space="preserve">.1 Descriptive Statistics for </w:t>
      </w:r>
      <w:bookmarkEnd w:id="395"/>
      <w:bookmarkEnd w:id="396"/>
      <w:bookmarkEnd w:id="397"/>
      <w:r w:rsidR="00E9242D" w:rsidRPr="004860E5">
        <w:t>Leadership Style</w:t>
      </w:r>
      <w:bookmarkEnd w:id="398"/>
    </w:p>
    <w:p w14:paraId="3F30D48E" w14:textId="2E905B57" w:rsidR="00E9242D" w:rsidRPr="004860E5" w:rsidRDefault="00E9242D" w:rsidP="00AB7C5F">
      <w:pPr>
        <w:spacing w:after="0"/>
      </w:pPr>
      <w:r w:rsidRPr="004860E5">
        <w:t xml:space="preserve">The first objective of the study was to establish the influence of </w:t>
      </w:r>
      <w:r w:rsidR="005C0AE3" w:rsidRPr="004860E5">
        <w:t>leadership style</w:t>
      </w:r>
      <w:r w:rsidRPr="004860E5">
        <w:t xml:space="preserve"> on the financial performance of commercial banks in Kenya. The descriptive </w:t>
      </w:r>
      <w:r w:rsidR="007142F2" w:rsidRPr="004860E5">
        <w:t xml:space="preserve">statistics </w:t>
      </w:r>
      <w:r w:rsidRPr="004860E5">
        <w:t xml:space="preserve">present the results for </w:t>
      </w:r>
      <w:r w:rsidR="003446E5" w:rsidRPr="004860E5">
        <w:t>Leadership Style</w:t>
      </w:r>
      <w:r w:rsidRPr="004860E5">
        <w:t xml:space="preserve">; </w:t>
      </w:r>
      <w:r w:rsidR="003446E5" w:rsidRPr="004860E5">
        <w:t>Transformational leadership, Autocratic leadership, Democratic leadership and Laisez-Faire leadership</w:t>
      </w:r>
      <w:r w:rsidRPr="004860E5">
        <w:t xml:space="preserve"> depicted in Table </w:t>
      </w:r>
      <w:r w:rsidR="0055247D" w:rsidRPr="004860E5">
        <w:t>1</w:t>
      </w:r>
      <w:r w:rsidR="005C2772" w:rsidRPr="004860E5">
        <w:t>9</w:t>
      </w:r>
      <w:r w:rsidRPr="004860E5">
        <w:t>.</w:t>
      </w:r>
    </w:p>
    <w:p w14:paraId="4F572A72" w14:textId="0B0F6367" w:rsidR="00E9242D" w:rsidRPr="004860E5" w:rsidRDefault="00322548" w:rsidP="00AB7C5F">
      <w:pPr>
        <w:pStyle w:val="Heading4"/>
        <w:spacing w:after="0"/>
      </w:pPr>
      <w:bookmarkStart w:id="399" w:name="_Toc7534696"/>
      <w:bookmarkStart w:id="400" w:name="_Toc13905803"/>
      <w:bookmarkStart w:id="401" w:name="_Toc51755887"/>
      <w:bookmarkStart w:id="402" w:name="_Toc84504813"/>
      <w:bookmarkStart w:id="403" w:name="_Toc118026069"/>
      <w:r w:rsidRPr="004860E5">
        <w:t xml:space="preserve">Table </w:t>
      </w:r>
      <w:r w:rsidR="006E64CF" w:rsidRPr="004860E5">
        <w:t>4.17</w:t>
      </w:r>
      <w:r w:rsidR="00E9242D" w:rsidRPr="004860E5">
        <w:t xml:space="preserve">: Descriptive Statistics for </w:t>
      </w:r>
      <w:bookmarkEnd w:id="399"/>
      <w:bookmarkEnd w:id="400"/>
      <w:bookmarkEnd w:id="401"/>
      <w:bookmarkEnd w:id="402"/>
      <w:r w:rsidR="003446E5" w:rsidRPr="004860E5">
        <w:t>Leadership Style</w:t>
      </w:r>
      <w:bookmarkEnd w:id="403"/>
    </w:p>
    <w:tbl>
      <w:tblPr>
        <w:tblW w:w="5000" w:type="pct"/>
        <w:tblLayout w:type="fixed"/>
        <w:tblLook w:val="04A0" w:firstRow="1" w:lastRow="0" w:firstColumn="1" w:lastColumn="0" w:noHBand="0" w:noVBand="1"/>
      </w:tblPr>
      <w:tblGrid>
        <w:gridCol w:w="1261"/>
        <w:gridCol w:w="2152"/>
        <w:gridCol w:w="1911"/>
        <w:gridCol w:w="1982"/>
        <w:gridCol w:w="2054"/>
      </w:tblGrid>
      <w:tr w:rsidR="0027439C" w:rsidRPr="004860E5" w14:paraId="106FC685" w14:textId="77777777" w:rsidTr="00B20556">
        <w:trPr>
          <w:trHeight w:val="288"/>
        </w:trPr>
        <w:tc>
          <w:tcPr>
            <w:tcW w:w="673" w:type="pct"/>
            <w:tcBorders>
              <w:top w:val="single" w:sz="4" w:space="0" w:color="auto"/>
              <w:left w:val="nil"/>
              <w:bottom w:val="single" w:sz="4" w:space="0" w:color="auto"/>
              <w:right w:val="nil"/>
            </w:tcBorders>
            <w:shd w:val="clear" w:color="auto" w:fill="auto"/>
            <w:noWrap/>
            <w:vAlign w:val="bottom"/>
            <w:hideMark/>
          </w:tcPr>
          <w:p w14:paraId="5E04469B" w14:textId="77777777" w:rsidR="0027439C" w:rsidRPr="004860E5" w:rsidRDefault="0027439C" w:rsidP="00FD69ED">
            <w:pPr>
              <w:spacing w:after="0" w:line="240" w:lineRule="auto"/>
              <w:rPr>
                <w:b/>
              </w:rPr>
            </w:pPr>
            <w:r w:rsidRPr="004860E5">
              <w:rPr>
                <w:b/>
              </w:rPr>
              <w:t> </w:t>
            </w:r>
            <w:r w:rsidR="007F457D" w:rsidRPr="004860E5">
              <w:rPr>
                <w:b/>
              </w:rPr>
              <w:t>Statistics</w:t>
            </w:r>
          </w:p>
        </w:tc>
        <w:tc>
          <w:tcPr>
            <w:tcW w:w="1149" w:type="pct"/>
            <w:tcBorders>
              <w:top w:val="single" w:sz="4" w:space="0" w:color="auto"/>
              <w:left w:val="nil"/>
              <w:bottom w:val="single" w:sz="4" w:space="0" w:color="auto"/>
              <w:right w:val="nil"/>
            </w:tcBorders>
            <w:shd w:val="clear" w:color="auto" w:fill="auto"/>
            <w:noWrap/>
            <w:vAlign w:val="bottom"/>
            <w:hideMark/>
          </w:tcPr>
          <w:p w14:paraId="6515976D" w14:textId="77777777" w:rsidR="0027439C" w:rsidRPr="004860E5" w:rsidRDefault="0027439C" w:rsidP="00FD69ED">
            <w:pPr>
              <w:spacing w:after="0" w:line="240" w:lineRule="auto"/>
              <w:jc w:val="center"/>
              <w:rPr>
                <w:b/>
              </w:rPr>
            </w:pPr>
            <w:r w:rsidRPr="004860E5">
              <w:rPr>
                <w:b/>
              </w:rPr>
              <w:t>Transformational leadership</w:t>
            </w:r>
          </w:p>
        </w:tc>
        <w:tc>
          <w:tcPr>
            <w:tcW w:w="1021" w:type="pct"/>
            <w:tcBorders>
              <w:top w:val="single" w:sz="4" w:space="0" w:color="auto"/>
              <w:left w:val="nil"/>
              <w:bottom w:val="single" w:sz="4" w:space="0" w:color="auto"/>
              <w:right w:val="nil"/>
            </w:tcBorders>
            <w:shd w:val="clear" w:color="auto" w:fill="auto"/>
            <w:noWrap/>
            <w:vAlign w:val="bottom"/>
            <w:hideMark/>
          </w:tcPr>
          <w:p w14:paraId="085F18C0" w14:textId="77777777" w:rsidR="0027439C" w:rsidRPr="004860E5" w:rsidRDefault="0027439C" w:rsidP="00FD69ED">
            <w:pPr>
              <w:spacing w:after="0" w:line="240" w:lineRule="auto"/>
              <w:jc w:val="center"/>
              <w:rPr>
                <w:b/>
              </w:rPr>
            </w:pPr>
            <w:r w:rsidRPr="004860E5">
              <w:rPr>
                <w:b/>
              </w:rPr>
              <w:t>Autocratic leadership</w:t>
            </w:r>
          </w:p>
        </w:tc>
        <w:tc>
          <w:tcPr>
            <w:tcW w:w="1059" w:type="pct"/>
            <w:tcBorders>
              <w:top w:val="single" w:sz="4" w:space="0" w:color="auto"/>
              <w:left w:val="nil"/>
              <w:bottom w:val="single" w:sz="4" w:space="0" w:color="auto"/>
              <w:right w:val="nil"/>
            </w:tcBorders>
            <w:shd w:val="clear" w:color="auto" w:fill="auto"/>
            <w:noWrap/>
            <w:vAlign w:val="bottom"/>
            <w:hideMark/>
          </w:tcPr>
          <w:p w14:paraId="434543A9" w14:textId="77777777" w:rsidR="0027439C" w:rsidRPr="004860E5" w:rsidRDefault="0027439C" w:rsidP="00FD69ED">
            <w:pPr>
              <w:spacing w:after="0" w:line="240" w:lineRule="auto"/>
              <w:jc w:val="center"/>
              <w:rPr>
                <w:b/>
              </w:rPr>
            </w:pPr>
            <w:r w:rsidRPr="004860E5">
              <w:rPr>
                <w:b/>
              </w:rPr>
              <w:t>Democratic leadership</w:t>
            </w:r>
          </w:p>
        </w:tc>
        <w:tc>
          <w:tcPr>
            <w:tcW w:w="1097" w:type="pct"/>
            <w:tcBorders>
              <w:top w:val="single" w:sz="4" w:space="0" w:color="auto"/>
              <w:left w:val="nil"/>
              <w:bottom w:val="single" w:sz="4" w:space="0" w:color="auto"/>
              <w:right w:val="nil"/>
            </w:tcBorders>
            <w:shd w:val="clear" w:color="auto" w:fill="auto"/>
            <w:noWrap/>
            <w:vAlign w:val="bottom"/>
            <w:hideMark/>
          </w:tcPr>
          <w:p w14:paraId="53416FED" w14:textId="77777777" w:rsidR="0027439C" w:rsidRPr="004860E5" w:rsidRDefault="0027439C" w:rsidP="00FD69ED">
            <w:pPr>
              <w:spacing w:after="0" w:line="240" w:lineRule="auto"/>
              <w:jc w:val="center"/>
              <w:rPr>
                <w:b/>
              </w:rPr>
            </w:pPr>
            <w:r w:rsidRPr="004860E5">
              <w:rPr>
                <w:b/>
              </w:rPr>
              <w:t>Laisez-Faire leadership</w:t>
            </w:r>
          </w:p>
        </w:tc>
      </w:tr>
      <w:tr w:rsidR="0027439C" w:rsidRPr="004860E5" w14:paraId="2A867C2B" w14:textId="77777777" w:rsidTr="00B20556">
        <w:trPr>
          <w:trHeight w:val="288"/>
        </w:trPr>
        <w:tc>
          <w:tcPr>
            <w:tcW w:w="673" w:type="pct"/>
            <w:tcBorders>
              <w:top w:val="nil"/>
              <w:left w:val="nil"/>
              <w:bottom w:val="nil"/>
              <w:right w:val="nil"/>
            </w:tcBorders>
            <w:shd w:val="clear" w:color="auto" w:fill="auto"/>
            <w:noWrap/>
            <w:vAlign w:val="bottom"/>
            <w:hideMark/>
          </w:tcPr>
          <w:p w14:paraId="2B1F939D" w14:textId="77777777" w:rsidR="0027439C" w:rsidRPr="004860E5" w:rsidRDefault="0027439C" w:rsidP="00FD69ED">
            <w:pPr>
              <w:spacing w:after="0" w:line="240" w:lineRule="auto"/>
            </w:pPr>
            <w:r w:rsidRPr="004860E5">
              <w:t>N</w:t>
            </w:r>
          </w:p>
        </w:tc>
        <w:tc>
          <w:tcPr>
            <w:tcW w:w="1149" w:type="pct"/>
            <w:tcBorders>
              <w:top w:val="nil"/>
              <w:left w:val="nil"/>
              <w:bottom w:val="nil"/>
              <w:right w:val="nil"/>
            </w:tcBorders>
            <w:shd w:val="clear" w:color="auto" w:fill="auto"/>
            <w:noWrap/>
            <w:vAlign w:val="bottom"/>
            <w:hideMark/>
          </w:tcPr>
          <w:p w14:paraId="756EC9D2" w14:textId="1434A7C4" w:rsidR="0027439C" w:rsidRPr="004860E5" w:rsidRDefault="00804BD8" w:rsidP="00FD69ED">
            <w:pPr>
              <w:spacing w:after="0" w:line="240" w:lineRule="auto"/>
              <w:jc w:val="center"/>
            </w:pPr>
            <w:r w:rsidRPr="004860E5">
              <w:t>294</w:t>
            </w:r>
          </w:p>
        </w:tc>
        <w:tc>
          <w:tcPr>
            <w:tcW w:w="1021" w:type="pct"/>
            <w:tcBorders>
              <w:top w:val="nil"/>
              <w:left w:val="nil"/>
              <w:bottom w:val="nil"/>
              <w:right w:val="nil"/>
            </w:tcBorders>
            <w:shd w:val="clear" w:color="auto" w:fill="auto"/>
            <w:noWrap/>
            <w:vAlign w:val="bottom"/>
            <w:hideMark/>
          </w:tcPr>
          <w:p w14:paraId="36416AAF" w14:textId="58DD34FA" w:rsidR="0027439C" w:rsidRPr="004860E5" w:rsidRDefault="00804BD8" w:rsidP="00FD69ED">
            <w:pPr>
              <w:spacing w:after="0" w:line="240" w:lineRule="auto"/>
              <w:jc w:val="center"/>
            </w:pPr>
            <w:r w:rsidRPr="004860E5">
              <w:t>294</w:t>
            </w:r>
          </w:p>
        </w:tc>
        <w:tc>
          <w:tcPr>
            <w:tcW w:w="1059" w:type="pct"/>
            <w:tcBorders>
              <w:top w:val="nil"/>
              <w:left w:val="nil"/>
              <w:bottom w:val="nil"/>
              <w:right w:val="nil"/>
            </w:tcBorders>
            <w:shd w:val="clear" w:color="auto" w:fill="auto"/>
            <w:noWrap/>
            <w:vAlign w:val="bottom"/>
            <w:hideMark/>
          </w:tcPr>
          <w:p w14:paraId="06A69CE9" w14:textId="7CC683CF" w:rsidR="0027439C" w:rsidRPr="004860E5" w:rsidRDefault="00804BD8" w:rsidP="00FD69ED">
            <w:pPr>
              <w:spacing w:after="0" w:line="240" w:lineRule="auto"/>
              <w:jc w:val="center"/>
            </w:pPr>
            <w:r w:rsidRPr="004860E5">
              <w:t>294</w:t>
            </w:r>
          </w:p>
        </w:tc>
        <w:tc>
          <w:tcPr>
            <w:tcW w:w="1097" w:type="pct"/>
            <w:tcBorders>
              <w:top w:val="nil"/>
              <w:left w:val="nil"/>
              <w:bottom w:val="nil"/>
              <w:right w:val="nil"/>
            </w:tcBorders>
            <w:shd w:val="clear" w:color="auto" w:fill="auto"/>
            <w:noWrap/>
            <w:vAlign w:val="bottom"/>
            <w:hideMark/>
          </w:tcPr>
          <w:p w14:paraId="40DE483F" w14:textId="3F65A8B2" w:rsidR="0027439C" w:rsidRPr="004860E5" w:rsidRDefault="00804BD8" w:rsidP="00FD69ED">
            <w:pPr>
              <w:spacing w:after="0" w:line="240" w:lineRule="auto"/>
              <w:jc w:val="center"/>
            </w:pPr>
            <w:r w:rsidRPr="004860E5">
              <w:t>294</w:t>
            </w:r>
          </w:p>
        </w:tc>
      </w:tr>
      <w:tr w:rsidR="0027439C" w:rsidRPr="004860E5" w14:paraId="5390C3A7" w14:textId="77777777" w:rsidTr="00B20556">
        <w:trPr>
          <w:trHeight w:val="288"/>
        </w:trPr>
        <w:tc>
          <w:tcPr>
            <w:tcW w:w="673" w:type="pct"/>
            <w:tcBorders>
              <w:top w:val="nil"/>
              <w:left w:val="nil"/>
              <w:bottom w:val="nil"/>
              <w:right w:val="nil"/>
            </w:tcBorders>
            <w:shd w:val="clear" w:color="auto" w:fill="auto"/>
            <w:noWrap/>
            <w:vAlign w:val="bottom"/>
            <w:hideMark/>
          </w:tcPr>
          <w:p w14:paraId="04564AF3" w14:textId="77777777" w:rsidR="0027439C" w:rsidRPr="004860E5" w:rsidRDefault="0027439C" w:rsidP="00FD69ED">
            <w:pPr>
              <w:spacing w:after="0" w:line="240" w:lineRule="auto"/>
            </w:pPr>
            <w:r w:rsidRPr="004860E5">
              <w:t>Mean</w:t>
            </w:r>
          </w:p>
        </w:tc>
        <w:tc>
          <w:tcPr>
            <w:tcW w:w="1149" w:type="pct"/>
            <w:tcBorders>
              <w:top w:val="nil"/>
              <w:left w:val="nil"/>
              <w:bottom w:val="nil"/>
              <w:right w:val="nil"/>
            </w:tcBorders>
            <w:shd w:val="clear" w:color="auto" w:fill="auto"/>
            <w:noWrap/>
            <w:vAlign w:val="bottom"/>
            <w:hideMark/>
          </w:tcPr>
          <w:p w14:paraId="7D861122" w14:textId="77777777" w:rsidR="0027439C" w:rsidRPr="004860E5" w:rsidRDefault="001A0DF7" w:rsidP="00FD69ED">
            <w:pPr>
              <w:spacing w:after="0" w:line="240" w:lineRule="auto"/>
              <w:jc w:val="center"/>
            </w:pPr>
            <w:r w:rsidRPr="004860E5">
              <w:t>4.312</w:t>
            </w:r>
          </w:p>
        </w:tc>
        <w:tc>
          <w:tcPr>
            <w:tcW w:w="1021" w:type="pct"/>
            <w:tcBorders>
              <w:top w:val="nil"/>
              <w:left w:val="nil"/>
              <w:bottom w:val="nil"/>
              <w:right w:val="nil"/>
            </w:tcBorders>
            <w:shd w:val="clear" w:color="auto" w:fill="auto"/>
            <w:noWrap/>
            <w:vAlign w:val="bottom"/>
            <w:hideMark/>
          </w:tcPr>
          <w:p w14:paraId="1B4C42C9" w14:textId="77777777" w:rsidR="0027439C" w:rsidRPr="004860E5" w:rsidRDefault="00B20556" w:rsidP="00FD69ED">
            <w:pPr>
              <w:spacing w:after="0" w:line="240" w:lineRule="auto"/>
              <w:jc w:val="center"/>
            </w:pPr>
            <w:r w:rsidRPr="004860E5">
              <w:t>2</w:t>
            </w:r>
            <w:r w:rsidR="001A0DF7" w:rsidRPr="004860E5">
              <w:t>.402</w:t>
            </w:r>
          </w:p>
        </w:tc>
        <w:tc>
          <w:tcPr>
            <w:tcW w:w="1059" w:type="pct"/>
            <w:tcBorders>
              <w:top w:val="nil"/>
              <w:left w:val="nil"/>
              <w:bottom w:val="nil"/>
              <w:right w:val="nil"/>
            </w:tcBorders>
            <w:shd w:val="clear" w:color="auto" w:fill="auto"/>
            <w:noWrap/>
            <w:vAlign w:val="bottom"/>
            <w:hideMark/>
          </w:tcPr>
          <w:p w14:paraId="57AACF31" w14:textId="77777777" w:rsidR="0027439C" w:rsidRPr="004860E5" w:rsidRDefault="00B20556" w:rsidP="00FD69ED">
            <w:pPr>
              <w:spacing w:after="0" w:line="240" w:lineRule="auto"/>
              <w:jc w:val="center"/>
            </w:pPr>
            <w:r w:rsidRPr="004860E5">
              <w:t>3</w:t>
            </w:r>
            <w:r w:rsidR="001A0DF7" w:rsidRPr="004860E5">
              <w:t>.293</w:t>
            </w:r>
          </w:p>
        </w:tc>
        <w:tc>
          <w:tcPr>
            <w:tcW w:w="1097" w:type="pct"/>
            <w:tcBorders>
              <w:top w:val="nil"/>
              <w:left w:val="nil"/>
              <w:bottom w:val="nil"/>
              <w:right w:val="nil"/>
            </w:tcBorders>
            <w:shd w:val="clear" w:color="auto" w:fill="auto"/>
            <w:noWrap/>
            <w:vAlign w:val="bottom"/>
            <w:hideMark/>
          </w:tcPr>
          <w:p w14:paraId="4EDB7127" w14:textId="77777777" w:rsidR="0027439C" w:rsidRPr="004860E5" w:rsidRDefault="00B20556" w:rsidP="00FD69ED">
            <w:pPr>
              <w:spacing w:after="0" w:line="240" w:lineRule="auto"/>
              <w:jc w:val="center"/>
            </w:pPr>
            <w:r w:rsidRPr="004860E5">
              <w:t>1</w:t>
            </w:r>
            <w:r w:rsidR="001A0DF7" w:rsidRPr="004860E5">
              <w:t>.</w:t>
            </w:r>
            <w:r w:rsidR="00774507" w:rsidRPr="004860E5">
              <w:t>0</w:t>
            </w:r>
            <w:r w:rsidR="001A0DF7" w:rsidRPr="004860E5">
              <w:t>75</w:t>
            </w:r>
          </w:p>
        </w:tc>
      </w:tr>
      <w:tr w:rsidR="0027439C" w:rsidRPr="004860E5" w14:paraId="16842939" w14:textId="77777777" w:rsidTr="00B20556">
        <w:trPr>
          <w:trHeight w:val="288"/>
        </w:trPr>
        <w:tc>
          <w:tcPr>
            <w:tcW w:w="673" w:type="pct"/>
            <w:tcBorders>
              <w:top w:val="nil"/>
              <w:left w:val="nil"/>
              <w:bottom w:val="nil"/>
              <w:right w:val="nil"/>
            </w:tcBorders>
            <w:shd w:val="clear" w:color="auto" w:fill="auto"/>
            <w:noWrap/>
            <w:vAlign w:val="bottom"/>
            <w:hideMark/>
          </w:tcPr>
          <w:p w14:paraId="73AEB961" w14:textId="77777777" w:rsidR="0027439C" w:rsidRPr="004860E5" w:rsidRDefault="0027439C" w:rsidP="00FD69ED">
            <w:pPr>
              <w:spacing w:after="0" w:line="240" w:lineRule="auto"/>
            </w:pPr>
            <w:r w:rsidRPr="004860E5">
              <w:t>Median</w:t>
            </w:r>
          </w:p>
        </w:tc>
        <w:tc>
          <w:tcPr>
            <w:tcW w:w="1149" w:type="pct"/>
            <w:tcBorders>
              <w:top w:val="nil"/>
              <w:left w:val="nil"/>
              <w:bottom w:val="nil"/>
              <w:right w:val="nil"/>
            </w:tcBorders>
            <w:shd w:val="clear" w:color="auto" w:fill="auto"/>
            <w:noWrap/>
            <w:vAlign w:val="bottom"/>
            <w:hideMark/>
          </w:tcPr>
          <w:p w14:paraId="110AA4AB" w14:textId="77777777" w:rsidR="0027439C" w:rsidRPr="004860E5" w:rsidRDefault="0027439C" w:rsidP="00FD69ED">
            <w:pPr>
              <w:spacing w:after="0" w:line="240" w:lineRule="auto"/>
              <w:jc w:val="center"/>
            </w:pPr>
            <w:r w:rsidRPr="004860E5">
              <w:t>3.</w:t>
            </w:r>
            <w:r w:rsidR="001A0DF7" w:rsidRPr="004860E5">
              <w:t>9</w:t>
            </w:r>
            <w:r w:rsidRPr="004860E5">
              <w:t>2</w:t>
            </w:r>
          </w:p>
        </w:tc>
        <w:tc>
          <w:tcPr>
            <w:tcW w:w="1021" w:type="pct"/>
            <w:tcBorders>
              <w:top w:val="nil"/>
              <w:left w:val="nil"/>
              <w:bottom w:val="nil"/>
              <w:right w:val="nil"/>
            </w:tcBorders>
            <w:shd w:val="clear" w:color="auto" w:fill="auto"/>
            <w:noWrap/>
            <w:vAlign w:val="bottom"/>
            <w:hideMark/>
          </w:tcPr>
          <w:p w14:paraId="605BF349" w14:textId="77777777" w:rsidR="0027439C" w:rsidRPr="004860E5" w:rsidRDefault="001A0DF7" w:rsidP="00FD69ED">
            <w:pPr>
              <w:spacing w:after="0" w:line="240" w:lineRule="auto"/>
              <w:jc w:val="center"/>
            </w:pPr>
            <w:r w:rsidRPr="004860E5">
              <w:t>2.3</w:t>
            </w:r>
            <w:r w:rsidR="0027439C" w:rsidRPr="004860E5">
              <w:t>1</w:t>
            </w:r>
          </w:p>
        </w:tc>
        <w:tc>
          <w:tcPr>
            <w:tcW w:w="1059" w:type="pct"/>
            <w:tcBorders>
              <w:top w:val="nil"/>
              <w:left w:val="nil"/>
              <w:bottom w:val="nil"/>
              <w:right w:val="nil"/>
            </w:tcBorders>
            <w:shd w:val="clear" w:color="auto" w:fill="auto"/>
            <w:noWrap/>
            <w:vAlign w:val="bottom"/>
            <w:hideMark/>
          </w:tcPr>
          <w:p w14:paraId="42911614" w14:textId="77777777" w:rsidR="0027439C" w:rsidRPr="004860E5" w:rsidRDefault="00774507" w:rsidP="00FD69ED">
            <w:pPr>
              <w:spacing w:after="0" w:line="240" w:lineRule="auto"/>
              <w:jc w:val="center"/>
            </w:pPr>
            <w:r w:rsidRPr="004860E5">
              <w:t>3.1</w:t>
            </w:r>
            <w:r w:rsidR="0027439C" w:rsidRPr="004860E5">
              <w:t>8</w:t>
            </w:r>
          </w:p>
        </w:tc>
        <w:tc>
          <w:tcPr>
            <w:tcW w:w="1097" w:type="pct"/>
            <w:tcBorders>
              <w:top w:val="nil"/>
              <w:left w:val="nil"/>
              <w:bottom w:val="nil"/>
              <w:right w:val="nil"/>
            </w:tcBorders>
            <w:shd w:val="clear" w:color="auto" w:fill="auto"/>
            <w:noWrap/>
            <w:vAlign w:val="bottom"/>
            <w:hideMark/>
          </w:tcPr>
          <w:p w14:paraId="5308DFF2" w14:textId="77777777" w:rsidR="0027439C" w:rsidRPr="004860E5" w:rsidRDefault="00774507" w:rsidP="00FD69ED">
            <w:pPr>
              <w:spacing w:after="0" w:line="240" w:lineRule="auto"/>
              <w:jc w:val="center"/>
            </w:pPr>
            <w:r w:rsidRPr="004860E5">
              <w:t>1</w:t>
            </w:r>
            <w:r w:rsidR="0027439C" w:rsidRPr="004860E5">
              <w:t>.</w:t>
            </w:r>
            <w:r w:rsidRPr="004860E5">
              <w:t>04</w:t>
            </w:r>
          </w:p>
        </w:tc>
      </w:tr>
      <w:tr w:rsidR="0027439C" w:rsidRPr="004860E5" w14:paraId="4C0B54D3" w14:textId="77777777" w:rsidTr="00B20556">
        <w:trPr>
          <w:trHeight w:val="288"/>
        </w:trPr>
        <w:tc>
          <w:tcPr>
            <w:tcW w:w="673" w:type="pct"/>
            <w:tcBorders>
              <w:top w:val="nil"/>
              <w:left w:val="nil"/>
              <w:bottom w:val="nil"/>
              <w:right w:val="nil"/>
            </w:tcBorders>
            <w:shd w:val="clear" w:color="auto" w:fill="auto"/>
            <w:noWrap/>
            <w:vAlign w:val="bottom"/>
            <w:hideMark/>
          </w:tcPr>
          <w:p w14:paraId="672E2F2B" w14:textId="77777777" w:rsidR="0027439C" w:rsidRPr="004860E5" w:rsidRDefault="0027439C" w:rsidP="00FD69ED">
            <w:pPr>
              <w:spacing w:after="0" w:line="240" w:lineRule="auto"/>
            </w:pPr>
            <w:r w:rsidRPr="004860E5">
              <w:t>Mode</w:t>
            </w:r>
          </w:p>
        </w:tc>
        <w:tc>
          <w:tcPr>
            <w:tcW w:w="1149" w:type="pct"/>
            <w:tcBorders>
              <w:top w:val="nil"/>
              <w:left w:val="nil"/>
              <w:bottom w:val="nil"/>
              <w:right w:val="nil"/>
            </w:tcBorders>
            <w:shd w:val="clear" w:color="auto" w:fill="auto"/>
            <w:noWrap/>
            <w:vAlign w:val="bottom"/>
            <w:hideMark/>
          </w:tcPr>
          <w:p w14:paraId="71D47F0D" w14:textId="77777777" w:rsidR="0027439C" w:rsidRPr="004860E5" w:rsidRDefault="00B20556" w:rsidP="00FD69ED">
            <w:pPr>
              <w:spacing w:after="0" w:line="240" w:lineRule="auto"/>
              <w:jc w:val="center"/>
            </w:pPr>
            <w:r w:rsidRPr="004860E5">
              <w:t>3.</w:t>
            </w:r>
            <w:r w:rsidR="001A0DF7" w:rsidRPr="004860E5">
              <w:t>7</w:t>
            </w:r>
            <w:r w:rsidRPr="004860E5">
              <w:t>0</w:t>
            </w:r>
          </w:p>
        </w:tc>
        <w:tc>
          <w:tcPr>
            <w:tcW w:w="1021" w:type="pct"/>
            <w:tcBorders>
              <w:top w:val="nil"/>
              <w:left w:val="nil"/>
              <w:bottom w:val="nil"/>
              <w:right w:val="nil"/>
            </w:tcBorders>
            <w:shd w:val="clear" w:color="auto" w:fill="auto"/>
            <w:noWrap/>
            <w:vAlign w:val="bottom"/>
            <w:hideMark/>
          </w:tcPr>
          <w:p w14:paraId="001B0E49" w14:textId="77777777" w:rsidR="0027439C" w:rsidRPr="004860E5" w:rsidRDefault="00B20556" w:rsidP="00FD69ED">
            <w:pPr>
              <w:spacing w:after="0" w:line="240" w:lineRule="auto"/>
              <w:jc w:val="center"/>
            </w:pPr>
            <w:r w:rsidRPr="004860E5">
              <w:t>2.33</w:t>
            </w:r>
          </w:p>
        </w:tc>
        <w:tc>
          <w:tcPr>
            <w:tcW w:w="1059" w:type="pct"/>
            <w:tcBorders>
              <w:top w:val="nil"/>
              <w:left w:val="nil"/>
              <w:bottom w:val="nil"/>
              <w:right w:val="nil"/>
            </w:tcBorders>
            <w:shd w:val="clear" w:color="auto" w:fill="auto"/>
            <w:noWrap/>
            <w:vAlign w:val="bottom"/>
            <w:hideMark/>
          </w:tcPr>
          <w:p w14:paraId="28FFC40A" w14:textId="77777777" w:rsidR="0027439C" w:rsidRPr="004860E5" w:rsidRDefault="00774507" w:rsidP="00FD69ED">
            <w:pPr>
              <w:spacing w:after="0" w:line="240" w:lineRule="auto"/>
              <w:jc w:val="center"/>
            </w:pPr>
            <w:r w:rsidRPr="004860E5">
              <w:t>3.0</w:t>
            </w:r>
            <w:r w:rsidR="00B20556" w:rsidRPr="004860E5">
              <w:t>5</w:t>
            </w:r>
          </w:p>
        </w:tc>
        <w:tc>
          <w:tcPr>
            <w:tcW w:w="1097" w:type="pct"/>
            <w:tcBorders>
              <w:top w:val="nil"/>
              <w:left w:val="nil"/>
              <w:bottom w:val="nil"/>
              <w:right w:val="nil"/>
            </w:tcBorders>
            <w:shd w:val="clear" w:color="auto" w:fill="auto"/>
            <w:noWrap/>
            <w:vAlign w:val="bottom"/>
            <w:hideMark/>
          </w:tcPr>
          <w:p w14:paraId="77106BFA" w14:textId="77777777" w:rsidR="0027439C" w:rsidRPr="004860E5" w:rsidRDefault="00774507" w:rsidP="00FD69ED">
            <w:pPr>
              <w:spacing w:after="0" w:line="240" w:lineRule="auto"/>
              <w:jc w:val="center"/>
            </w:pPr>
            <w:r w:rsidRPr="004860E5">
              <w:t>1</w:t>
            </w:r>
            <w:r w:rsidR="0027439C" w:rsidRPr="004860E5">
              <w:t>.</w:t>
            </w:r>
            <w:r w:rsidRPr="004860E5">
              <w:t>0</w:t>
            </w:r>
            <w:r w:rsidR="0027439C" w:rsidRPr="004860E5">
              <w:t>3</w:t>
            </w:r>
          </w:p>
        </w:tc>
      </w:tr>
      <w:tr w:rsidR="0027439C" w:rsidRPr="004860E5" w14:paraId="5F0B8F44" w14:textId="77777777" w:rsidTr="00B20556">
        <w:trPr>
          <w:trHeight w:val="288"/>
        </w:trPr>
        <w:tc>
          <w:tcPr>
            <w:tcW w:w="673" w:type="pct"/>
            <w:tcBorders>
              <w:top w:val="nil"/>
              <w:left w:val="nil"/>
              <w:bottom w:val="nil"/>
              <w:right w:val="nil"/>
            </w:tcBorders>
            <w:shd w:val="clear" w:color="auto" w:fill="auto"/>
            <w:noWrap/>
            <w:vAlign w:val="bottom"/>
            <w:hideMark/>
          </w:tcPr>
          <w:p w14:paraId="69C1F7FE" w14:textId="77777777" w:rsidR="0027439C" w:rsidRPr="004860E5" w:rsidRDefault="0027439C" w:rsidP="00FD69ED">
            <w:pPr>
              <w:spacing w:after="0" w:line="240" w:lineRule="auto"/>
            </w:pPr>
            <w:r w:rsidRPr="004860E5">
              <w:t xml:space="preserve">Std. </w:t>
            </w:r>
            <w:r w:rsidR="00B20556" w:rsidRPr="004860E5">
              <w:t>Dev.</w:t>
            </w:r>
          </w:p>
        </w:tc>
        <w:tc>
          <w:tcPr>
            <w:tcW w:w="1149" w:type="pct"/>
            <w:tcBorders>
              <w:top w:val="nil"/>
              <w:left w:val="nil"/>
              <w:bottom w:val="nil"/>
              <w:right w:val="nil"/>
            </w:tcBorders>
            <w:shd w:val="clear" w:color="auto" w:fill="auto"/>
            <w:noWrap/>
            <w:vAlign w:val="bottom"/>
            <w:hideMark/>
          </w:tcPr>
          <w:p w14:paraId="5153C734" w14:textId="77777777" w:rsidR="0027439C" w:rsidRPr="004860E5" w:rsidRDefault="0027439C" w:rsidP="00FD69ED">
            <w:pPr>
              <w:spacing w:after="0" w:line="240" w:lineRule="auto"/>
              <w:jc w:val="center"/>
            </w:pPr>
            <w:r w:rsidRPr="004860E5">
              <w:t>1</w:t>
            </w:r>
            <w:r w:rsidR="00B20556" w:rsidRPr="004860E5">
              <w:t>.164</w:t>
            </w:r>
          </w:p>
        </w:tc>
        <w:tc>
          <w:tcPr>
            <w:tcW w:w="1021" w:type="pct"/>
            <w:tcBorders>
              <w:top w:val="nil"/>
              <w:left w:val="nil"/>
              <w:bottom w:val="nil"/>
              <w:right w:val="nil"/>
            </w:tcBorders>
            <w:shd w:val="clear" w:color="auto" w:fill="auto"/>
            <w:noWrap/>
            <w:vAlign w:val="bottom"/>
            <w:hideMark/>
          </w:tcPr>
          <w:p w14:paraId="160E005E" w14:textId="77777777" w:rsidR="0027439C" w:rsidRPr="004860E5" w:rsidRDefault="00B20556" w:rsidP="00FD69ED">
            <w:pPr>
              <w:spacing w:after="0" w:line="240" w:lineRule="auto"/>
              <w:jc w:val="center"/>
            </w:pPr>
            <w:r w:rsidRPr="004860E5">
              <w:t>1.155</w:t>
            </w:r>
          </w:p>
        </w:tc>
        <w:tc>
          <w:tcPr>
            <w:tcW w:w="1059" w:type="pct"/>
            <w:tcBorders>
              <w:top w:val="nil"/>
              <w:left w:val="nil"/>
              <w:bottom w:val="nil"/>
              <w:right w:val="nil"/>
            </w:tcBorders>
            <w:shd w:val="clear" w:color="auto" w:fill="auto"/>
            <w:noWrap/>
            <w:vAlign w:val="bottom"/>
            <w:hideMark/>
          </w:tcPr>
          <w:p w14:paraId="3230CDE5" w14:textId="77777777" w:rsidR="0027439C" w:rsidRPr="004860E5" w:rsidRDefault="00B20556" w:rsidP="00FD69ED">
            <w:pPr>
              <w:spacing w:after="0" w:line="240" w:lineRule="auto"/>
              <w:jc w:val="center"/>
            </w:pPr>
            <w:r w:rsidRPr="004860E5">
              <w:t>1.106</w:t>
            </w:r>
          </w:p>
        </w:tc>
        <w:tc>
          <w:tcPr>
            <w:tcW w:w="1097" w:type="pct"/>
            <w:tcBorders>
              <w:top w:val="nil"/>
              <w:left w:val="nil"/>
              <w:bottom w:val="nil"/>
              <w:right w:val="nil"/>
            </w:tcBorders>
            <w:shd w:val="clear" w:color="auto" w:fill="auto"/>
            <w:noWrap/>
            <w:vAlign w:val="bottom"/>
            <w:hideMark/>
          </w:tcPr>
          <w:p w14:paraId="1557A96E" w14:textId="77777777" w:rsidR="0027439C" w:rsidRPr="004860E5" w:rsidRDefault="00F2300C" w:rsidP="00FD69ED">
            <w:pPr>
              <w:spacing w:after="0" w:line="240" w:lineRule="auto"/>
              <w:jc w:val="center"/>
            </w:pPr>
            <w:r w:rsidRPr="004860E5">
              <w:t>0</w:t>
            </w:r>
            <w:r w:rsidR="00774507" w:rsidRPr="004860E5">
              <w:t>.</w:t>
            </w:r>
            <w:r w:rsidRPr="004860E5">
              <w:t>8</w:t>
            </w:r>
            <w:r w:rsidR="00B20556" w:rsidRPr="004860E5">
              <w:t>02</w:t>
            </w:r>
          </w:p>
        </w:tc>
      </w:tr>
      <w:tr w:rsidR="0027439C" w:rsidRPr="004860E5" w14:paraId="0E2D7C45" w14:textId="77777777" w:rsidTr="00B20556">
        <w:trPr>
          <w:trHeight w:val="288"/>
        </w:trPr>
        <w:tc>
          <w:tcPr>
            <w:tcW w:w="673" w:type="pct"/>
            <w:tcBorders>
              <w:top w:val="nil"/>
              <w:left w:val="nil"/>
              <w:bottom w:val="nil"/>
              <w:right w:val="nil"/>
            </w:tcBorders>
            <w:shd w:val="clear" w:color="auto" w:fill="auto"/>
            <w:noWrap/>
            <w:vAlign w:val="bottom"/>
            <w:hideMark/>
          </w:tcPr>
          <w:p w14:paraId="59840748" w14:textId="77777777" w:rsidR="0027439C" w:rsidRPr="004860E5" w:rsidRDefault="0027439C" w:rsidP="00FD69ED">
            <w:pPr>
              <w:spacing w:after="0" w:line="240" w:lineRule="auto"/>
            </w:pPr>
            <w:r w:rsidRPr="004860E5">
              <w:t>Skewness</w:t>
            </w:r>
          </w:p>
        </w:tc>
        <w:tc>
          <w:tcPr>
            <w:tcW w:w="1149" w:type="pct"/>
            <w:tcBorders>
              <w:top w:val="nil"/>
              <w:left w:val="nil"/>
              <w:bottom w:val="nil"/>
              <w:right w:val="nil"/>
            </w:tcBorders>
            <w:shd w:val="clear" w:color="auto" w:fill="auto"/>
            <w:noWrap/>
            <w:vAlign w:val="bottom"/>
            <w:hideMark/>
          </w:tcPr>
          <w:p w14:paraId="39183E5B" w14:textId="77777777" w:rsidR="0027439C" w:rsidRPr="004860E5" w:rsidRDefault="0027439C" w:rsidP="00FD69ED">
            <w:pPr>
              <w:spacing w:after="0" w:line="240" w:lineRule="auto"/>
              <w:jc w:val="center"/>
            </w:pPr>
            <w:r w:rsidRPr="004860E5">
              <w:t>-0.484</w:t>
            </w:r>
          </w:p>
        </w:tc>
        <w:tc>
          <w:tcPr>
            <w:tcW w:w="1021" w:type="pct"/>
            <w:tcBorders>
              <w:top w:val="nil"/>
              <w:left w:val="nil"/>
              <w:bottom w:val="nil"/>
              <w:right w:val="nil"/>
            </w:tcBorders>
            <w:shd w:val="clear" w:color="auto" w:fill="auto"/>
            <w:noWrap/>
            <w:vAlign w:val="bottom"/>
            <w:hideMark/>
          </w:tcPr>
          <w:p w14:paraId="721D03CB" w14:textId="77777777" w:rsidR="0027439C" w:rsidRPr="004860E5" w:rsidRDefault="0027439C" w:rsidP="00FD69ED">
            <w:pPr>
              <w:spacing w:after="0" w:line="240" w:lineRule="auto"/>
              <w:jc w:val="center"/>
            </w:pPr>
            <w:r w:rsidRPr="004860E5">
              <w:t>-0.365</w:t>
            </w:r>
          </w:p>
        </w:tc>
        <w:tc>
          <w:tcPr>
            <w:tcW w:w="1059" w:type="pct"/>
            <w:tcBorders>
              <w:top w:val="nil"/>
              <w:left w:val="nil"/>
              <w:bottom w:val="nil"/>
              <w:right w:val="nil"/>
            </w:tcBorders>
            <w:shd w:val="clear" w:color="auto" w:fill="auto"/>
            <w:noWrap/>
            <w:vAlign w:val="bottom"/>
            <w:hideMark/>
          </w:tcPr>
          <w:p w14:paraId="5E2781AC" w14:textId="77777777" w:rsidR="0027439C" w:rsidRPr="004860E5" w:rsidRDefault="0027439C" w:rsidP="00FD69ED">
            <w:pPr>
              <w:spacing w:after="0" w:line="240" w:lineRule="auto"/>
              <w:jc w:val="center"/>
            </w:pPr>
            <w:r w:rsidRPr="004860E5">
              <w:t>-0.417</w:t>
            </w:r>
          </w:p>
        </w:tc>
        <w:tc>
          <w:tcPr>
            <w:tcW w:w="1097" w:type="pct"/>
            <w:tcBorders>
              <w:top w:val="nil"/>
              <w:left w:val="nil"/>
              <w:bottom w:val="nil"/>
              <w:right w:val="nil"/>
            </w:tcBorders>
            <w:shd w:val="clear" w:color="auto" w:fill="auto"/>
            <w:noWrap/>
            <w:vAlign w:val="bottom"/>
            <w:hideMark/>
          </w:tcPr>
          <w:p w14:paraId="2CA6984D" w14:textId="77777777" w:rsidR="0027439C" w:rsidRPr="004860E5" w:rsidRDefault="0027439C" w:rsidP="00FD69ED">
            <w:pPr>
              <w:spacing w:after="0" w:line="240" w:lineRule="auto"/>
              <w:jc w:val="center"/>
            </w:pPr>
            <w:r w:rsidRPr="004860E5">
              <w:t>0.461</w:t>
            </w:r>
          </w:p>
        </w:tc>
      </w:tr>
      <w:tr w:rsidR="0027439C" w:rsidRPr="004860E5" w14:paraId="25441AD6" w14:textId="77777777" w:rsidTr="00B20556">
        <w:trPr>
          <w:trHeight w:val="288"/>
        </w:trPr>
        <w:tc>
          <w:tcPr>
            <w:tcW w:w="673" w:type="pct"/>
            <w:tcBorders>
              <w:top w:val="nil"/>
              <w:left w:val="nil"/>
              <w:bottom w:val="single" w:sz="4" w:space="0" w:color="auto"/>
              <w:right w:val="nil"/>
            </w:tcBorders>
            <w:shd w:val="clear" w:color="auto" w:fill="auto"/>
            <w:noWrap/>
            <w:vAlign w:val="bottom"/>
            <w:hideMark/>
          </w:tcPr>
          <w:p w14:paraId="020522AF" w14:textId="77777777" w:rsidR="0027439C" w:rsidRPr="004860E5" w:rsidRDefault="0027439C" w:rsidP="00FD69ED">
            <w:pPr>
              <w:spacing w:after="0" w:line="240" w:lineRule="auto"/>
            </w:pPr>
            <w:r w:rsidRPr="004860E5">
              <w:t>Kurtosis</w:t>
            </w:r>
          </w:p>
        </w:tc>
        <w:tc>
          <w:tcPr>
            <w:tcW w:w="1149" w:type="pct"/>
            <w:tcBorders>
              <w:top w:val="nil"/>
              <w:left w:val="nil"/>
              <w:bottom w:val="single" w:sz="4" w:space="0" w:color="auto"/>
              <w:right w:val="nil"/>
            </w:tcBorders>
            <w:shd w:val="clear" w:color="auto" w:fill="auto"/>
            <w:noWrap/>
            <w:vAlign w:val="bottom"/>
            <w:hideMark/>
          </w:tcPr>
          <w:p w14:paraId="1A104F38" w14:textId="77777777" w:rsidR="0027439C" w:rsidRPr="004860E5" w:rsidRDefault="0027439C" w:rsidP="00FD69ED">
            <w:pPr>
              <w:spacing w:after="0" w:line="240" w:lineRule="auto"/>
              <w:jc w:val="center"/>
            </w:pPr>
            <w:r w:rsidRPr="004860E5">
              <w:t>-0.892</w:t>
            </w:r>
          </w:p>
        </w:tc>
        <w:tc>
          <w:tcPr>
            <w:tcW w:w="1021" w:type="pct"/>
            <w:tcBorders>
              <w:top w:val="nil"/>
              <w:left w:val="nil"/>
              <w:bottom w:val="single" w:sz="4" w:space="0" w:color="auto"/>
              <w:right w:val="nil"/>
            </w:tcBorders>
            <w:shd w:val="clear" w:color="auto" w:fill="auto"/>
            <w:noWrap/>
            <w:vAlign w:val="bottom"/>
            <w:hideMark/>
          </w:tcPr>
          <w:p w14:paraId="7EBBE14C" w14:textId="77777777" w:rsidR="0027439C" w:rsidRPr="004860E5" w:rsidRDefault="0027439C" w:rsidP="00FD69ED">
            <w:pPr>
              <w:spacing w:after="0" w:line="240" w:lineRule="auto"/>
              <w:jc w:val="center"/>
            </w:pPr>
            <w:r w:rsidRPr="004860E5">
              <w:t>-1.047</w:t>
            </w:r>
          </w:p>
        </w:tc>
        <w:tc>
          <w:tcPr>
            <w:tcW w:w="1059" w:type="pct"/>
            <w:tcBorders>
              <w:top w:val="nil"/>
              <w:left w:val="nil"/>
              <w:bottom w:val="single" w:sz="4" w:space="0" w:color="auto"/>
              <w:right w:val="nil"/>
            </w:tcBorders>
            <w:shd w:val="clear" w:color="auto" w:fill="auto"/>
            <w:noWrap/>
            <w:vAlign w:val="bottom"/>
            <w:hideMark/>
          </w:tcPr>
          <w:p w14:paraId="08BF1C2B" w14:textId="77777777" w:rsidR="0027439C" w:rsidRPr="004860E5" w:rsidRDefault="0027439C" w:rsidP="00FD69ED">
            <w:pPr>
              <w:spacing w:after="0" w:line="240" w:lineRule="auto"/>
              <w:jc w:val="center"/>
            </w:pPr>
            <w:r w:rsidRPr="004860E5">
              <w:t>-0.794</w:t>
            </w:r>
          </w:p>
        </w:tc>
        <w:tc>
          <w:tcPr>
            <w:tcW w:w="1097" w:type="pct"/>
            <w:tcBorders>
              <w:top w:val="nil"/>
              <w:left w:val="nil"/>
              <w:bottom w:val="single" w:sz="4" w:space="0" w:color="auto"/>
              <w:right w:val="nil"/>
            </w:tcBorders>
            <w:shd w:val="clear" w:color="auto" w:fill="auto"/>
            <w:noWrap/>
            <w:vAlign w:val="bottom"/>
            <w:hideMark/>
          </w:tcPr>
          <w:p w14:paraId="26A86554" w14:textId="77777777" w:rsidR="0027439C" w:rsidRPr="004860E5" w:rsidRDefault="0027439C" w:rsidP="00FD69ED">
            <w:pPr>
              <w:spacing w:after="0" w:line="240" w:lineRule="auto"/>
              <w:jc w:val="center"/>
            </w:pPr>
            <w:r w:rsidRPr="004860E5">
              <w:t>-0.901</w:t>
            </w:r>
          </w:p>
        </w:tc>
      </w:tr>
    </w:tbl>
    <w:p w14:paraId="14E9EFD7" w14:textId="025B75F6" w:rsidR="000B3978" w:rsidRPr="004860E5" w:rsidRDefault="000B3978" w:rsidP="00AB7C5F">
      <w:pPr>
        <w:spacing w:after="0"/>
      </w:pPr>
      <w:r w:rsidRPr="004860E5">
        <w:t xml:space="preserve">The results from the Table </w:t>
      </w:r>
      <w:r w:rsidR="006E64CF" w:rsidRPr="004860E5">
        <w:t>4.17</w:t>
      </w:r>
      <w:r w:rsidRPr="004860E5">
        <w:t xml:space="preserve"> shows the descriptive statistics that indicates central tendency and dispersion of all the measures of </w:t>
      </w:r>
      <w:r w:rsidR="005C0AE3" w:rsidRPr="004860E5">
        <w:t>Leadership style</w:t>
      </w:r>
      <w:r w:rsidRPr="004860E5">
        <w:t xml:space="preserve">. The total number of respondents in each measured was </w:t>
      </w:r>
      <w:r w:rsidR="00804BD8" w:rsidRPr="004860E5">
        <w:t>294</w:t>
      </w:r>
      <w:r w:rsidRPr="004860E5">
        <w:t>. Distribution of data was measured using skewness and kurtosis whereas central tenancy was measured using mean, median and mode. The standard deviation was used to measure dispersion. The measures of kurtosis and skewness are used to determine if indicators met normality assumptions (</w:t>
      </w:r>
      <w:r w:rsidR="00410F0F" w:rsidRPr="004860E5">
        <w:t>Doulah</w:t>
      </w:r>
      <w:r w:rsidRPr="004860E5">
        <w:t>, 20</w:t>
      </w:r>
      <w:r w:rsidR="00410F0F" w:rsidRPr="004860E5">
        <w:t>21</w:t>
      </w:r>
      <w:r w:rsidRPr="004860E5">
        <w:t>). According to Bai and Ng (2005), if skewness is less than -1 or greater than 1, the distribution is highly skewed, if skewness is between -1 and -0.5 or between 0.5 and 1, the distribution is moderately skewed, if skewness is between -0.5 and 0.5, the distribution is approximately symmetric.</w:t>
      </w:r>
    </w:p>
    <w:p w14:paraId="6DA2B8BC" w14:textId="77777777" w:rsidR="000B3978" w:rsidRPr="004860E5" w:rsidRDefault="000B3978" w:rsidP="00AB7C5F">
      <w:pPr>
        <w:spacing w:after="0"/>
      </w:pPr>
      <w:r w:rsidRPr="004860E5">
        <w:t xml:space="preserve">The results show that Transformational leadership had a mean of </w:t>
      </w:r>
      <w:r w:rsidR="0027439C" w:rsidRPr="004860E5">
        <w:t>4.312</w:t>
      </w:r>
      <w:r w:rsidRPr="004860E5">
        <w:t xml:space="preserve">, median of 3.88 and mode of 3.81. </w:t>
      </w:r>
      <w:r w:rsidR="00F2300C" w:rsidRPr="004860E5">
        <w:t>T</w:t>
      </w:r>
      <w:r w:rsidRPr="004860E5">
        <w:t>he mean of 4.</w:t>
      </w:r>
      <w:r w:rsidR="001A0DF7" w:rsidRPr="004860E5">
        <w:t>312</w:t>
      </w:r>
      <w:r w:rsidRPr="004860E5">
        <w:t xml:space="preserve"> implied that majority were agreeing with the statement on </w:t>
      </w:r>
      <w:r w:rsidR="001A0DF7" w:rsidRPr="004860E5">
        <w:t>Transformational leadership</w:t>
      </w:r>
      <w:r w:rsidRPr="004860E5">
        <w:t xml:space="preserve">. The standard deviation of </w:t>
      </w:r>
      <w:r w:rsidR="001A0DF7" w:rsidRPr="004860E5">
        <w:t xml:space="preserve">1.164 </w:t>
      </w:r>
      <w:r w:rsidRPr="004860E5">
        <w:t xml:space="preserve">showed that the members of the group differed from the mean value of </w:t>
      </w:r>
      <w:r w:rsidR="001A0DF7" w:rsidRPr="004860E5">
        <w:t>4.312</w:t>
      </w:r>
      <w:r w:rsidRPr="004860E5">
        <w:t xml:space="preserve"> for the group in the observation. Skewness for </w:t>
      </w:r>
      <w:r w:rsidR="001A0DF7" w:rsidRPr="004860E5">
        <w:t xml:space="preserve">Transformational leadership </w:t>
      </w:r>
      <w:r w:rsidRPr="004860E5">
        <w:t xml:space="preserve">was </w:t>
      </w:r>
      <w:r w:rsidR="001A0DF7" w:rsidRPr="004860E5">
        <w:t>-0.484</w:t>
      </w:r>
      <w:r w:rsidRPr="004860E5">
        <w:t xml:space="preserve">. Since the values were between -0.5 and 0.5, we thus conclude that the distribution is approximately symmetric. Kurtosis results showed that </w:t>
      </w:r>
      <w:r w:rsidR="001A0DF7" w:rsidRPr="004860E5">
        <w:t xml:space="preserve">Transformational leadership </w:t>
      </w:r>
      <w:r w:rsidRPr="004860E5">
        <w:t xml:space="preserve">had </w:t>
      </w:r>
      <w:r w:rsidR="001A0DF7" w:rsidRPr="004860E5">
        <w:t>-0.892</w:t>
      </w:r>
      <w:r w:rsidRPr="004860E5">
        <w:t>. Thus, we can conclude that the values were platykurtic since they are less than 3 and thus had a broad tail distribution and no outliers.</w:t>
      </w:r>
    </w:p>
    <w:p w14:paraId="1695F5E4" w14:textId="77777777" w:rsidR="001A0DF7" w:rsidRPr="004860E5" w:rsidRDefault="001A0DF7" w:rsidP="00AB7C5F">
      <w:pPr>
        <w:spacing w:after="0"/>
      </w:pPr>
      <w:r w:rsidRPr="004860E5">
        <w:t xml:space="preserve">Autocratic leadership had a mean of 2.40, median of 2.31 and mode of 2.33. </w:t>
      </w:r>
      <w:r w:rsidR="00F2300C" w:rsidRPr="004860E5">
        <w:t>T</w:t>
      </w:r>
      <w:r w:rsidRPr="004860E5">
        <w:t xml:space="preserve">he mean of </w:t>
      </w:r>
      <w:r w:rsidR="00D40707" w:rsidRPr="004860E5">
        <w:t>2.40</w:t>
      </w:r>
      <w:r w:rsidRPr="004860E5">
        <w:t xml:space="preserve"> implied that majority were </w:t>
      </w:r>
      <w:r w:rsidR="00D40707" w:rsidRPr="004860E5">
        <w:t>disagreeing</w:t>
      </w:r>
      <w:r w:rsidRPr="004860E5">
        <w:t xml:space="preserve"> with the statement on Autocratic leadership. The standard deviation of </w:t>
      </w:r>
      <w:r w:rsidR="00D40707" w:rsidRPr="004860E5">
        <w:t xml:space="preserve">1.155 </w:t>
      </w:r>
      <w:r w:rsidRPr="004860E5">
        <w:t xml:space="preserve">showed that the members of the group differed from the mean value of </w:t>
      </w:r>
      <w:r w:rsidR="00D40707" w:rsidRPr="004860E5">
        <w:t>2.40</w:t>
      </w:r>
      <w:r w:rsidRPr="004860E5">
        <w:t xml:space="preserve"> for the group in the observation. Skewness for Autocratic leadership was </w:t>
      </w:r>
      <w:r w:rsidR="00D40707" w:rsidRPr="004860E5">
        <w:t>-0.365</w:t>
      </w:r>
      <w:r w:rsidRPr="004860E5">
        <w:t xml:space="preserve">. Since the values were between -0.5 and 0.5, we thus conclude that the distribution is approximately symmetric. Kurtosis results showed that </w:t>
      </w:r>
      <w:r w:rsidR="00F2300C" w:rsidRPr="004860E5">
        <w:t xml:space="preserve">Autocratic leadership </w:t>
      </w:r>
      <w:r w:rsidRPr="004860E5">
        <w:t xml:space="preserve">had </w:t>
      </w:r>
      <w:r w:rsidR="00D40707" w:rsidRPr="004860E5">
        <w:t>-1.047</w:t>
      </w:r>
      <w:r w:rsidRPr="004860E5">
        <w:t>. Thus, we can conclude that the values were platykurtic since they are less than 3 and thus had a broad tail distribution and no outliers.</w:t>
      </w:r>
    </w:p>
    <w:p w14:paraId="1206ED65" w14:textId="77777777" w:rsidR="00D40707" w:rsidRPr="004860E5" w:rsidRDefault="00D40707" w:rsidP="00AB7C5F">
      <w:pPr>
        <w:spacing w:after="0"/>
      </w:pPr>
      <w:r w:rsidRPr="004860E5">
        <w:t xml:space="preserve">The descriptive results indicate that Democratic leadership had a mean of </w:t>
      </w:r>
      <w:r w:rsidR="00774507" w:rsidRPr="004860E5">
        <w:t>3.293</w:t>
      </w:r>
      <w:r w:rsidRPr="004860E5">
        <w:t xml:space="preserve">, median of </w:t>
      </w:r>
      <w:r w:rsidR="00774507" w:rsidRPr="004860E5">
        <w:t xml:space="preserve">3.18 </w:t>
      </w:r>
      <w:r w:rsidRPr="004860E5">
        <w:t xml:space="preserve">and mode of </w:t>
      </w:r>
      <w:r w:rsidR="00774507" w:rsidRPr="004860E5">
        <w:t>3.05</w:t>
      </w:r>
      <w:r w:rsidRPr="004860E5">
        <w:t xml:space="preserve">. </w:t>
      </w:r>
      <w:r w:rsidR="00F2300C" w:rsidRPr="004860E5">
        <w:t>T</w:t>
      </w:r>
      <w:r w:rsidRPr="004860E5">
        <w:t xml:space="preserve">he mean of </w:t>
      </w:r>
      <w:r w:rsidR="00774507" w:rsidRPr="004860E5">
        <w:t>3.293</w:t>
      </w:r>
      <w:r w:rsidRPr="004860E5">
        <w:t xml:space="preserve"> implied that majority were agreeing with the statement on Democratic leadership. The standard deviation of </w:t>
      </w:r>
      <w:r w:rsidR="00774507" w:rsidRPr="004860E5">
        <w:t xml:space="preserve">1.106 </w:t>
      </w:r>
      <w:r w:rsidRPr="004860E5">
        <w:t xml:space="preserve">showed that the members of the group differed from the mean value of </w:t>
      </w:r>
      <w:r w:rsidR="00774507" w:rsidRPr="004860E5">
        <w:t>3.293</w:t>
      </w:r>
      <w:r w:rsidRPr="004860E5">
        <w:t xml:space="preserve"> for the group in the observation. Skewness for Democratic leadership was </w:t>
      </w:r>
      <w:r w:rsidR="00774507" w:rsidRPr="004860E5">
        <w:t>-0.417</w:t>
      </w:r>
      <w:r w:rsidRPr="004860E5">
        <w:t xml:space="preserve">. Since the values were between -0.5 and 0.5, we thus conclude that the distribution is approximately symmetric. Kurtosis results showed that </w:t>
      </w:r>
      <w:r w:rsidR="00F2300C" w:rsidRPr="004860E5">
        <w:t xml:space="preserve">Democratic leadership </w:t>
      </w:r>
      <w:r w:rsidRPr="004860E5">
        <w:t>had</w:t>
      </w:r>
      <w:r w:rsidR="00774507" w:rsidRPr="004860E5">
        <w:t xml:space="preserve"> -0.794</w:t>
      </w:r>
      <w:r w:rsidRPr="004860E5">
        <w:t>. Thus, we can conclude that the values were platykurtic since they are less than 3 and thus had a broad tail distribution and no outliers.</w:t>
      </w:r>
    </w:p>
    <w:p w14:paraId="2ECDECB2" w14:textId="47FAC0C9" w:rsidR="00774507" w:rsidRPr="004860E5" w:rsidRDefault="00774507" w:rsidP="00AB7C5F">
      <w:pPr>
        <w:spacing w:after="0"/>
        <w:rPr>
          <w:lang w:val="en-GB" w:eastAsia="en-GB"/>
        </w:rPr>
      </w:pPr>
      <w:r w:rsidRPr="004860E5">
        <w:rPr>
          <w:lang w:val="en-GB" w:eastAsia="en-GB"/>
        </w:rPr>
        <w:t xml:space="preserve">Laisez-Faire leadership descriptive results indicate a mean of </w:t>
      </w:r>
      <w:r w:rsidRPr="004860E5">
        <w:t>1.075</w:t>
      </w:r>
      <w:r w:rsidRPr="004860E5">
        <w:rPr>
          <w:lang w:val="en-GB" w:eastAsia="en-GB"/>
        </w:rPr>
        <w:t xml:space="preserve">, median of </w:t>
      </w:r>
      <w:r w:rsidRPr="004860E5">
        <w:t xml:space="preserve">1.04 </w:t>
      </w:r>
      <w:r w:rsidRPr="004860E5">
        <w:rPr>
          <w:lang w:val="en-GB" w:eastAsia="en-GB"/>
        </w:rPr>
        <w:t xml:space="preserve">and mode of </w:t>
      </w:r>
      <w:r w:rsidRPr="004860E5">
        <w:t>1.03</w:t>
      </w:r>
      <w:r w:rsidRPr="004860E5">
        <w:rPr>
          <w:lang w:val="en-GB" w:eastAsia="en-GB"/>
        </w:rPr>
        <w:t xml:space="preserve">. The mean of </w:t>
      </w:r>
      <w:r w:rsidRPr="004860E5">
        <w:t xml:space="preserve">1.075 </w:t>
      </w:r>
      <w:r w:rsidRPr="004860E5">
        <w:rPr>
          <w:lang w:val="en-GB" w:eastAsia="en-GB"/>
        </w:rPr>
        <w:t xml:space="preserve">implied that majority were disagreeing with the statement on Laisez-Faire leadership. The standard deviation of </w:t>
      </w:r>
      <w:r w:rsidR="00F2300C" w:rsidRPr="004860E5">
        <w:t xml:space="preserve">0.802 </w:t>
      </w:r>
      <w:r w:rsidRPr="004860E5">
        <w:rPr>
          <w:lang w:val="en-GB" w:eastAsia="en-GB"/>
        </w:rPr>
        <w:t xml:space="preserve">showed that the members of the group differed </w:t>
      </w:r>
      <w:r w:rsidR="00F2300C" w:rsidRPr="004860E5">
        <w:rPr>
          <w:lang w:val="en-GB" w:eastAsia="en-GB"/>
        </w:rPr>
        <w:t xml:space="preserve">slightly </w:t>
      </w:r>
      <w:r w:rsidRPr="004860E5">
        <w:rPr>
          <w:lang w:val="en-GB" w:eastAsia="en-GB"/>
        </w:rPr>
        <w:t xml:space="preserve">from the mean value of </w:t>
      </w:r>
      <w:r w:rsidR="00F2300C" w:rsidRPr="004860E5">
        <w:t>1.075</w:t>
      </w:r>
      <w:r w:rsidRPr="004860E5">
        <w:t xml:space="preserve"> </w:t>
      </w:r>
      <w:r w:rsidRPr="004860E5">
        <w:rPr>
          <w:lang w:val="en-GB" w:eastAsia="en-GB"/>
        </w:rPr>
        <w:t xml:space="preserve">for the group in the observation. Skewness for </w:t>
      </w:r>
      <w:r w:rsidR="00F2300C" w:rsidRPr="004860E5">
        <w:rPr>
          <w:lang w:val="en-GB" w:eastAsia="en-GB"/>
        </w:rPr>
        <w:t xml:space="preserve">Laisez-Faire leadership </w:t>
      </w:r>
      <w:r w:rsidRPr="004860E5">
        <w:rPr>
          <w:lang w:val="en-GB" w:eastAsia="en-GB"/>
        </w:rPr>
        <w:t xml:space="preserve">was </w:t>
      </w:r>
      <w:r w:rsidR="00F2300C" w:rsidRPr="004860E5">
        <w:t>0.461</w:t>
      </w:r>
      <w:r w:rsidRPr="004860E5">
        <w:rPr>
          <w:lang w:val="en-GB" w:eastAsia="en-GB"/>
        </w:rPr>
        <w:t xml:space="preserve">. Since the values were between -0.5 and 0.5, we thus conclude that the distribution is approximately symmetric. Kurtosis results showed that </w:t>
      </w:r>
      <w:r w:rsidR="00F2300C" w:rsidRPr="004860E5">
        <w:rPr>
          <w:lang w:val="en-GB" w:eastAsia="en-GB"/>
        </w:rPr>
        <w:t xml:space="preserve">Laisez-Faire leadership </w:t>
      </w:r>
      <w:r w:rsidRPr="004860E5">
        <w:rPr>
          <w:lang w:val="en-GB" w:eastAsia="en-GB"/>
        </w:rPr>
        <w:t xml:space="preserve">had </w:t>
      </w:r>
      <w:r w:rsidR="00F2300C" w:rsidRPr="004860E5">
        <w:t>-0.901</w:t>
      </w:r>
      <w:r w:rsidRPr="004860E5">
        <w:rPr>
          <w:lang w:val="en-GB" w:eastAsia="en-GB"/>
        </w:rPr>
        <w:t>. Thus, we can conclude that the values were platykurtic since they are less than 3 and thus had a broad tail distribution and no outliers.</w:t>
      </w:r>
    </w:p>
    <w:p w14:paraId="59D31AA0" w14:textId="6D24BAD8" w:rsidR="00F2300C" w:rsidRPr="004860E5" w:rsidRDefault="00275850" w:rsidP="00AB7C5F">
      <w:pPr>
        <w:pStyle w:val="Heading3"/>
        <w:spacing w:after="0"/>
      </w:pPr>
      <w:bookmarkStart w:id="404" w:name="_Toc20424351"/>
      <w:bookmarkStart w:id="405" w:name="_Toc22319979"/>
      <w:bookmarkStart w:id="406" w:name="_Toc113871284"/>
      <w:r w:rsidRPr="004860E5">
        <w:t>4.4</w:t>
      </w:r>
      <w:r w:rsidR="00F2300C" w:rsidRPr="004860E5">
        <w:t xml:space="preserve">.2 Descriptive Statistics for </w:t>
      </w:r>
      <w:bookmarkEnd w:id="404"/>
      <w:bookmarkEnd w:id="405"/>
      <w:r w:rsidR="00F2300C" w:rsidRPr="004860E5">
        <w:t>Financial Innovation</w:t>
      </w:r>
      <w:bookmarkEnd w:id="406"/>
    </w:p>
    <w:p w14:paraId="12B153E7" w14:textId="2EA0B40B" w:rsidR="00F2300C" w:rsidRPr="004860E5" w:rsidRDefault="00F2300C" w:rsidP="00AB7C5F">
      <w:pPr>
        <w:spacing w:after="0"/>
      </w:pPr>
      <w:bookmarkStart w:id="407" w:name="_Hlk5280702"/>
      <w:r w:rsidRPr="004860E5">
        <w:t xml:space="preserve">The second objective of the study was to </w:t>
      </w:r>
      <w:bookmarkEnd w:id="407"/>
      <w:r w:rsidRPr="004860E5">
        <w:t xml:space="preserve">examine the intervening effect of financial innovation on the relationship between </w:t>
      </w:r>
      <w:r w:rsidR="005C0AE3" w:rsidRPr="004860E5">
        <w:t>leadership style</w:t>
      </w:r>
      <w:r w:rsidRPr="004860E5">
        <w:t xml:space="preserve"> and financial performance of commercial banks in Kenya. The descriptive present the results for financial innovation </w:t>
      </w:r>
      <w:r w:rsidR="0055247D" w:rsidRPr="004860E5">
        <w:t xml:space="preserve">are shown in Table </w:t>
      </w:r>
      <w:r w:rsidR="002B54CF" w:rsidRPr="004860E5">
        <w:t>4.18</w:t>
      </w:r>
      <w:r w:rsidRPr="004860E5">
        <w:t>.</w:t>
      </w:r>
    </w:p>
    <w:p w14:paraId="37EC8E59" w14:textId="7119E46C" w:rsidR="00F2300C" w:rsidRPr="004860E5" w:rsidRDefault="0055247D" w:rsidP="00AB7C5F">
      <w:pPr>
        <w:pStyle w:val="Heading4"/>
        <w:spacing w:after="0"/>
      </w:pPr>
      <w:bookmarkStart w:id="408" w:name="_Toc118026070"/>
      <w:r w:rsidRPr="004860E5">
        <w:t xml:space="preserve">Table </w:t>
      </w:r>
      <w:r w:rsidR="002B54CF" w:rsidRPr="004860E5">
        <w:t>4.18</w:t>
      </w:r>
      <w:r w:rsidR="00F2300C" w:rsidRPr="004860E5">
        <w:t>: Descriptive Financial Innovation</w:t>
      </w:r>
      <w:bookmarkEnd w:id="408"/>
    </w:p>
    <w:tbl>
      <w:tblPr>
        <w:tblW w:w="5000" w:type="pct"/>
        <w:tblLook w:val="04A0" w:firstRow="1" w:lastRow="0" w:firstColumn="1" w:lastColumn="0" w:noHBand="0" w:noVBand="1"/>
      </w:tblPr>
      <w:tblGrid>
        <w:gridCol w:w="4680"/>
        <w:gridCol w:w="4680"/>
      </w:tblGrid>
      <w:tr w:rsidR="00F2300C" w:rsidRPr="004860E5" w14:paraId="697148FB" w14:textId="77777777" w:rsidTr="00F2300C">
        <w:trPr>
          <w:trHeight w:val="288"/>
        </w:trPr>
        <w:tc>
          <w:tcPr>
            <w:tcW w:w="2500" w:type="pct"/>
            <w:tcBorders>
              <w:top w:val="single" w:sz="4" w:space="0" w:color="auto"/>
              <w:left w:val="nil"/>
              <w:bottom w:val="single" w:sz="4" w:space="0" w:color="auto"/>
              <w:right w:val="nil"/>
            </w:tcBorders>
            <w:shd w:val="clear" w:color="auto" w:fill="auto"/>
            <w:noWrap/>
            <w:vAlign w:val="bottom"/>
            <w:hideMark/>
          </w:tcPr>
          <w:p w14:paraId="091DC679" w14:textId="77777777" w:rsidR="00F2300C" w:rsidRPr="004860E5" w:rsidRDefault="00F2300C" w:rsidP="00FD69ED">
            <w:pPr>
              <w:spacing w:after="0" w:line="240" w:lineRule="auto"/>
              <w:rPr>
                <w:b/>
              </w:rPr>
            </w:pPr>
            <w:r w:rsidRPr="004860E5">
              <w:rPr>
                <w:b/>
              </w:rPr>
              <w:t>Statistics</w:t>
            </w:r>
          </w:p>
        </w:tc>
        <w:tc>
          <w:tcPr>
            <w:tcW w:w="2500" w:type="pct"/>
            <w:tcBorders>
              <w:top w:val="single" w:sz="4" w:space="0" w:color="auto"/>
              <w:left w:val="nil"/>
              <w:bottom w:val="single" w:sz="4" w:space="0" w:color="auto"/>
              <w:right w:val="nil"/>
            </w:tcBorders>
            <w:shd w:val="clear" w:color="auto" w:fill="auto"/>
            <w:noWrap/>
            <w:vAlign w:val="bottom"/>
            <w:hideMark/>
          </w:tcPr>
          <w:p w14:paraId="5653D723" w14:textId="77777777" w:rsidR="00F2300C" w:rsidRPr="004860E5" w:rsidRDefault="00F2300C" w:rsidP="00FD69ED">
            <w:pPr>
              <w:spacing w:after="0" w:line="240" w:lineRule="auto"/>
              <w:jc w:val="center"/>
              <w:rPr>
                <w:b/>
              </w:rPr>
            </w:pPr>
            <w:r w:rsidRPr="004860E5">
              <w:rPr>
                <w:b/>
              </w:rPr>
              <w:t>Financial Innovation</w:t>
            </w:r>
          </w:p>
        </w:tc>
      </w:tr>
      <w:tr w:rsidR="00F2300C" w:rsidRPr="004860E5" w14:paraId="2AF5C75E" w14:textId="77777777" w:rsidTr="00F2300C">
        <w:trPr>
          <w:trHeight w:val="288"/>
        </w:trPr>
        <w:tc>
          <w:tcPr>
            <w:tcW w:w="2500" w:type="pct"/>
            <w:tcBorders>
              <w:top w:val="nil"/>
              <w:left w:val="nil"/>
              <w:bottom w:val="nil"/>
              <w:right w:val="nil"/>
            </w:tcBorders>
            <w:shd w:val="clear" w:color="auto" w:fill="auto"/>
            <w:noWrap/>
            <w:vAlign w:val="bottom"/>
            <w:hideMark/>
          </w:tcPr>
          <w:p w14:paraId="3A09BB45" w14:textId="77777777" w:rsidR="00F2300C" w:rsidRPr="004860E5" w:rsidRDefault="00F2300C" w:rsidP="00FD69ED">
            <w:pPr>
              <w:spacing w:after="0" w:line="240" w:lineRule="auto"/>
            </w:pPr>
            <w:r w:rsidRPr="004860E5">
              <w:t>N</w:t>
            </w:r>
          </w:p>
        </w:tc>
        <w:tc>
          <w:tcPr>
            <w:tcW w:w="2500" w:type="pct"/>
            <w:tcBorders>
              <w:top w:val="nil"/>
              <w:left w:val="nil"/>
              <w:bottom w:val="nil"/>
              <w:right w:val="nil"/>
            </w:tcBorders>
            <w:shd w:val="clear" w:color="auto" w:fill="auto"/>
            <w:noWrap/>
            <w:vAlign w:val="bottom"/>
            <w:hideMark/>
          </w:tcPr>
          <w:p w14:paraId="22622A19" w14:textId="574614AD" w:rsidR="00F2300C" w:rsidRPr="004860E5" w:rsidRDefault="00804BD8" w:rsidP="00FD69ED">
            <w:pPr>
              <w:spacing w:after="0" w:line="240" w:lineRule="auto"/>
              <w:jc w:val="center"/>
            </w:pPr>
            <w:r w:rsidRPr="004860E5">
              <w:t>294</w:t>
            </w:r>
          </w:p>
        </w:tc>
      </w:tr>
      <w:tr w:rsidR="00F2300C" w:rsidRPr="004860E5" w14:paraId="63B91D49" w14:textId="77777777" w:rsidTr="00F2300C">
        <w:trPr>
          <w:trHeight w:val="288"/>
        </w:trPr>
        <w:tc>
          <w:tcPr>
            <w:tcW w:w="2500" w:type="pct"/>
            <w:tcBorders>
              <w:top w:val="nil"/>
              <w:left w:val="nil"/>
              <w:bottom w:val="nil"/>
              <w:right w:val="nil"/>
            </w:tcBorders>
            <w:shd w:val="clear" w:color="auto" w:fill="auto"/>
            <w:noWrap/>
            <w:vAlign w:val="bottom"/>
            <w:hideMark/>
          </w:tcPr>
          <w:p w14:paraId="31EE2329" w14:textId="77777777" w:rsidR="00F2300C" w:rsidRPr="004860E5" w:rsidRDefault="00F2300C" w:rsidP="00FD69ED">
            <w:pPr>
              <w:spacing w:after="0" w:line="240" w:lineRule="auto"/>
            </w:pPr>
            <w:r w:rsidRPr="004860E5">
              <w:t>Mean</w:t>
            </w:r>
          </w:p>
        </w:tc>
        <w:tc>
          <w:tcPr>
            <w:tcW w:w="2500" w:type="pct"/>
            <w:tcBorders>
              <w:top w:val="nil"/>
              <w:left w:val="nil"/>
              <w:bottom w:val="nil"/>
              <w:right w:val="nil"/>
            </w:tcBorders>
            <w:shd w:val="clear" w:color="auto" w:fill="auto"/>
            <w:noWrap/>
            <w:vAlign w:val="bottom"/>
            <w:hideMark/>
          </w:tcPr>
          <w:p w14:paraId="17C7B6B6" w14:textId="77777777" w:rsidR="00F2300C" w:rsidRPr="004860E5" w:rsidRDefault="00F2300C" w:rsidP="00FD69ED">
            <w:pPr>
              <w:spacing w:after="0" w:line="240" w:lineRule="auto"/>
              <w:jc w:val="center"/>
            </w:pPr>
            <w:r w:rsidRPr="004860E5">
              <w:t>4.367</w:t>
            </w:r>
          </w:p>
        </w:tc>
      </w:tr>
      <w:tr w:rsidR="00F2300C" w:rsidRPr="004860E5" w14:paraId="702940FA" w14:textId="77777777" w:rsidTr="00F2300C">
        <w:trPr>
          <w:trHeight w:val="288"/>
        </w:trPr>
        <w:tc>
          <w:tcPr>
            <w:tcW w:w="2500" w:type="pct"/>
            <w:tcBorders>
              <w:top w:val="nil"/>
              <w:left w:val="nil"/>
              <w:bottom w:val="nil"/>
              <w:right w:val="nil"/>
            </w:tcBorders>
            <w:shd w:val="clear" w:color="auto" w:fill="auto"/>
            <w:noWrap/>
            <w:vAlign w:val="bottom"/>
            <w:hideMark/>
          </w:tcPr>
          <w:p w14:paraId="4FA56A10" w14:textId="77777777" w:rsidR="00F2300C" w:rsidRPr="004860E5" w:rsidRDefault="00F2300C" w:rsidP="00FD69ED">
            <w:pPr>
              <w:spacing w:after="0" w:line="240" w:lineRule="auto"/>
            </w:pPr>
            <w:r w:rsidRPr="004860E5">
              <w:t>Median</w:t>
            </w:r>
          </w:p>
        </w:tc>
        <w:tc>
          <w:tcPr>
            <w:tcW w:w="2500" w:type="pct"/>
            <w:tcBorders>
              <w:top w:val="nil"/>
              <w:left w:val="nil"/>
              <w:bottom w:val="nil"/>
              <w:right w:val="nil"/>
            </w:tcBorders>
            <w:shd w:val="clear" w:color="auto" w:fill="auto"/>
            <w:noWrap/>
            <w:vAlign w:val="bottom"/>
            <w:hideMark/>
          </w:tcPr>
          <w:p w14:paraId="17E2BAE9" w14:textId="77777777" w:rsidR="00F2300C" w:rsidRPr="004860E5" w:rsidRDefault="00F2300C" w:rsidP="00FD69ED">
            <w:pPr>
              <w:spacing w:after="0" w:line="240" w:lineRule="auto"/>
              <w:jc w:val="center"/>
            </w:pPr>
            <w:r w:rsidRPr="004860E5">
              <w:t>3.980</w:t>
            </w:r>
          </w:p>
        </w:tc>
      </w:tr>
      <w:tr w:rsidR="00F2300C" w:rsidRPr="004860E5" w14:paraId="3835C1C6" w14:textId="77777777" w:rsidTr="00F2300C">
        <w:trPr>
          <w:trHeight w:val="288"/>
        </w:trPr>
        <w:tc>
          <w:tcPr>
            <w:tcW w:w="2500" w:type="pct"/>
            <w:tcBorders>
              <w:top w:val="nil"/>
              <w:left w:val="nil"/>
              <w:bottom w:val="nil"/>
              <w:right w:val="nil"/>
            </w:tcBorders>
            <w:shd w:val="clear" w:color="auto" w:fill="auto"/>
            <w:noWrap/>
            <w:vAlign w:val="bottom"/>
            <w:hideMark/>
          </w:tcPr>
          <w:p w14:paraId="79AEA9D5" w14:textId="77777777" w:rsidR="00F2300C" w:rsidRPr="004860E5" w:rsidRDefault="00F2300C" w:rsidP="00FD69ED">
            <w:pPr>
              <w:spacing w:after="0" w:line="240" w:lineRule="auto"/>
            </w:pPr>
            <w:r w:rsidRPr="004860E5">
              <w:t>Mode</w:t>
            </w:r>
          </w:p>
        </w:tc>
        <w:tc>
          <w:tcPr>
            <w:tcW w:w="2500" w:type="pct"/>
            <w:tcBorders>
              <w:top w:val="nil"/>
              <w:left w:val="nil"/>
              <w:bottom w:val="nil"/>
              <w:right w:val="nil"/>
            </w:tcBorders>
            <w:shd w:val="clear" w:color="auto" w:fill="auto"/>
            <w:noWrap/>
            <w:vAlign w:val="bottom"/>
            <w:hideMark/>
          </w:tcPr>
          <w:p w14:paraId="3CB649B0" w14:textId="77777777" w:rsidR="00F2300C" w:rsidRPr="004860E5" w:rsidRDefault="00F2300C" w:rsidP="00FD69ED">
            <w:pPr>
              <w:spacing w:after="0" w:line="240" w:lineRule="auto"/>
              <w:jc w:val="center"/>
            </w:pPr>
            <w:r w:rsidRPr="004860E5">
              <w:t>3.901</w:t>
            </w:r>
          </w:p>
        </w:tc>
      </w:tr>
      <w:tr w:rsidR="00F2300C" w:rsidRPr="004860E5" w14:paraId="0236F59A" w14:textId="77777777" w:rsidTr="00F2300C">
        <w:trPr>
          <w:trHeight w:val="288"/>
        </w:trPr>
        <w:tc>
          <w:tcPr>
            <w:tcW w:w="2500" w:type="pct"/>
            <w:tcBorders>
              <w:top w:val="nil"/>
              <w:left w:val="nil"/>
              <w:bottom w:val="nil"/>
              <w:right w:val="nil"/>
            </w:tcBorders>
            <w:shd w:val="clear" w:color="auto" w:fill="auto"/>
            <w:noWrap/>
            <w:vAlign w:val="bottom"/>
            <w:hideMark/>
          </w:tcPr>
          <w:p w14:paraId="0157A4CC" w14:textId="77777777" w:rsidR="00F2300C" w:rsidRPr="004860E5" w:rsidRDefault="00F2300C" w:rsidP="00FD69ED">
            <w:pPr>
              <w:spacing w:after="0" w:line="240" w:lineRule="auto"/>
            </w:pPr>
            <w:r w:rsidRPr="004860E5">
              <w:t>Std. Deviation</w:t>
            </w:r>
          </w:p>
        </w:tc>
        <w:tc>
          <w:tcPr>
            <w:tcW w:w="2500" w:type="pct"/>
            <w:tcBorders>
              <w:top w:val="nil"/>
              <w:left w:val="nil"/>
              <w:bottom w:val="nil"/>
              <w:right w:val="nil"/>
            </w:tcBorders>
            <w:shd w:val="clear" w:color="auto" w:fill="auto"/>
            <w:noWrap/>
            <w:vAlign w:val="bottom"/>
            <w:hideMark/>
          </w:tcPr>
          <w:p w14:paraId="1A59CDC0" w14:textId="77777777" w:rsidR="00F2300C" w:rsidRPr="004860E5" w:rsidRDefault="00F2300C" w:rsidP="00FD69ED">
            <w:pPr>
              <w:spacing w:after="0" w:line="240" w:lineRule="auto"/>
              <w:jc w:val="center"/>
            </w:pPr>
            <w:r w:rsidRPr="004860E5">
              <w:t>1.086</w:t>
            </w:r>
          </w:p>
        </w:tc>
      </w:tr>
      <w:tr w:rsidR="00F2300C" w:rsidRPr="004860E5" w14:paraId="5FEDF513" w14:textId="77777777" w:rsidTr="00F2300C">
        <w:trPr>
          <w:trHeight w:val="288"/>
        </w:trPr>
        <w:tc>
          <w:tcPr>
            <w:tcW w:w="2500" w:type="pct"/>
            <w:tcBorders>
              <w:top w:val="nil"/>
              <w:left w:val="nil"/>
              <w:bottom w:val="nil"/>
              <w:right w:val="nil"/>
            </w:tcBorders>
            <w:shd w:val="clear" w:color="auto" w:fill="auto"/>
            <w:noWrap/>
            <w:vAlign w:val="bottom"/>
            <w:hideMark/>
          </w:tcPr>
          <w:p w14:paraId="1178D26D" w14:textId="77777777" w:rsidR="00F2300C" w:rsidRPr="004860E5" w:rsidRDefault="00F2300C" w:rsidP="00FD69ED">
            <w:pPr>
              <w:spacing w:after="0" w:line="240" w:lineRule="auto"/>
            </w:pPr>
            <w:r w:rsidRPr="004860E5">
              <w:t>Skewness</w:t>
            </w:r>
          </w:p>
        </w:tc>
        <w:tc>
          <w:tcPr>
            <w:tcW w:w="2500" w:type="pct"/>
            <w:tcBorders>
              <w:top w:val="nil"/>
              <w:left w:val="nil"/>
              <w:bottom w:val="nil"/>
              <w:right w:val="nil"/>
            </w:tcBorders>
            <w:shd w:val="clear" w:color="auto" w:fill="auto"/>
            <w:noWrap/>
            <w:vAlign w:val="bottom"/>
            <w:hideMark/>
          </w:tcPr>
          <w:p w14:paraId="632D67A4" w14:textId="6849F324" w:rsidR="00F2300C" w:rsidRPr="004860E5" w:rsidRDefault="00F2300C" w:rsidP="00FD69ED">
            <w:pPr>
              <w:spacing w:after="0" w:line="240" w:lineRule="auto"/>
              <w:jc w:val="center"/>
            </w:pPr>
            <w:r w:rsidRPr="004860E5">
              <w:t>0.405</w:t>
            </w:r>
          </w:p>
        </w:tc>
      </w:tr>
      <w:tr w:rsidR="00F2300C" w:rsidRPr="004860E5" w14:paraId="6179AE4D" w14:textId="77777777" w:rsidTr="00F2300C">
        <w:trPr>
          <w:trHeight w:val="288"/>
        </w:trPr>
        <w:tc>
          <w:tcPr>
            <w:tcW w:w="2500" w:type="pct"/>
            <w:tcBorders>
              <w:top w:val="nil"/>
              <w:left w:val="nil"/>
              <w:bottom w:val="single" w:sz="4" w:space="0" w:color="auto"/>
              <w:right w:val="nil"/>
            </w:tcBorders>
            <w:shd w:val="clear" w:color="auto" w:fill="auto"/>
            <w:noWrap/>
            <w:vAlign w:val="bottom"/>
            <w:hideMark/>
          </w:tcPr>
          <w:p w14:paraId="46DFD10A" w14:textId="77777777" w:rsidR="00F2300C" w:rsidRPr="004860E5" w:rsidRDefault="00F2300C" w:rsidP="00FD69ED">
            <w:pPr>
              <w:spacing w:after="0" w:line="240" w:lineRule="auto"/>
            </w:pPr>
            <w:r w:rsidRPr="004860E5">
              <w:t>Kurtosis</w:t>
            </w:r>
          </w:p>
        </w:tc>
        <w:tc>
          <w:tcPr>
            <w:tcW w:w="2500" w:type="pct"/>
            <w:tcBorders>
              <w:top w:val="nil"/>
              <w:left w:val="nil"/>
              <w:bottom w:val="single" w:sz="4" w:space="0" w:color="auto"/>
              <w:right w:val="nil"/>
            </w:tcBorders>
            <w:shd w:val="clear" w:color="auto" w:fill="auto"/>
            <w:noWrap/>
            <w:vAlign w:val="bottom"/>
            <w:hideMark/>
          </w:tcPr>
          <w:p w14:paraId="13633F22" w14:textId="19D9078D" w:rsidR="00F2300C" w:rsidRPr="004860E5" w:rsidRDefault="00F2300C" w:rsidP="00FD69ED">
            <w:pPr>
              <w:spacing w:after="0" w:line="240" w:lineRule="auto"/>
              <w:jc w:val="center"/>
            </w:pPr>
            <w:r w:rsidRPr="004860E5">
              <w:t>0.888</w:t>
            </w:r>
          </w:p>
        </w:tc>
      </w:tr>
    </w:tbl>
    <w:p w14:paraId="44B07018" w14:textId="3A10350F" w:rsidR="00F2300C" w:rsidRPr="004860E5" w:rsidRDefault="00F2300C" w:rsidP="00AB7C5F">
      <w:pPr>
        <w:spacing w:after="0"/>
      </w:pPr>
      <w:r w:rsidRPr="004860E5">
        <w:t xml:space="preserve">The results from the Table </w:t>
      </w:r>
      <w:r w:rsidR="002B54CF" w:rsidRPr="004860E5">
        <w:t>4.18</w:t>
      </w:r>
      <w:r w:rsidRPr="004860E5">
        <w:t xml:space="preserve"> shows that the total </w:t>
      </w:r>
      <w:r w:rsidR="00B45EB6" w:rsidRPr="004860E5">
        <w:t>observations</w:t>
      </w:r>
      <w:r w:rsidRPr="004860E5">
        <w:t xml:space="preserve"> </w:t>
      </w:r>
      <w:r w:rsidR="005C2772" w:rsidRPr="004860E5">
        <w:t>were</w:t>
      </w:r>
      <w:r w:rsidRPr="004860E5">
        <w:t xml:space="preserve"> </w:t>
      </w:r>
      <w:r w:rsidR="00804BD8" w:rsidRPr="004860E5">
        <w:t>294</w:t>
      </w:r>
      <w:r w:rsidRPr="004860E5">
        <w:t xml:space="preserve">. Distribution of data was measured using skewness and kurtosis whereas central tenancy was measured using mean, median and mode. The standard deviation was used to measure dispersion. The measures of kurtosis and skewness </w:t>
      </w:r>
      <w:r w:rsidR="004B43B7" w:rsidRPr="004860E5">
        <w:t>were</w:t>
      </w:r>
      <w:r w:rsidRPr="004860E5">
        <w:t xml:space="preserve"> used to determine if indicators met normality assumptions (</w:t>
      </w:r>
      <w:r w:rsidR="00D405E5" w:rsidRPr="004860E5">
        <w:t>Doulah, 2021</w:t>
      </w:r>
      <w:r w:rsidRPr="004860E5">
        <w:t xml:space="preserve">). According to </w:t>
      </w:r>
      <w:r w:rsidR="00D405E5" w:rsidRPr="004860E5">
        <w:t>Sudha (2017</w:t>
      </w:r>
      <w:r w:rsidRPr="004860E5">
        <w:t>), if skewness is less than -1 or greater than 1, the distribution is highly skewed, if skewness is between -1 and -0.5 or between 0.5 and 1, the distribution is moderately skewed, if skewness is between -0.5 and 0.5, the distribution is approximately symmetric.</w:t>
      </w:r>
    </w:p>
    <w:p w14:paraId="3FC91452" w14:textId="246F5F8C" w:rsidR="00F2300C" w:rsidRPr="004860E5" w:rsidRDefault="00F2300C" w:rsidP="00AB7C5F">
      <w:pPr>
        <w:spacing w:after="0"/>
      </w:pPr>
      <w:r w:rsidRPr="004860E5">
        <w:t xml:space="preserve">The descriptive results indicate that </w:t>
      </w:r>
      <w:r w:rsidR="007F457D" w:rsidRPr="004860E5">
        <w:t xml:space="preserve">financial innovation </w:t>
      </w:r>
      <w:r w:rsidRPr="004860E5">
        <w:t xml:space="preserve">had a mean of 4.367, median of 3.980 and mode of </w:t>
      </w:r>
      <w:r w:rsidR="007F457D" w:rsidRPr="004860E5">
        <w:t>3.901</w:t>
      </w:r>
      <w:r w:rsidRPr="004860E5">
        <w:t xml:space="preserve">. This implied that the mean of </w:t>
      </w:r>
      <w:r w:rsidR="007F457D" w:rsidRPr="004860E5">
        <w:t xml:space="preserve">4.367 </w:t>
      </w:r>
      <w:r w:rsidR="004B43B7" w:rsidRPr="004860E5">
        <w:t xml:space="preserve">concluded </w:t>
      </w:r>
      <w:r w:rsidRPr="004860E5">
        <w:t xml:space="preserve">that majority were agreeing with the statement on </w:t>
      </w:r>
      <w:r w:rsidR="007F457D" w:rsidRPr="004860E5">
        <w:t>financial innovation</w:t>
      </w:r>
      <w:r w:rsidRPr="004860E5">
        <w:t xml:space="preserve">. The standard deviation of </w:t>
      </w:r>
      <w:r w:rsidR="007F457D" w:rsidRPr="004860E5">
        <w:t xml:space="preserve">1.086 </w:t>
      </w:r>
      <w:r w:rsidRPr="004860E5">
        <w:t>showed that the members of the group differed from the mean value of 4.</w:t>
      </w:r>
      <w:r w:rsidR="007F457D" w:rsidRPr="004860E5">
        <w:t>367</w:t>
      </w:r>
      <w:r w:rsidRPr="004860E5">
        <w:t xml:space="preserve"> for the group in the observation. Skewness for </w:t>
      </w:r>
      <w:r w:rsidR="007F457D" w:rsidRPr="004860E5">
        <w:t xml:space="preserve">financial innovation </w:t>
      </w:r>
      <w:r w:rsidRPr="004860E5">
        <w:t xml:space="preserve">was </w:t>
      </w:r>
      <w:r w:rsidR="007F457D" w:rsidRPr="004860E5">
        <w:t>0.405</w:t>
      </w:r>
      <w:r w:rsidRPr="004860E5">
        <w:t xml:space="preserve">. Since the values were between -0.5 and 0.5, we thus conclude that the distribution is approximately symmetric. Kurtosis results showed that </w:t>
      </w:r>
      <w:r w:rsidR="007F457D" w:rsidRPr="004860E5">
        <w:t xml:space="preserve">financial innovation </w:t>
      </w:r>
      <w:r w:rsidRPr="004860E5">
        <w:t xml:space="preserve">had </w:t>
      </w:r>
      <w:r w:rsidR="007F457D" w:rsidRPr="004860E5">
        <w:t>0.888</w:t>
      </w:r>
      <w:r w:rsidRPr="004860E5">
        <w:t>. Thus, we can conclude that the values were platykurtic since they are less than 3 and thus had a broad tail distribution and no outliers.</w:t>
      </w:r>
    </w:p>
    <w:p w14:paraId="201D7232" w14:textId="516D491F" w:rsidR="007F457D" w:rsidRPr="004860E5" w:rsidRDefault="00275850" w:rsidP="00AB7C5F">
      <w:pPr>
        <w:pStyle w:val="Heading3"/>
        <w:spacing w:after="0"/>
      </w:pPr>
      <w:bookmarkStart w:id="409" w:name="_Toc22319980"/>
      <w:bookmarkStart w:id="410" w:name="_Toc113871285"/>
      <w:r w:rsidRPr="004860E5">
        <w:t>4.4</w:t>
      </w:r>
      <w:r w:rsidR="007F457D" w:rsidRPr="004860E5">
        <w:t xml:space="preserve">.3 Descriptive Statistics for </w:t>
      </w:r>
      <w:bookmarkEnd w:id="409"/>
      <w:r w:rsidR="007F457D" w:rsidRPr="004860E5">
        <w:t>Banking Regulation</w:t>
      </w:r>
      <w:bookmarkEnd w:id="410"/>
    </w:p>
    <w:p w14:paraId="24B2AAED" w14:textId="5CDDFE3F" w:rsidR="007F457D" w:rsidRPr="004860E5" w:rsidRDefault="007F457D" w:rsidP="00AB7C5F">
      <w:pPr>
        <w:spacing w:after="0"/>
      </w:pPr>
      <w:r w:rsidRPr="004860E5">
        <w:t xml:space="preserve">The third objective of the study was to determine the moderating effect of banking regulation on the relationship between </w:t>
      </w:r>
      <w:r w:rsidR="005C0AE3" w:rsidRPr="004860E5">
        <w:t>leadership style</w:t>
      </w:r>
      <w:r w:rsidRPr="004860E5">
        <w:t xml:space="preserve"> and financial performance of commercial banks in Kenya. The descriptive</w:t>
      </w:r>
      <w:r w:rsidR="00B45EB6" w:rsidRPr="004860E5">
        <w:t xml:space="preserve"> statistics</w:t>
      </w:r>
      <w:r w:rsidRPr="004860E5">
        <w:t xml:space="preserve"> present</w:t>
      </w:r>
      <w:r w:rsidR="00B45EB6" w:rsidRPr="004860E5">
        <w:t>ing</w:t>
      </w:r>
      <w:r w:rsidRPr="004860E5">
        <w:t xml:space="preserve"> the results for Banking Regulation</w:t>
      </w:r>
      <w:r w:rsidR="0055247D" w:rsidRPr="004860E5">
        <w:t xml:space="preserve"> are shown in Table </w:t>
      </w:r>
      <w:r w:rsidR="002B54CF" w:rsidRPr="004860E5">
        <w:t>4.19</w:t>
      </w:r>
      <w:r w:rsidRPr="004860E5">
        <w:t>.</w:t>
      </w:r>
    </w:p>
    <w:p w14:paraId="755419DD" w14:textId="1324DA6B" w:rsidR="007F457D" w:rsidRPr="004860E5" w:rsidRDefault="002B54CF" w:rsidP="00AB7C5F">
      <w:pPr>
        <w:pStyle w:val="Heading4"/>
        <w:spacing w:after="0"/>
      </w:pPr>
      <w:bookmarkStart w:id="411" w:name="_Toc51755889"/>
      <w:bookmarkStart w:id="412" w:name="_Toc84504815"/>
      <w:bookmarkStart w:id="413" w:name="_Toc118026071"/>
      <w:r w:rsidRPr="004860E5">
        <w:t>Table 4.19</w:t>
      </w:r>
      <w:r w:rsidR="007F457D" w:rsidRPr="004860E5">
        <w:t xml:space="preserve">: Descriptive Statistics for </w:t>
      </w:r>
      <w:bookmarkEnd w:id="411"/>
      <w:bookmarkEnd w:id="412"/>
      <w:r w:rsidR="007F457D" w:rsidRPr="004860E5">
        <w:t>Banking Regulation</w:t>
      </w:r>
      <w:bookmarkEnd w:id="413"/>
    </w:p>
    <w:tbl>
      <w:tblPr>
        <w:tblW w:w="5000" w:type="pct"/>
        <w:tblLook w:val="04A0" w:firstRow="1" w:lastRow="0" w:firstColumn="1" w:lastColumn="0" w:noHBand="0" w:noVBand="1"/>
      </w:tblPr>
      <w:tblGrid>
        <w:gridCol w:w="4680"/>
        <w:gridCol w:w="4680"/>
      </w:tblGrid>
      <w:tr w:rsidR="007F457D" w:rsidRPr="004860E5" w14:paraId="6172DABC" w14:textId="77777777" w:rsidTr="007F457D">
        <w:trPr>
          <w:trHeight w:val="288"/>
        </w:trPr>
        <w:tc>
          <w:tcPr>
            <w:tcW w:w="2500" w:type="pct"/>
            <w:tcBorders>
              <w:top w:val="single" w:sz="4" w:space="0" w:color="auto"/>
              <w:left w:val="nil"/>
              <w:bottom w:val="single" w:sz="4" w:space="0" w:color="auto"/>
              <w:right w:val="nil"/>
            </w:tcBorders>
            <w:shd w:val="clear" w:color="auto" w:fill="auto"/>
            <w:noWrap/>
            <w:vAlign w:val="bottom"/>
            <w:hideMark/>
          </w:tcPr>
          <w:p w14:paraId="36713656" w14:textId="77777777" w:rsidR="007F457D" w:rsidRPr="004860E5" w:rsidRDefault="007F457D" w:rsidP="00FD69ED">
            <w:pPr>
              <w:spacing w:after="0" w:line="240" w:lineRule="auto"/>
              <w:rPr>
                <w:b/>
              </w:rPr>
            </w:pPr>
            <w:r w:rsidRPr="004860E5">
              <w:rPr>
                <w:b/>
              </w:rPr>
              <w:t>Statistics</w:t>
            </w:r>
          </w:p>
        </w:tc>
        <w:tc>
          <w:tcPr>
            <w:tcW w:w="2500" w:type="pct"/>
            <w:tcBorders>
              <w:top w:val="single" w:sz="4" w:space="0" w:color="auto"/>
              <w:left w:val="nil"/>
              <w:bottom w:val="single" w:sz="4" w:space="0" w:color="auto"/>
              <w:right w:val="nil"/>
            </w:tcBorders>
            <w:shd w:val="clear" w:color="auto" w:fill="auto"/>
            <w:noWrap/>
            <w:vAlign w:val="bottom"/>
            <w:hideMark/>
          </w:tcPr>
          <w:p w14:paraId="303E4F3E" w14:textId="77777777" w:rsidR="007F457D" w:rsidRPr="004860E5" w:rsidRDefault="007F457D" w:rsidP="00FD69ED">
            <w:pPr>
              <w:spacing w:after="0" w:line="240" w:lineRule="auto"/>
              <w:jc w:val="center"/>
              <w:rPr>
                <w:b/>
              </w:rPr>
            </w:pPr>
            <w:r w:rsidRPr="004860E5">
              <w:rPr>
                <w:b/>
              </w:rPr>
              <w:t>Banking Regulation</w:t>
            </w:r>
          </w:p>
        </w:tc>
      </w:tr>
      <w:tr w:rsidR="007F457D" w:rsidRPr="004860E5" w14:paraId="67BD318A" w14:textId="77777777" w:rsidTr="007F457D">
        <w:trPr>
          <w:trHeight w:val="288"/>
        </w:trPr>
        <w:tc>
          <w:tcPr>
            <w:tcW w:w="2500" w:type="pct"/>
            <w:tcBorders>
              <w:top w:val="nil"/>
              <w:left w:val="nil"/>
              <w:bottom w:val="nil"/>
              <w:right w:val="nil"/>
            </w:tcBorders>
            <w:shd w:val="clear" w:color="auto" w:fill="auto"/>
            <w:noWrap/>
            <w:vAlign w:val="bottom"/>
            <w:hideMark/>
          </w:tcPr>
          <w:p w14:paraId="0E3E36A4" w14:textId="77777777" w:rsidR="007F457D" w:rsidRPr="004860E5" w:rsidRDefault="007F457D" w:rsidP="00FD69ED">
            <w:pPr>
              <w:spacing w:after="0" w:line="240" w:lineRule="auto"/>
            </w:pPr>
            <w:r w:rsidRPr="004860E5">
              <w:t>N</w:t>
            </w:r>
          </w:p>
        </w:tc>
        <w:tc>
          <w:tcPr>
            <w:tcW w:w="2500" w:type="pct"/>
            <w:tcBorders>
              <w:top w:val="nil"/>
              <w:left w:val="nil"/>
              <w:bottom w:val="nil"/>
              <w:right w:val="nil"/>
            </w:tcBorders>
            <w:shd w:val="clear" w:color="auto" w:fill="auto"/>
            <w:noWrap/>
            <w:vAlign w:val="bottom"/>
            <w:hideMark/>
          </w:tcPr>
          <w:p w14:paraId="03C2EAFA" w14:textId="61C95EE9" w:rsidR="007F457D" w:rsidRPr="004860E5" w:rsidRDefault="00804BD8" w:rsidP="00FD69ED">
            <w:pPr>
              <w:spacing w:after="0" w:line="240" w:lineRule="auto"/>
              <w:jc w:val="center"/>
            </w:pPr>
            <w:r w:rsidRPr="004860E5">
              <w:t>294</w:t>
            </w:r>
          </w:p>
        </w:tc>
      </w:tr>
      <w:tr w:rsidR="007F457D" w:rsidRPr="004860E5" w14:paraId="20FC6748" w14:textId="77777777" w:rsidTr="007F457D">
        <w:trPr>
          <w:trHeight w:val="288"/>
        </w:trPr>
        <w:tc>
          <w:tcPr>
            <w:tcW w:w="2500" w:type="pct"/>
            <w:tcBorders>
              <w:top w:val="nil"/>
              <w:left w:val="nil"/>
              <w:bottom w:val="nil"/>
              <w:right w:val="nil"/>
            </w:tcBorders>
            <w:shd w:val="clear" w:color="auto" w:fill="auto"/>
            <w:noWrap/>
            <w:vAlign w:val="bottom"/>
            <w:hideMark/>
          </w:tcPr>
          <w:p w14:paraId="6022683A" w14:textId="77777777" w:rsidR="007F457D" w:rsidRPr="004860E5" w:rsidRDefault="007F457D" w:rsidP="00FD69ED">
            <w:pPr>
              <w:spacing w:after="0" w:line="240" w:lineRule="auto"/>
            </w:pPr>
            <w:r w:rsidRPr="004860E5">
              <w:t>Mean</w:t>
            </w:r>
          </w:p>
        </w:tc>
        <w:tc>
          <w:tcPr>
            <w:tcW w:w="2500" w:type="pct"/>
            <w:tcBorders>
              <w:top w:val="nil"/>
              <w:left w:val="nil"/>
              <w:bottom w:val="nil"/>
              <w:right w:val="nil"/>
            </w:tcBorders>
            <w:shd w:val="clear" w:color="auto" w:fill="auto"/>
            <w:noWrap/>
            <w:vAlign w:val="bottom"/>
            <w:hideMark/>
          </w:tcPr>
          <w:p w14:paraId="230564E5" w14:textId="77777777" w:rsidR="007F457D" w:rsidRPr="004860E5" w:rsidRDefault="007F457D" w:rsidP="00FD69ED">
            <w:pPr>
              <w:spacing w:after="0" w:line="240" w:lineRule="auto"/>
              <w:jc w:val="center"/>
            </w:pPr>
            <w:r w:rsidRPr="004860E5">
              <w:t>3.275</w:t>
            </w:r>
          </w:p>
        </w:tc>
      </w:tr>
      <w:tr w:rsidR="007F457D" w:rsidRPr="004860E5" w14:paraId="3C72A67B" w14:textId="77777777" w:rsidTr="007F457D">
        <w:trPr>
          <w:trHeight w:val="288"/>
        </w:trPr>
        <w:tc>
          <w:tcPr>
            <w:tcW w:w="2500" w:type="pct"/>
            <w:tcBorders>
              <w:top w:val="nil"/>
              <w:left w:val="nil"/>
              <w:bottom w:val="nil"/>
              <w:right w:val="nil"/>
            </w:tcBorders>
            <w:shd w:val="clear" w:color="auto" w:fill="auto"/>
            <w:noWrap/>
            <w:vAlign w:val="bottom"/>
            <w:hideMark/>
          </w:tcPr>
          <w:p w14:paraId="0E12F094" w14:textId="77777777" w:rsidR="007F457D" w:rsidRPr="004860E5" w:rsidRDefault="007F457D" w:rsidP="00FD69ED">
            <w:pPr>
              <w:spacing w:after="0" w:line="240" w:lineRule="auto"/>
            </w:pPr>
            <w:r w:rsidRPr="004860E5">
              <w:t>Median</w:t>
            </w:r>
          </w:p>
        </w:tc>
        <w:tc>
          <w:tcPr>
            <w:tcW w:w="2500" w:type="pct"/>
            <w:tcBorders>
              <w:top w:val="nil"/>
              <w:left w:val="nil"/>
              <w:bottom w:val="nil"/>
              <w:right w:val="nil"/>
            </w:tcBorders>
            <w:shd w:val="clear" w:color="auto" w:fill="auto"/>
            <w:noWrap/>
            <w:vAlign w:val="bottom"/>
            <w:hideMark/>
          </w:tcPr>
          <w:p w14:paraId="07A412D2" w14:textId="77777777" w:rsidR="007F457D" w:rsidRPr="004860E5" w:rsidRDefault="007F457D" w:rsidP="00FD69ED">
            <w:pPr>
              <w:spacing w:after="0" w:line="240" w:lineRule="auto"/>
              <w:jc w:val="center"/>
            </w:pPr>
            <w:r w:rsidRPr="004860E5">
              <w:t>3.160</w:t>
            </w:r>
          </w:p>
        </w:tc>
      </w:tr>
      <w:tr w:rsidR="007F457D" w:rsidRPr="004860E5" w14:paraId="0227FF11" w14:textId="77777777" w:rsidTr="007F457D">
        <w:trPr>
          <w:trHeight w:val="288"/>
        </w:trPr>
        <w:tc>
          <w:tcPr>
            <w:tcW w:w="2500" w:type="pct"/>
            <w:tcBorders>
              <w:top w:val="nil"/>
              <w:left w:val="nil"/>
              <w:bottom w:val="nil"/>
              <w:right w:val="nil"/>
            </w:tcBorders>
            <w:shd w:val="clear" w:color="auto" w:fill="auto"/>
            <w:noWrap/>
            <w:vAlign w:val="bottom"/>
            <w:hideMark/>
          </w:tcPr>
          <w:p w14:paraId="15698C43" w14:textId="77777777" w:rsidR="007F457D" w:rsidRPr="004860E5" w:rsidRDefault="007F457D" w:rsidP="00FD69ED">
            <w:pPr>
              <w:spacing w:after="0" w:line="240" w:lineRule="auto"/>
            </w:pPr>
            <w:r w:rsidRPr="004860E5">
              <w:t>Mode</w:t>
            </w:r>
          </w:p>
        </w:tc>
        <w:tc>
          <w:tcPr>
            <w:tcW w:w="2500" w:type="pct"/>
            <w:tcBorders>
              <w:top w:val="nil"/>
              <w:left w:val="nil"/>
              <w:bottom w:val="nil"/>
              <w:right w:val="nil"/>
            </w:tcBorders>
            <w:shd w:val="clear" w:color="auto" w:fill="auto"/>
            <w:noWrap/>
            <w:vAlign w:val="bottom"/>
            <w:hideMark/>
          </w:tcPr>
          <w:p w14:paraId="0D369613" w14:textId="77777777" w:rsidR="007F457D" w:rsidRPr="004860E5" w:rsidRDefault="007F457D" w:rsidP="00FD69ED">
            <w:pPr>
              <w:spacing w:after="0" w:line="240" w:lineRule="auto"/>
              <w:jc w:val="center"/>
            </w:pPr>
            <w:r w:rsidRPr="004860E5">
              <w:t>3.030</w:t>
            </w:r>
          </w:p>
        </w:tc>
      </w:tr>
      <w:tr w:rsidR="007F457D" w:rsidRPr="004860E5" w14:paraId="5100FFE1" w14:textId="77777777" w:rsidTr="007F457D">
        <w:trPr>
          <w:trHeight w:val="288"/>
        </w:trPr>
        <w:tc>
          <w:tcPr>
            <w:tcW w:w="2500" w:type="pct"/>
            <w:tcBorders>
              <w:top w:val="nil"/>
              <w:left w:val="nil"/>
              <w:bottom w:val="nil"/>
              <w:right w:val="nil"/>
            </w:tcBorders>
            <w:shd w:val="clear" w:color="auto" w:fill="auto"/>
            <w:noWrap/>
            <w:vAlign w:val="bottom"/>
            <w:hideMark/>
          </w:tcPr>
          <w:p w14:paraId="5370F070" w14:textId="77777777" w:rsidR="007F457D" w:rsidRPr="004860E5" w:rsidRDefault="007F457D" w:rsidP="00FD69ED">
            <w:pPr>
              <w:spacing w:after="0" w:line="240" w:lineRule="auto"/>
            </w:pPr>
            <w:r w:rsidRPr="004860E5">
              <w:t>Std. Deviation</w:t>
            </w:r>
          </w:p>
        </w:tc>
        <w:tc>
          <w:tcPr>
            <w:tcW w:w="2500" w:type="pct"/>
            <w:tcBorders>
              <w:top w:val="nil"/>
              <w:left w:val="nil"/>
              <w:bottom w:val="nil"/>
              <w:right w:val="nil"/>
            </w:tcBorders>
            <w:shd w:val="clear" w:color="auto" w:fill="auto"/>
            <w:noWrap/>
            <w:vAlign w:val="bottom"/>
            <w:hideMark/>
          </w:tcPr>
          <w:p w14:paraId="2EC4DA8C" w14:textId="77777777" w:rsidR="007F457D" w:rsidRPr="004860E5" w:rsidRDefault="007F457D" w:rsidP="00FD69ED">
            <w:pPr>
              <w:spacing w:after="0" w:line="240" w:lineRule="auto"/>
              <w:jc w:val="center"/>
            </w:pPr>
            <w:r w:rsidRPr="004860E5">
              <w:t>1.072</w:t>
            </w:r>
          </w:p>
        </w:tc>
      </w:tr>
      <w:tr w:rsidR="007F457D" w:rsidRPr="004860E5" w14:paraId="75D6B2A4" w14:textId="77777777" w:rsidTr="007F457D">
        <w:trPr>
          <w:trHeight w:val="288"/>
        </w:trPr>
        <w:tc>
          <w:tcPr>
            <w:tcW w:w="2500" w:type="pct"/>
            <w:tcBorders>
              <w:top w:val="nil"/>
              <w:left w:val="nil"/>
              <w:bottom w:val="nil"/>
              <w:right w:val="nil"/>
            </w:tcBorders>
            <w:shd w:val="clear" w:color="auto" w:fill="auto"/>
            <w:noWrap/>
            <w:vAlign w:val="bottom"/>
            <w:hideMark/>
          </w:tcPr>
          <w:p w14:paraId="2E653E78" w14:textId="77777777" w:rsidR="007F457D" w:rsidRPr="004860E5" w:rsidRDefault="007F457D" w:rsidP="00FD69ED">
            <w:pPr>
              <w:spacing w:after="0" w:line="240" w:lineRule="auto"/>
            </w:pPr>
            <w:r w:rsidRPr="004860E5">
              <w:t>Skewness</w:t>
            </w:r>
          </w:p>
        </w:tc>
        <w:tc>
          <w:tcPr>
            <w:tcW w:w="2500" w:type="pct"/>
            <w:tcBorders>
              <w:top w:val="nil"/>
              <w:left w:val="nil"/>
              <w:bottom w:val="nil"/>
              <w:right w:val="nil"/>
            </w:tcBorders>
            <w:shd w:val="clear" w:color="auto" w:fill="auto"/>
            <w:noWrap/>
            <w:vAlign w:val="bottom"/>
            <w:hideMark/>
          </w:tcPr>
          <w:p w14:paraId="7D1A525D" w14:textId="69ACBE42" w:rsidR="007F457D" w:rsidRPr="004860E5" w:rsidRDefault="007F457D" w:rsidP="00FD69ED">
            <w:pPr>
              <w:spacing w:after="0" w:line="240" w:lineRule="auto"/>
              <w:jc w:val="center"/>
            </w:pPr>
            <w:r w:rsidRPr="004860E5">
              <w:t>0.380</w:t>
            </w:r>
          </w:p>
        </w:tc>
      </w:tr>
      <w:tr w:rsidR="007F457D" w:rsidRPr="004860E5" w14:paraId="37461B6F" w14:textId="77777777" w:rsidTr="007F457D">
        <w:trPr>
          <w:trHeight w:val="288"/>
        </w:trPr>
        <w:tc>
          <w:tcPr>
            <w:tcW w:w="2500" w:type="pct"/>
            <w:tcBorders>
              <w:top w:val="nil"/>
              <w:left w:val="nil"/>
              <w:bottom w:val="single" w:sz="4" w:space="0" w:color="auto"/>
              <w:right w:val="nil"/>
            </w:tcBorders>
            <w:shd w:val="clear" w:color="auto" w:fill="auto"/>
            <w:noWrap/>
            <w:vAlign w:val="bottom"/>
            <w:hideMark/>
          </w:tcPr>
          <w:p w14:paraId="48903D55" w14:textId="77777777" w:rsidR="007F457D" w:rsidRPr="004860E5" w:rsidRDefault="007F457D" w:rsidP="00FD69ED">
            <w:pPr>
              <w:spacing w:after="0" w:line="240" w:lineRule="auto"/>
            </w:pPr>
            <w:r w:rsidRPr="004860E5">
              <w:t>Kurtosis</w:t>
            </w:r>
          </w:p>
        </w:tc>
        <w:tc>
          <w:tcPr>
            <w:tcW w:w="2500" w:type="pct"/>
            <w:tcBorders>
              <w:top w:val="nil"/>
              <w:left w:val="nil"/>
              <w:bottom w:val="single" w:sz="4" w:space="0" w:color="auto"/>
              <w:right w:val="nil"/>
            </w:tcBorders>
            <w:shd w:val="clear" w:color="auto" w:fill="auto"/>
            <w:noWrap/>
            <w:vAlign w:val="bottom"/>
            <w:hideMark/>
          </w:tcPr>
          <w:p w14:paraId="608DB42D" w14:textId="4706B97D" w:rsidR="007F457D" w:rsidRPr="004860E5" w:rsidRDefault="007F457D" w:rsidP="00FD69ED">
            <w:pPr>
              <w:spacing w:after="0" w:line="240" w:lineRule="auto"/>
              <w:jc w:val="center"/>
            </w:pPr>
            <w:r w:rsidRPr="004860E5">
              <w:t>0.830</w:t>
            </w:r>
          </w:p>
        </w:tc>
      </w:tr>
    </w:tbl>
    <w:p w14:paraId="1797392F" w14:textId="40E340F3" w:rsidR="007F457D" w:rsidRPr="004860E5" w:rsidRDefault="007F457D" w:rsidP="00AB7C5F">
      <w:pPr>
        <w:spacing w:after="0"/>
      </w:pPr>
      <w:r w:rsidRPr="004860E5">
        <w:t xml:space="preserve">The results from the Table </w:t>
      </w:r>
      <w:r w:rsidR="002B54CF" w:rsidRPr="004860E5">
        <w:t>4.19</w:t>
      </w:r>
      <w:r w:rsidRPr="004860E5">
        <w:t xml:space="preserve"> shows that the total </w:t>
      </w:r>
      <w:r w:rsidR="00B45EB6" w:rsidRPr="004860E5">
        <w:t>observations w</w:t>
      </w:r>
      <w:r w:rsidR="007978E2" w:rsidRPr="004860E5">
        <w:t>ere</w:t>
      </w:r>
      <w:r w:rsidRPr="004860E5">
        <w:t xml:space="preserve"> </w:t>
      </w:r>
      <w:r w:rsidR="00804BD8" w:rsidRPr="004860E5">
        <w:t>294</w:t>
      </w:r>
      <w:r w:rsidRPr="004860E5">
        <w:t xml:space="preserve">. Distribution of data was measured using skewness and kurtosis whereas central tenancy was measured using mean, median and mode. The standard deviation was used to measure dispersion. The measures of kurtosis and skewness are used to determine if indicators </w:t>
      </w:r>
      <w:r w:rsidR="00327BB6" w:rsidRPr="004860E5">
        <w:t>met normality assumptions (Doulah, 2021</w:t>
      </w:r>
      <w:r w:rsidRPr="004860E5">
        <w:t xml:space="preserve">). According to </w:t>
      </w:r>
      <w:r w:rsidR="00F973F5" w:rsidRPr="004860E5">
        <w:t>Creswell and Clark (2018),</w:t>
      </w:r>
      <w:r w:rsidRPr="004860E5">
        <w:t xml:space="preserve"> if skewness is less than -1 or greater than 1, the distribution is highly skewed, if skewness is between -1 and -0.5 or between 0.5 and 1, the distribution is moderately skewed, if skewness is between -0.5 and 0.5, the distribution is approximately symmetric. </w:t>
      </w:r>
    </w:p>
    <w:p w14:paraId="1F797AF8" w14:textId="386EFB7A" w:rsidR="007F457D" w:rsidRPr="004860E5" w:rsidRDefault="007F457D" w:rsidP="00AB7C5F">
      <w:pPr>
        <w:spacing w:after="0"/>
      </w:pPr>
      <w:r w:rsidRPr="004860E5">
        <w:t>The descri</w:t>
      </w:r>
      <w:r w:rsidR="00A90A77" w:rsidRPr="004860E5">
        <w:t xml:space="preserve">ptive results indicate that </w:t>
      </w:r>
      <w:r w:rsidRPr="004860E5">
        <w:t>banking regulation had a mean of 3.275, median of 3.160 and mode of 3.030. This implied that the mean of 3.275 implied that majority were agreeing with the statement on banking regulation. The standard deviation of 1.072 showed that the members of the group differed from the mean value of 3.275 for the group in the observation. Skewness for banking regulation was -0.380. Since the values were between -0.5 and 0.5, we thus conclude that the distribution is approximately symmetric. Kurtosis results showed that moderate type had 0.830. Thus, we can conclude that the values were platykurtic since they are less than 3 and thus had a broad tail distribution and no outliers.</w:t>
      </w:r>
    </w:p>
    <w:p w14:paraId="126F4D18" w14:textId="2C206D18" w:rsidR="007F457D" w:rsidRPr="004860E5" w:rsidRDefault="00275850" w:rsidP="00AB7C5F">
      <w:pPr>
        <w:pStyle w:val="Heading3"/>
        <w:spacing w:after="0"/>
      </w:pPr>
      <w:bookmarkStart w:id="414" w:name="_Toc20424353"/>
      <w:bookmarkStart w:id="415" w:name="_Toc22319981"/>
      <w:bookmarkStart w:id="416" w:name="_Toc113871286"/>
      <w:r w:rsidRPr="004860E5">
        <w:t>4.4</w:t>
      </w:r>
      <w:r w:rsidR="007F457D" w:rsidRPr="004860E5">
        <w:t xml:space="preserve">.4 Descriptive Statistics for </w:t>
      </w:r>
      <w:bookmarkEnd w:id="414"/>
      <w:bookmarkEnd w:id="415"/>
      <w:r w:rsidR="007F457D" w:rsidRPr="004860E5">
        <w:t>Financial Performance</w:t>
      </w:r>
      <w:bookmarkEnd w:id="416"/>
    </w:p>
    <w:p w14:paraId="52ED52C1" w14:textId="3F40DB39" w:rsidR="007F457D" w:rsidRPr="004860E5" w:rsidRDefault="007F457D" w:rsidP="00AB7C5F">
      <w:pPr>
        <w:spacing w:after="0"/>
      </w:pPr>
      <w:r w:rsidRPr="004860E5">
        <w:t>Descriptive statistics were carried out on financial performance of commercial banks in Kenya. The descriptive present the results for financial performance</w:t>
      </w:r>
      <w:r w:rsidR="001E17B4" w:rsidRPr="004860E5">
        <w:t xml:space="preserve"> </w:t>
      </w:r>
      <w:r w:rsidR="00773478" w:rsidRPr="004860E5">
        <w:t xml:space="preserve">were conducted for growth in profitability, </w:t>
      </w:r>
      <w:r w:rsidR="00322548" w:rsidRPr="004860E5">
        <w:t>return</w:t>
      </w:r>
      <w:r w:rsidR="002B54CF" w:rsidRPr="004860E5">
        <w:t xml:space="preserve"> on a</w:t>
      </w:r>
      <w:r w:rsidR="00773478" w:rsidRPr="004860E5">
        <w:t xml:space="preserve">ssets, </w:t>
      </w:r>
      <w:r w:rsidR="002B54CF" w:rsidRPr="004860E5">
        <w:t>return on e</w:t>
      </w:r>
      <w:r w:rsidR="00773478" w:rsidRPr="004860E5">
        <w:t xml:space="preserve">quity and </w:t>
      </w:r>
      <w:r w:rsidR="002B54CF" w:rsidRPr="004860E5">
        <w:t>growth in assets</w:t>
      </w:r>
      <w:r w:rsidR="00773478" w:rsidRPr="004860E5">
        <w:t xml:space="preserve"> using mean</w:t>
      </w:r>
      <w:r w:rsidR="00700B02" w:rsidRPr="004860E5">
        <w:t xml:space="preserve">, Std. </w:t>
      </w:r>
      <w:r w:rsidR="00773478" w:rsidRPr="004860E5">
        <w:t xml:space="preserve">deviation, minimum, maximum, skewness and kurtosis </w:t>
      </w:r>
      <w:r w:rsidRPr="004860E5">
        <w:t xml:space="preserve">are shown in Table </w:t>
      </w:r>
      <w:r w:rsidR="002B54CF" w:rsidRPr="004860E5">
        <w:t>4.20</w:t>
      </w:r>
      <w:r w:rsidRPr="004860E5">
        <w:t>.</w:t>
      </w:r>
    </w:p>
    <w:p w14:paraId="758CA96D" w14:textId="52956BEA" w:rsidR="007F457D" w:rsidRPr="004860E5" w:rsidRDefault="007F457D" w:rsidP="00AB7C5F">
      <w:pPr>
        <w:pStyle w:val="Heading4"/>
        <w:spacing w:after="0"/>
      </w:pPr>
      <w:bookmarkStart w:id="417" w:name="_Toc13905806"/>
      <w:bookmarkStart w:id="418" w:name="_Toc51755890"/>
      <w:bookmarkStart w:id="419" w:name="_Toc84504816"/>
      <w:bookmarkStart w:id="420" w:name="_Toc118026072"/>
      <w:r w:rsidRPr="004860E5">
        <w:t xml:space="preserve">Table </w:t>
      </w:r>
      <w:r w:rsidR="002B54CF" w:rsidRPr="004860E5">
        <w:t>4.20</w:t>
      </w:r>
      <w:r w:rsidRPr="004860E5">
        <w:t xml:space="preserve">: Descriptive Statistics for </w:t>
      </w:r>
      <w:bookmarkEnd w:id="417"/>
      <w:bookmarkEnd w:id="418"/>
      <w:bookmarkEnd w:id="419"/>
      <w:r w:rsidRPr="004860E5">
        <w:t>Financial Performance</w:t>
      </w:r>
      <w:bookmarkEnd w:id="420"/>
    </w:p>
    <w:tbl>
      <w:tblPr>
        <w:tblW w:w="4604" w:type="pct"/>
        <w:tblLayout w:type="fixed"/>
        <w:tblLook w:val="04A0" w:firstRow="1" w:lastRow="0" w:firstColumn="1" w:lastColumn="0" w:noHBand="0" w:noVBand="1"/>
      </w:tblPr>
      <w:tblGrid>
        <w:gridCol w:w="1800"/>
        <w:gridCol w:w="1712"/>
        <w:gridCol w:w="1619"/>
        <w:gridCol w:w="1800"/>
        <w:gridCol w:w="1688"/>
      </w:tblGrid>
      <w:tr w:rsidR="00D202DE" w:rsidRPr="004860E5" w14:paraId="69DEF00C" w14:textId="72D95625" w:rsidTr="00DD4CD5">
        <w:trPr>
          <w:trHeight w:val="288"/>
        </w:trPr>
        <w:tc>
          <w:tcPr>
            <w:tcW w:w="1044" w:type="pct"/>
            <w:tcBorders>
              <w:top w:val="single" w:sz="4" w:space="0" w:color="auto"/>
              <w:left w:val="nil"/>
              <w:bottom w:val="single" w:sz="4" w:space="0" w:color="auto"/>
              <w:right w:val="nil"/>
            </w:tcBorders>
            <w:shd w:val="clear" w:color="auto" w:fill="auto"/>
            <w:noWrap/>
            <w:vAlign w:val="bottom"/>
            <w:hideMark/>
          </w:tcPr>
          <w:p w14:paraId="304CA958" w14:textId="77777777" w:rsidR="00D202DE" w:rsidRPr="004860E5" w:rsidRDefault="00D202DE" w:rsidP="00FD69ED">
            <w:pPr>
              <w:spacing w:after="0" w:line="240" w:lineRule="auto"/>
              <w:rPr>
                <w:b/>
              </w:rPr>
            </w:pPr>
            <w:r w:rsidRPr="004860E5">
              <w:rPr>
                <w:b/>
              </w:rPr>
              <w:t>Statistics</w:t>
            </w:r>
          </w:p>
        </w:tc>
        <w:tc>
          <w:tcPr>
            <w:tcW w:w="993" w:type="pct"/>
            <w:tcBorders>
              <w:top w:val="single" w:sz="4" w:space="0" w:color="auto"/>
              <w:left w:val="nil"/>
              <w:bottom w:val="single" w:sz="4" w:space="0" w:color="auto"/>
              <w:right w:val="nil"/>
            </w:tcBorders>
            <w:shd w:val="clear" w:color="auto" w:fill="auto"/>
            <w:noWrap/>
            <w:vAlign w:val="bottom"/>
            <w:hideMark/>
          </w:tcPr>
          <w:p w14:paraId="08095A6E" w14:textId="77777777" w:rsidR="00D202DE" w:rsidRPr="004860E5" w:rsidRDefault="00D202DE" w:rsidP="00FD69ED">
            <w:pPr>
              <w:spacing w:after="0" w:line="240" w:lineRule="auto"/>
              <w:jc w:val="center"/>
              <w:rPr>
                <w:b/>
              </w:rPr>
            </w:pPr>
            <w:r w:rsidRPr="004860E5">
              <w:rPr>
                <w:b/>
              </w:rPr>
              <w:t>Growth in Profitability</w:t>
            </w:r>
          </w:p>
        </w:tc>
        <w:tc>
          <w:tcPr>
            <w:tcW w:w="939" w:type="pct"/>
            <w:tcBorders>
              <w:top w:val="single" w:sz="4" w:space="0" w:color="auto"/>
              <w:left w:val="nil"/>
              <w:bottom w:val="single" w:sz="4" w:space="0" w:color="auto"/>
              <w:right w:val="nil"/>
            </w:tcBorders>
          </w:tcPr>
          <w:p w14:paraId="76D8E58D" w14:textId="1C892AC9" w:rsidR="00D202DE" w:rsidRPr="004860E5" w:rsidRDefault="00B42121" w:rsidP="00FD69ED">
            <w:pPr>
              <w:spacing w:after="0" w:line="240" w:lineRule="auto"/>
              <w:jc w:val="center"/>
              <w:rPr>
                <w:b/>
              </w:rPr>
            </w:pPr>
            <w:r w:rsidRPr="004860E5">
              <w:rPr>
                <w:b/>
              </w:rPr>
              <w:t xml:space="preserve">Return on Assets </w:t>
            </w:r>
          </w:p>
        </w:tc>
        <w:tc>
          <w:tcPr>
            <w:tcW w:w="1044" w:type="pct"/>
            <w:tcBorders>
              <w:top w:val="single" w:sz="4" w:space="0" w:color="auto"/>
              <w:left w:val="nil"/>
              <w:bottom w:val="single" w:sz="4" w:space="0" w:color="auto"/>
              <w:right w:val="nil"/>
            </w:tcBorders>
          </w:tcPr>
          <w:p w14:paraId="7346E785" w14:textId="6078D26D" w:rsidR="00D202DE" w:rsidRPr="004860E5" w:rsidRDefault="00B42121" w:rsidP="00FD69ED">
            <w:pPr>
              <w:spacing w:after="0" w:line="240" w:lineRule="auto"/>
              <w:jc w:val="center"/>
              <w:rPr>
                <w:b/>
              </w:rPr>
            </w:pPr>
            <w:r w:rsidRPr="004860E5">
              <w:rPr>
                <w:b/>
              </w:rPr>
              <w:t>Return on Equity</w:t>
            </w:r>
          </w:p>
        </w:tc>
        <w:tc>
          <w:tcPr>
            <w:tcW w:w="979" w:type="pct"/>
            <w:tcBorders>
              <w:top w:val="single" w:sz="4" w:space="0" w:color="auto"/>
              <w:left w:val="nil"/>
              <w:bottom w:val="single" w:sz="4" w:space="0" w:color="auto"/>
              <w:right w:val="nil"/>
            </w:tcBorders>
          </w:tcPr>
          <w:p w14:paraId="3BEF8868" w14:textId="5AE59ABE" w:rsidR="00D202DE" w:rsidRPr="004860E5" w:rsidRDefault="00D202DE" w:rsidP="00FD69ED">
            <w:pPr>
              <w:spacing w:after="0" w:line="240" w:lineRule="auto"/>
              <w:jc w:val="center"/>
              <w:rPr>
                <w:b/>
              </w:rPr>
            </w:pPr>
            <w:r w:rsidRPr="004860E5">
              <w:rPr>
                <w:b/>
              </w:rPr>
              <w:t>Growth in Assets</w:t>
            </w:r>
          </w:p>
        </w:tc>
      </w:tr>
      <w:tr w:rsidR="00592BED" w:rsidRPr="004860E5" w14:paraId="39C06A4E" w14:textId="3196F8ED" w:rsidTr="00DD4CD5">
        <w:trPr>
          <w:trHeight w:val="288"/>
        </w:trPr>
        <w:tc>
          <w:tcPr>
            <w:tcW w:w="1044" w:type="pct"/>
            <w:tcBorders>
              <w:top w:val="nil"/>
              <w:left w:val="nil"/>
              <w:bottom w:val="nil"/>
              <w:right w:val="nil"/>
            </w:tcBorders>
            <w:shd w:val="clear" w:color="auto" w:fill="auto"/>
            <w:noWrap/>
          </w:tcPr>
          <w:p w14:paraId="2E827817" w14:textId="73BC7944" w:rsidR="00592BED" w:rsidRPr="004860E5" w:rsidRDefault="00592BED" w:rsidP="00FD69ED">
            <w:pPr>
              <w:spacing w:after="0" w:line="240" w:lineRule="auto"/>
            </w:pPr>
            <w:r w:rsidRPr="004860E5">
              <w:t>N</w:t>
            </w:r>
          </w:p>
        </w:tc>
        <w:tc>
          <w:tcPr>
            <w:tcW w:w="993" w:type="pct"/>
            <w:tcBorders>
              <w:top w:val="nil"/>
              <w:left w:val="nil"/>
              <w:bottom w:val="nil"/>
              <w:right w:val="nil"/>
            </w:tcBorders>
            <w:shd w:val="clear" w:color="auto" w:fill="auto"/>
            <w:noWrap/>
            <w:vAlign w:val="center"/>
          </w:tcPr>
          <w:p w14:paraId="5E45E072" w14:textId="4725D2C4" w:rsidR="00592BED" w:rsidRPr="004860E5" w:rsidRDefault="00592BED" w:rsidP="00FD69ED">
            <w:pPr>
              <w:spacing w:after="0" w:line="240" w:lineRule="auto"/>
              <w:jc w:val="center"/>
            </w:pPr>
            <w:r w:rsidRPr="004860E5">
              <w:t>294</w:t>
            </w:r>
          </w:p>
        </w:tc>
        <w:tc>
          <w:tcPr>
            <w:tcW w:w="939" w:type="pct"/>
            <w:tcBorders>
              <w:top w:val="nil"/>
              <w:left w:val="nil"/>
              <w:bottom w:val="nil"/>
              <w:right w:val="nil"/>
            </w:tcBorders>
            <w:vAlign w:val="center"/>
          </w:tcPr>
          <w:p w14:paraId="76A83637" w14:textId="11137615" w:rsidR="00592BED" w:rsidRPr="004860E5" w:rsidRDefault="00592BED" w:rsidP="00FD69ED">
            <w:pPr>
              <w:spacing w:after="0" w:line="240" w:lineRule="auto"/>
              <w:jc w:val="center"/>
            </w:pPr>
            <w:r w:rsidRPr="004860E5">
              <w:t>294</w:t>
            </w:r>
          </w:p>
        </w:tc>
        <w:tc>
          <w:tcPr>
            <w:tcW w:w="1044" w:type="pct"/>
            <w:tcBorders>
              <w:top w:val="nil"/>
              <w:left w:val="nil"/>
              <w:bottom w:val="nil"/>
              <w:right w:val="nil"/>
            </w:tcBorders>
            <w:vAlign w:val="center"/>
          </w:tcPr>
          <w:p w14:paraId="14138FCF" w14:textId="32A5C50B" w:rsidR="00592BED" w:rsidRPr="004860E5" w:rsidRDefault="00592BED" w:rsidP="00FD69ED">
            <w:pPr>
              <w:spacing w:after="0" w:line="240" w:lineRule="auto"/>
              <w:jc w:val="center"/>
            </w:pPr>
            <w:r w:rsidRPr="004860E5">
              <w:t>294</w:t>
            </w:r>
          </w:p>
        </w:tc>
        <w:tc>
          <w:tcPr>
            <w:tcW w:w="979" w:type="pct"/>
            <w:tcBorders>
              <w:top w:val="nil"/>
              <w:left w:val="nil"/>
              <w:bottom w:val="nil"/>
              <w:right w:val="nil"/>
            </w:tcBorders>
            <w:vAlign w:val="center"/>
          </w:tcPr>
          <w:p w14:paraId="60B29B11" w14:textId="1C85006E" w:rsidR="00592BED" w:rsidRPr="004860E5" w:rsidRDefault="00592BED" w:rsidP="00FD69ED">
            <w:pPr>
              <w:spacing w:after="0" w:line="240" w:lineRule="auto"/>
              <w:jc w:val="center"/>
            </w:pPr>
            <w:r w:rsidRPr="004860E5">
              <w:t>294</w:t>
            </w:r>
          </w:p>
        </w:tc>
      </w:tr>
      <w:tr w:rsidR="00592BED" w:rsidRPr="004860E5" w14:paraId="0B7CBD88" w14:textId="77777777" w:rsidTr="00DD4CD5">
        <w:trPr>
          <w:trHeight w:val="288"/>
        </w:trPr>
        <w:tc>
          <w:tcPr>
            <w:tcW w:w="1044" w:type="pct"/>
            <w:tcBorders>
              <w:top w:val="nil"/>
              <w:left w:val="nil"/>
              <w:bottom w:val="nil"/>
              <w:right w:val="nil"/>
            </w:tcBorders>
            <w:shd w:val="clear" w:color="auto" w:fill="auto"/>
            <w:noWrap/>
          </w:tcPr>
          <w:p w14:paraId="4CA5EE2B" w14:textId="4013F2F6" w:rsidR="00592BED" w:rsidRPr="004860E5" w:rsidRDefault="00592BED" w:rsidP="00FD69ED">
            <w:pPr>
              <w:spacing w:after="0" w:line="240" w:lineRule="auto"/>
            </w:pPr>
            <w:r w:rsidRPr="004860E5">
              <w:t>Mean</w:t>
            </w:r>
          </w:p>
        </w:tc>
        <w:tc>
          <w:tcPr>
            <w:tcW w:w="993" w:type="pct"/>
            <w:tcBorders>
              <w:top w:val="nil"/>
              <w:left w:val="nil"/>
              <w:bottom w:val="nil"/>
              <w:right w:val="nil"/>
            </w:tcBorders>
            <w:shd w:val="clear" w:color="auto" w:fill="auto"/>
            <w:noWrap/>
            <w:vAlign w:val="center"/>
          </w:tcPr>
          <w:p w14:paraId="14AEB699" w14:textId="6E07B2A1" w:rsidR="00592BED" w:rsidRPr="004860E5" w:rsidRDefault="00592BED" w:rsidP="00FD69ED">
            <w:pPr>
              <w:spacing w:after="0" w:line="240" w:lineRule="auto"/>
              <w:jc w:val="center"/>
            </w:pPr>
            <w:r w:rsidRPr="004860E5">
              <w:t>3.96</w:t>
            </w:r>
          </w:p>
        </w:tc>
        <w:tc>
          <w:tcPr>
            <w:tcW w:w="939" w:type="pct"/>
            <w:tcBorders>
              <w:top w:val="nil"/>
              <w:left w:val="nil"/>
              <w:bottom w:val="nil"/>
              <w:right w:val="nil"/>
            </w:tcBorders>
            <w:vAlign w:val="center"/>
          </w:tcPr>
          <w:p w14:paraId="0D9FD04B" w14:textId="385CCC7D" w:rsidR="00592BED" w:rsidRPr="004860E5" w:rsidRDefault="00592BED" w:rsidP="00FD69ED">
            <w:pPr>
              <w:spacing w:after="0" w:line="240" w:lineRule="auto"/>
              <w:jc w:val="center"/>
            </w:pPr>
            <w:r w:rsidRPr="004860E5">
              <w:t>3.09</w:t>
            </w:r>
          </w:p>
        </w:tc>
        <w:tc>
          <w:tcPr>
            <w:tcW w:w="1044" w:type="pct"/>
            <w:tcBorders>
              <w:top w:val="nil"/>
              <w:left w:val="nil"/>
              <w:bottom w:val="nil"/>
              <w:right w:val="nil"/>
            </w:tcBorders>
            <w:vAlign w:val="center"/>
          </w:tcPr>
          <w:p w14:paraId="47069660" w14:textId="5B1DB6F1" w:rsidR="00592BED" w:rsidRPr="004860E5" w:rsidRDefault="00592BED" w:rsidP="00FD69ED">
            <w:pPr>
              <w:spacing w:after="0" w:line="240" w:lineRule="auto"/>
              <w:jc w:val="center"/>
            </w:pPr>
            <w:r w:rsidRPr="004860E5">
              <w:t>3.26</w:t>
            </w:r>
          </w:p>
        </w:tc>
        <w:tc>
          <w:tcPr>
            <w:tcW w:w="979" w:type="pct"/>
            <w:tcBorders>
              <w:top w:val="nil"/>
              <w:left w:val="nil"/>
              <w:bottom w:val="nil"/>
              <w:right w:val="nil"/>
            </w:tcBorders>
            <w:vAlign w:val="center"/>
          </w:tcPr>
          <w:p w14:paraId="62C3C580" w14:textId="1E002C18" w:rsidR="00592BED" w:rsidRPr="004860E5" w:rsidRDefault="00592BED" w:rsidP="00FD69ED">
            <w:pPr>
              <w:spacing w:after="0" w:line="240" w:lineRule="auto"/>
              <w:jc w:val="center"/>
            </w:pPr>
            <w:r w:rsidRPr="004860E5">
              <w:t>3.43</w:t>
            </w:r>
          </w:p>
        </w:tc>
      </w:tr>
      <w:tr w:rsidR="00592BED" w:rsidRPr="004860E5" w14:paraId="687B9DD7" w14:textId="77777777" w:rsidTr="00DD4CD5">
        <w:trPr>
          <w:trHeight w:val="288"/>
        </w:trPr>
        <w:tc>
          <w:tcPr>
            <w:tcW w:w="1044" w:type="pct"/>
            <w:tcBorders>
              <w:top w:val="nil"/>
              <w:left w:val="nil"/>
              <w:bottom w:val="nil"/>
              <w:right w:val="nil"/>
            </w:tcBorders>
            <w:shd w:val="clear" w:color="auto" w:fill="auto"/>
            <w:noWrap/>
          </w:tcPr>
          <w:p w14:paraId="3BE7DFD9" w14:textId="0996840E" w:rsidR="00592BED" w:rsidRPr="004860E5" w:rsidRDefault="00592BED" w:rsidP="00FD69ED">
            <w:pPr>
              <w:spacing w:after="0" w:line="240" w:lineRule="auto"/>
            </w:pPr>
            <w:r w:rsidRPr="004860E5">
              <w:t>Median</w:t>
            </w:r>
          </w:p>
        </w:tc>
        <w:tc>
          <w:tcPr>
            <w:tcW w:w="993" w:type="pct"/>
            <w:tcBorders>
              <w:top w:val="nil"/>
              <w:left w:val="nil"/>
              <w:bottom w:val="nil"/>
              <w:right w:val="nil"/>
            </w:tcBorders>
            <w:shd w:val="clear" w:color="auto" w:fill="auto"/>
            <w:noWrap/>
            <w:vAlign w:val="center"/>
          </w:tcPr>
          <w:p w14:paraId="498366B1" w14:textId="07A867D1" w:rsidR="00592BED" w:rsidRPr="004860E5" w:rsidRDefault="00592BED" w:rsidP="00FD69ED">
            <w:pPr>
              <w:spacing w:after="0" w:line="240" w:lineRule="auto"/>
              <w:jc w:val="center"/>
            </w:pPr>
            <w:r w:rsidRPr="004860E5">
              <w:t>4.00</w:t>
            </w:r>
          </w:p>
        </w:tc>
        <w:tc>
          <w:tcPr>
            <w:tcW w:w="939" w:type="pct"/>
            <w:tcBorders>
              <w:top w:val="nil"/>
              <w:left w:val="nil"/>
              <w:bottom w:val="nil"/>
              <w:right w:val="nil"/>
            </w:tcBorders>
            <w:vAlign w:val="center"/>
          </w:tcPr>
          <w:p w14:paraId="51076C7E" w14:textId="62A38142" w:rsidR="00592BED" w:rsidRPr="004860E5" w:rsidRDefault="00592BED" w:rsidP="00FD69ED">
            <w:pPr>
              <w:spacing w:after="0" w:line="240" w:lineRule="auto"/>
              <w:jc w:val="center"/>
            </w:pPr>
            <w:r w:rsidRPr="004860E5">
              <w:t>3.00</w:t>
            </w:r>
          </w:p>
        </w:tc>
        <w:tc>
          <w:tcPr>
            <w:tcW w:w="1044" w:type="pct"/>
            <w:tcBorders>
              <w:top w:val="nil"/>
              <w:left w:val="nil"/>
              <w:bottom w:val="nil"/>
              <w:right w:val="nil"/>
            </w:tcBorders>
            <w:vAlign w:val="center"/>
          </w:tcPr>
          <w:p w14:paraId="24D9EF99" w14:textId="35A2B3FE" w:rsidR="00592BED" w:rsidRPr="004860E5" w:rsidRDefault="00592BED" w:rsidP="00FD69ED">
            <w:pPr>
              <w:spacing w:after="0" w:line="240" w:lineRule="auto"/>
              <w:jc w:val="center"/>
            </w:pPr>
            <w:r w:rsidRPr="004860E5">
              <w:t>3.00</w:t>
            </w:r>
          </w:p>
        </w:tc>
        <w:tc>
          <w:tcPr>
            <w:tcW w:w="979" w:type="pct"/>
            <w:tcBorders>
              <w:top w:val="nil"/>
              <w:left w:val="nil"/>
              <w:bottom w:val="nil"/>
              <w:right w:val="nil"/>
            </w:tcBorders>
            <w:vAlign w:val="center"/>
          </w:tcPr>
          <w:p w14:paraId="57C9818B" w14:textId="3DDFEA25" w:rsidR="00592BED" w:rsidRPr="004860E5" w:rsidRDefault="00592BED" w:rsidP="00FD69ED">
            <w:pPr>
              <w:spacing w:after="0" w:line="240" w:lineRule="auto"/>
              <w:jc w:val="center"/>
            </w:pPr>
            <w:r w:rsidRPr="004860E5">
              <w:t>3.00</w:t>
            </w:r>
          </w:p>
        </w:tc>
      </w:tr>
      <w:tr w:rsidR="00592BED" w:rsidRPr="004860E5" w14:paraId="6DD2A989" w14:textId="77777777" w:rsidTr="00DD4CD5">
        <w:trPr>
          <w:trHeight w:val="288"/>
        </w:trPr>
        <w:tc>
          <w:tcPr>
            <w:tcW w:w="1044" w:type="pct"/>
            <w:tcBorders>
              <w:top w:val="nil"/>
              <w:left w:val="nil"/>
              <w:bottom w:val="nil"/>
              <w:right w:val="nil"/>
            </w:tcBorders>
            <w:shd w:val="clear" w:color="auto" w:fill="auto"/>
            <w:noWrap/>
          </w:tcPr>
          <w:p w14:paraId="696333F8" w14:textId="6E54C761" w:rsidR="00592BED" w:rsidRPr="004860E5" w:rsidRDefault="00592BED" w:rsidP="00FD69ED">
            <w:pPr>
              <w:spacing w:after="0" w:line="240" w:lineRule="auto"/>
            </w:pPr>
            <w:r w:rsidRPr="004860E5">
              <w:t>Mode</w:t>
            </w:r>
          </w:p>
        </w:tc>
        <w:tc>
          <w:tcPr>
            <w:tcW w:w="993" w:type="pct"/>
            <w:tcBorders>
              <w:top w:val="nil"/>
              <w:left w:val="nil"/>
              <w:bottom w:val="nil"/>
              <w:right w:val="nil"/>
            </w:tcBorders>
            <w:shd w:val="clear" w:color="auto" w:fill="auto"/>
            <w:noWrap/>
            <w:vAlign w:val="center"/>
          </w:tcPr>
          <w:p w14:paraId="1DCD9C65" w14:textId="5226633C" w:rsidR="00592BED" w:rsidRPr="004860E5" w:rsidRDefault="00592BED" w:rsidP="00FD69ED">
            <w:pPr>
              <w:spacing w:after="0" w:line="240" w:lineRule="auto"/>
              <w:jc w:val="center"/>
            </w:pPr>
            <w:r w:rsidRPr="004860E5">
              <w:t>4</w:t>
            </w:r>
          </w:p>
        </w:tc>
        <w:tc>
          <w:tcPr>
            <w:tcW w:w="939" w:type="pct"/>
            <w:tcBorders>
              <w:top w:val="nil"/>
              <w:left w:val="nil"/>
              <w:bottom w:val="nil"/>
              <w:right w:val="nil"/>
            </w:tcBorders>
            <w:vAlign w:val="center"/>
          </w:tcPr>
          <w:p w14:paraId="73F5865C" w14:textId="25B9CDD0" w:rsidR="00592BED" w:rsidRPr="004860E5" w:rsidRDefault="00592BED" w:rsidP="00FD69ED">
            <w:pPr>
              <w:spacing w:after="0" w:line="240" w:lineRule="auto"/>
              <w:jc w:val="center"/>
            </w:pPr>
            <w:r w:rsidRPr="004860E5">
              <w:t>3</w:t>
            </w:r>
          </w:p>
        </w:tc>
        <w:tc>
          <w:tcPr>
            <w:tcW w:w="1044" w:type="pct"/>
            <w:tcBorders>
              <w:top w:val="nil"/>
              <w:left w:val="nil"/>
              <w:bottom w:val="nil"/>
              <w:right w:val="nil"/>
            </w:tcBorders>
            <w:vAlign w:val="center"/>
          </w:tcPr>
          <w:p w14:paraId="2D30760D" w14:textId="6419764F" w:rsidR="00592BED" w:rsidRPr="004860E5" w:rsidRDefault="00592BED" w:rsidP="00FD69ED">
            <w:pPr>
              <w:spacing w:after="0" w:line="240" w:lineRule="auto"/>
              <w:jc w:val="center"/>
            </w:pPr>
            <w:r w:rsidRPr="004860E5">
              <w:t>4</w:t>
            </w:r>
          </w:p>
        </w:tc>
        <w:tc>
          <w:tcPr>
            <w:tcW w:w="979" w:type="pct"/>
            <w:tcBorders>
              <w:top w:val="nil"/>
              <w:left w:val="nil"/>
              <w:bottom w:val="nil"/>
              <w:right w:val="nil"/>
            </w:tcBorders>
            <w:vAlign w:val="center"/>
          </w:tcPr>
          <w:p w14:paraId="372DA9AA" w14:textId="3FDC950F" w:rsidR="00592BED" w:rsidRPr="004860E5" w:rsidRDefault="00592BED" w:rsidP="00FD69ED">
            <w:pPr>
              <w:spacing w:after="0" w:line="240" w:lineRule="auto"/>
              <w:jc w:val="center"/>
            </w:pPr>
            <w:r w:rsidRPr="004860E5">
              <w:t>3</w:t>
            </w:r>
          </w:p>
        </w:tc>
      </w:tr>
      <w:tr w:rsidR="00592BED" w:rsidRPr="004860E5" w14:paraId="3A09A912" w14:textId="11B09DB9" w:rsidTr="00DD4CD5">
        <w:trPr>
          <w:trHeight w:val="288"/>
        </w:trPr>
        <w:tc>
          <w:tcPr>
            <w:tcW w:w="1044" w:type="pct"/>
            <w:tcBorders>
              <w:top w:val="nil"/>
              <w:left w:val="nil"/>
              <w:bottom w:val="nil"/>
              <w:right w:val="nil"/>
            </w:tcBorders>
            <w:shd w:val="clear" w:color="auto" w:fill="auto"/>
            <w:noWrap/>
          </w:tcPr>
          <w:p w14:paraId="25BAF39A" w14:textId="4571BA37" w:rsidR="00592BED" w:rsidRPr="004860E5" w:rsidRDefault="00592BED" w:rsidP="00FD69ED">
            <w:pPr>
              <w:spacing w:after="0" w:line="240" w:lineRule="auto"/>
            </w:pPr>
            <w:r w:rsidRPr="004860E5">
              <w:t>Std. Deviation</w:t>
            </w:r>
          </w:p>
        </w:tc>
        <w:tc>
          <w:tcPr>
            <w:tcW w:w="993" w:type="pct"/>
            <w:tcBorders>
              <w:top w:val="nil"/>
              <w:left w:val="nil"/>
              <w:bottom w:val="nil"/>
              <w:right w:val="nil"/>
            </w:tcBorders>
            <w:shd w:val="clear" w:color="auto" w:fill="auto"/>
            <w:noWrap/>
            <w:vAlign w:val="center"/>
          </w:tcPr>
          <w:p w14:paraId="10201671" w14:textId="0C4F2A8F" w:rsidR="00592BED" w:rsidRPr="004860E5" w:rsidRDefault="00592BED" w:rsidP="00FD69ED">
            <w:pPr>
              <w:spacing w:after="0" w:line="240" w:lineRule="auto"/>
              <w:jc w:val="center"/>
            </w:pPr>
            <w:r w:rsidRPr="004860E5">
              <w:t>.735</w:t>
            </w:r>
          </w:p>
        </w:tc>
        <w:tc>
          <w:tcPr>
            <w:tcW w:w="939" w:type="pct"/>
            <w:tcBorders>
              <w:top w:val="nil"/>
              <w:left w:val="nil"/>
              <w:bottom w:val="nil"/>
              <w:right w:val="nil"/>
            </w:tcBorders>
            <w:vAlign w:val="center"/>
          </w:tcPr>
          <w:p w14:paraId="3A15A9AC" w14:textId="542055B6" w:rsidR="00592BED" w:rsidRPr="004860E5" w:rsidRDefault="00592BED" w:rsidP="00FD69ED">
            <w:pPr>
              <w:spacing w:after="0" w:line="240" w:lineRule="auto"/>
              <w:jc w:val="center"/>
            </w:pPr>
            <w:r w:rsidRPr="004860E5">
              <w:t>.653</w:t>
            </w:r>
          </w:p>
        </w:tc>
        <w:tc>
          <w:tcPr>
            <w:tcW w:w="1044" w:type="pct"/>
            <w:tcBorders>
              <w:top w:val="nil"/>
              <w:left w:val="nil"/>
              <w:bottom w:val="nil"/>
              <w:right w:val="nil"/>
            </w:tcBorders>
            <w:vAlign w:val="center"/>
          </w:tcPr>
          <w:p w14:paraId="5D6090D8" w14:textId="778515EF" w:rsidR="00592BED" w:rsidRPr="004860E5" w:rsidRDefault="00592BED" w:rsidP="00FD69ED">
            <w:pPr>
              <w:spacing w:after="0" w:line="240" w:lineRule="auto"/>
              <w:jc w:val="center"/>
            </w:pPr>
            <w:r w:rsidRPr="004860E5">
              <w:t>1.213</w:t>
            </w:r>
          </w:p>
        </w:tc>
        <w:tc>
          <w:tcPr>
            <w:tcW w:w="979" w:type="pct"/>
            <w:tcBorders>
              <w:top w:val="nil"/>
              <w:left w:val="nil"/>
              <w:bottom w:val="nil"/>
              <w:right w:val="nil"/>
            </w:tcBorders>
            <w:vAlign w:val="center"/>
          </w:tcPr>
          <w:p w14:paraId="2ABE3AB9" w14:textId="47A76477" w:rsidR="00592BED" w:rsidRPr="004860E5" w:rsidRDefault="00592BED" w:rsidP="00FD69ED">
            <w:pPr>
              <w:spacing w:after="0" w:line="240" w:lineRule="auto"/>
              <w:jc w:val="center"/>
            </w:pPr>
            <w:r w:rsidRPr="004860E5">
              <w:t>.566</w:t>
            </w:r>
          </w:p>
        </w:tc>
      </w:tr>
      <w:tr w:rsidR="00592BED" w:rsidRPr="004860E5" w14:paraId="19078D5B" w14:textId="63D167FA" w:rsidTr="00DD4CD5">
        <w:trPr>
          <w:trHeight w:val="288"/>
        </w:trPr>
        <w:tc>
          <w:tcPr>
            <w:tcW w:w="1044" w:type="pct"/>
            <w:tcBorders>
              <w:top w:val="nil"/>
              <w:left w:val="nil"/>
              <w:bottom w:val="nil"/>
              <w:right w:val="nil"/>
            </w:tcBorders>
            <w:shd w:val="clear" w:color="auto" w:fill="auto"/>
            <w:noWrap/>
          </w:tcPr>
          <w:p w14:paraId="1FA7DDF9" w14:textId="3701B210" w:rsidR="00592BED" w:rsidRPr="004860E5" w:rsidRDefault="00592BED" w:rsidP="00FD69ED">
            <w:pPr>
              <w:spacing w:after="0" w:line="240" w:lineRule="auto"/>
            </w:pPr>
            <w:r w:rsidRPr="004860E5">
              <w:t>Skewness</w:t>
            </w:r>
          </w:p>
        </w:tc>
        <w:tc>
          <w:tcPr>
            <w:tcW w:w="993" w:type="pct"/>
            <w:tcBorders>
              <w:top w:val="nil"/>
              <w:left w:val="nil"/>
              <w:bottom w:val="nil"/>
              <w:right w:val="nil"/>
            </w:tcBorders>
            <w:shd w:val="clear" w:color="auto" w:fill="auto"/>
            <w:noWrap/>
            <w:vAlign w:val="center"/>
          </w:tcPr>
          <w:p w14:paraId="05FB6969" w14:textId="7BC5FFC5" w:rsidR="00592BED" w:rsidRPr="004860E5" w:rsidRDefault="00592BED" w:rsidP="00FD69ED">
            <w:pPr>
              <w:spacing w:after="0" w:line="240" w:lineRule="auto"/>
              <w:jc w:val="center"/>
            </w:pPr>
            <w:r w:rsidRPr="004860E5">
              <w:t>-.190</w:t>
            </w:r>
          </w:p>
        </w:tc>
        <w:tc>
          <w:tcPr>
            <w:tcW w:w="939" w:type="pct"/>
            <w:tcBorders>
              <w:top w:val="nil"/>
              <w:left w:val="nil"/>
              <w:bottom w:val="nil"/>
              <w:right w:val="nil"/>
            </w:tcBorders>
            <w:vAlign w:val="center"/>
          </w:tcPr>
          <w:p w14:paraId="608616E8" w14:textId="75F220E6" w:rsidR="00592BED" w:rsidRPr="004860E5" w:rsidRDefault="00592BED" w:rsidP="00FD69ED">
            <w:pPr>
              <w:spacing w:after="0" w:line="240" w:lineRule="auto"/>
              <w:jc w:val="center"/>
            </w:pPr>
            <w:r w:rsidRPr="004860E5">
              <w:t>-.087</w:t>
            </w:r>
          </w:p>
        </w:tc>
        <w:tc>
          <w:tcPr>
            <w:tcW w:w="1044" w:type="pct"/>
            <w:tcBorders>
              <w:top w:val="nil"/>
              <w:left w:val="nil"/>
              <w:bottom w:val="nil"/>
              <w:right w:val="nil"/>
            </w:tcBorders>
            <w:vAlign w:val="center"/>
          </w:tcPr>
          <w:p w14:paraId="3E9D71DA" w14:textId="64E50CF7" w:rsidR="00592BED" w:rsidRPr="004860E5" w:rsidRDefault="00592BED" w:rsidP="00FD69ED">
            <w:pPr>
              <w:spacing w:after="0" w:line="240" w:lineRule="auto"/>
              <w:jc w:val="center"/>
            </w:pPr>
            <w:r w:rsidRPr="004860E5">
              <w:t>-.318</w:t>
            </w:r>
          </w:p>
        </w:tc>
        <w:tc>
          <w:tcPr>
            <w:tcW w:w="979" w:type="pct"/>
            <w:tcBorders>
              <w:top w:val="nil"/>
              <w:left w:val="nil"/>
              <w:bottom w:val="nil"/>
              <w:right w:val="nil"/>
            </w:tcBorders>
            <w:vAlign w:val="center"/>
          </w:tcPr>
          <w:p w14:paraId="44869223" w14:textId="422F51D9" w:rsidR="00592BED" w:rsidRPr="004860E5" w:rsidRDefault="00592BED" w:rsidP="00FD69ED">
            <w:pPr>
              <w:spacing w:after="0" w:line="240" w:lineRule="auto"/>
              <w:jc w:val="center"/>
            </w:pPr>
            <w:r w:rsidRPr="004860E5">
              <w:t>-.227</w:t>
            </w:r>
          </w:p>
        </w:tc>
      </w:tr>
      <w:tr w:rsidR="00592BED" w:rsidRPr="004860E5" w14:paraId="711E3147" w14:textId="77777777" w:rsidTr="00DD4CD5">
        <w:trPr>
          <w:trHeight w:val="288"/>
        </w:trPr>
        <w:tc>
          <w:tcPr>
            <w:tcW w:w="1044" w:type="pct"/>
            <w:tcBorders>
              <w:top w:val="nil"/>
              <w:left w:val="nil"/>
              <w:bottom w:val="nil"/>
              <w:right w:val="nil"/>
            </w:tcBorders>
            <w:shd w:val="clear" w:color="auto" w:fill="auto"/>
            <w:noWrap/>
          </w:tcPr>
          <w:p w14:paraId="374B8BB8" w14:textId="70726CBA" w:rsidR="00592BED" w:rsidRPr="004860E5" w:rsidRDefault="00592BED" w:rsidP="00FD69ED">
            <w:pPr>
              <w:spacing w:after="0" w:line="240" w:lineRule="auto"/>
            </w:pPr>
            <w:r w:rsidRPr="004860E5">
              <w:t>Kurtosis</w:t>
            </w:r>
          </w:p>
        </w:tc>
        <w:tc>
          <w:tcPr>
            <w:tcW w:w="993" w:type="pct"/>
            <w:tcBorders>
              <w:top w:val="nil"/>
              <w:left w:val="nil"/>
              <w:bottom w:val="nil"/>
              <w:right w:val="nil"/>
            </w:tcBorders>
            <w:shd w:val="clear" w:color="auto" w:fill="auto"/>
            <w:noWrap/>
            <w:vAlign w:val="center"/>
          </w:tcPr>
          <w:p w14:paraId="683BE144" w14:textId="260426EF" w:rsidR="00592BED" w:rsidRPr="004860E5" w:rsidRDefault="00592BED" w:rsidP="00FD69ED">
            <w:pPr>
              <w:spacing w:after="0" w:line="240" w:lineRule="auto"/>
              <w:jc w:val="center"/>
            </w:pPr>
            <w:r w:rsidRPr="004860E5">
              <w:t>-.490</w:t>
            </w:r>
          </w:p>
        </w:tc>
        <w:tc>
          <w:tcPr>
            <w:tcW w:w="939" w:type="pct"/>
            <w:tcBorders>
              <w:top w:val="nil"/>
              <w:left w:val="nil"/>
              <w:bottom w:val="nil"/>
              <w:right w:val="nil"/>
            </w:tcBorders>
            <w:vAlign w:val="center"/>
          </w:tcPr>
          <w:p w14:paraId="5C3DDC39" w14:textId="0856596C" w:rsidR="00592BED" w:rsidRPr="004860E5" w:rsidRDefault="00592BED" w:rsidP="00FD69ED">
            <w:pPr>
              <w:spacing w:after="0" w:line="240" w:lineRule="auto"/>
              <w:jc w:val="center"/>
            </w:pPr>
            <w:r w:rsidRPr="004860E5">
              <w:t>-.193</w:t>
            </w:r>
          </w:p>
        </w:tc>
        <w:tc>
          <w:tcPr>
            <w:tcW w:w="1044" w:type="pct"/>
            <w:tcBorders>
              <w:top w:val="nil"/>
              <w:left w:val="nil"/>
              <w:bottom w:val="nil"/>
              <w:right w:val="nil"/>
            </w:tcBorders>
            <w:vAlign w:val="center"/>
          </w:tcPr>
          <w:p w14:paraId="4C364D79" w14:textId="73B1395B" w:rsidR="00592BED" w:rsidRPr="004860E5" w:rsidRDefault="00592BED" w:rsidP="00FD69ED">
            <w:pPr>
              <w:spacing w:after="0" w:line="240" w:lineRule="auto"/>
              <w:jc w:val="center"/>
            </w:pPr>
            <w:r w:rsidRPr="004860E5">
              <w:t>-.671</w:t>
            </w:r>
          </w:p>
        </w:tc>
        <w:tc>
          <w:tcPr>
            <w:tcW w:w="979" w:type="pct"/>
            <w:tcBorders>
              <w:top w:val="nil"/>
              <w:left w:val="nil"/>
              <w:bottom w:val="nil"/>
              <w:right w:val="nil"/>
            </w:tcBorders>
            <w:vAlign w:val="center"/>
          </w:tcPr>
          <w:p w14:paraId="5A4701D5" w14:textId="70F24FF1" w:rsidR="00592BED" w:rsidRPr="004860E5" w:rsidRDefault="00592BED" w:rsidP="00FD69ED">
            <w:pPr>
              <w:spacing w:after="0" w:line="240" w:lineRule="auto"/>
              <w:jc w:val="center"/>
            </w:pPr>
            <w:r w:rsidRPr="004860E5">
              <w:t>-.761</w:t>
            </w:r>
          </w:p>
        </w:tc>
      </w:tr>
      <w:tr w:rsidR="00592BED" w:rsidRPr="004860E5" w14:paraId="0E15AC89" w14:textId="1F8BEBCD" w:rsidTr="00DD4CD5">
        <w:trPr>
          <w:trHeight w:val="288"/>
        </w:trPr>
        <w:tc>
          <w:tcPr>
            <w:tcW w:w="1044" w:type="pct"/>
            <w:tcBorders>
              <w:top w:val="nil"/>
              <w:left w:val="nil"/>
              <w:bottom w:val="nil"/>
              <w:right w:val="nil"/>
            </w:tcBorders>
            <w:shd w:val="clear" w:color="auto" w:fill="auto"/>
            <w:noWrap/>
          </w:tcPr>
          <w:p w14:paraId="64BF02B6" w14:textId="605FFBE2" w:rsidR="00592BED" w:rsidRPr="004860E5" w:rsidRDefault="00592BED" w:rsidP="00FD69ED">
            <w:pPr>
              <w:spacing w:after="0" w:line="240" w:lineRule="auto"/>
            </w:pPr>
            <w:r w:rsidRPr="004860E5">
              <w:t>Minimum</w:t>
            </w:r>
          </w:p>
        </w:tc>
        <w:tc>
          <w:tcPr>
            <w:tcW w:w="993" w:type="pct"/>
            <w:tcBorders>
              <w:top w:val="nil"/>
              <w:left w:val="nil"/>
              <w:bottom w:val="nil"/>
              <w:right w:val="nil"/>
            </w:tcBorders>
            <w:shd w:val="clear" w:color="auto" w:fill="auto"/>
            <w:noWrap/>
            <w:vAlign w:val="center"/>
          </w:tcPr>
          <w:p w14:paraId="0ED7F66F" w14:textId="6C0A6EAA" w:rsidR="00592BED" w:rsidRPr="004860E5" w:rsidRDefault="00592BED" w:rsidP="00FD69ED">
            <w:pPr>
              <w:spacing w:after="0" w:line="240" w:lineRule="auto"/>
              <w:jc w:val="center"/>
            </w:pPr>
            <w:r w:rsidRPr="004860E5">
              <w:t>1</w:t>
            </w:r>
          </w:p>
        </w:tc>
        <w:tc>
          <w:tcPr>
            <w:tcW w:w="939" w:type="pct"/>
            <w:tcBorders>
              <w:top w:val="nil"/>
              <w:left w:val="nil"/>
              <w:bottom w:val="nil"/>
              <w:right w:val="nil"/>
            </w:tcBorders>
            <w:vAlign w:val="center"/>
          </w:tcPr>
          <w:p w14:paraId="178C3C27" w14:textId="02A49D04" w:rsidR="00592BED" w:rsidRPr="004860E5" w:rsidRDefault="00592BED" w:rsidP="00FD69ED">
            <w:pPr>
              <w:spacing w:after="0" w:line="240" w:lineRule="auto"/>
              <w:jc w:val="center"/>
            </w:pPr>
            <w:r w:rsidRPr="004860E5">
              <w:t>1</w:t>
            </w:r>
          </w:p>
        </w:tc>
        <w:tc>
          <w:tcPr>
            <w:tcW w:w="1044" w:type="pct"/>
            <w:tcBorders>
              <w:top w:val="nil"/>
              <w:left w:val="nil"/>
              <w:bottom w:val="nil"/>
              <w:right w:val="nil"/>
            </w:tcBorders>
            <w:vAlign w:val="center"/>
          </w:tcPr>
          <w:p w14:paraId="31F8D823" w14:textId="68348031" w:rsidR="00592BED" w:rsidRPr="004860E5" w:rsidRDefault="00592BED" w:rsidP="00FD69ED">
            <w:pPr>
              <w:spacing w:after="0" w:line="240" w:lineRule="auto"/>
              <w:jc w:val="center"/>
            </w:pPr>
            <w:r w:rsidRPr="004860E5">
              <w:t>1</w:t>
            </w:r>
          </w:p>
        </w:tc>
        <w:tc>
          <w:tcPr>
            <w:tcW w:w="979" w:type="pct"/>
            <w:tcBorders>
              <w:top w:val="nil"/>
              <w:left w:val="nil"/>
              <w:bottom w:val="nil"/>
              <w:right w:val="nil"/>
            </w:tcBorders>
            <w:vAlign w:val="center"/>
          </w:tcPr>
          <w:p w14:paraId="602E4B5C" w14:textId="2F7C4B72" w:rsidR="00592BED" w:rsidRPr="004860E5" w:rsidRDefault="00592BED" w:rsidP="00FD69ED">
            <w:pPr>
              <w:spacing w:after="0" w:line="240" w:lineRule="auto"/>
              <w:jc w:val="center"/>
            </w:pPr>
            <w:r w:rsidRPr="004860E5">
              <w:t>1</w:t>
            </w:r>
          </w:p>
        </w:tc>
      </w:tr>
      <w:tr w:rsidR="00592BED" w:rsidRPr="004860E5" w14:paraId="1F1E82F0" w14:textId="5627706D" w:rsidTr="00DD4CD5">
        <w:trPr>
          <w:trHeight w:val="288"/>
        </w:trPr>
        <w:tc>
          <w:tcPr>
            <w:tcW w:w="1044" w:type="pct"/>
            <w:tcBorders>
              <w:top w:val="nil"/>
              <w:left w:val="nil"/>
              <w:bottom w:val="single" w:sz="4" w:space="0" w:color="auto"/>
              <w:right w:val="nil"/>
            </w:tcBorders>
            <w:shd w:val="clear" w:color="auto" w:fill="auto"/>
            <w:noWrap/>
          </w:tcPr>
          <w:p w14:paraId="7088BDB0" w14:textId="5D4EE3F1" w:rsidR="00592BED" w:rsidRPr="004860E5" w:rsidRDefault="00592BED" w:rsidP="00FD69ED">
            <w:pPr>
              <w:spacing w:after="0" w:line="240" w:lineRule="auto"/>
            </w:pPr>
            <w:r w:rsidRPr="004860E5">
              <w:t>Maximum</w:t>
            </w:r>
          </w:p>
        </w:tc>
        <w:tc>
          <w:tcPr>
            <w:tcW w:w="993" w:type="pct"/>
            <w:tcBorders>
              <w:top w:val="nil"/>
              <w:left w:val="nil"/>
              <w:bottom w:val="single" w:sz="4" w:space="0" w:color="auto"/>
              <w:right w:val="nil"/>
            </w:tcBorders>
            <w:shd w:val="clear" w:color="auto" w:fill="auto"/>
            <w:noWrap/>
            <w:vAlign w:val="center"/>
          </w:tcPr>
          <w:p w14:paraId="48E1F270" w14:textId="5FBE508A" w:rsidR="00592BED" w:rsidRPr="004860E5" w:rsidRDefault="00592BED" w:rsidP="00FD69ED">
            <w:pPr>
              <w:spacing w:after="0" w:line="240" w:lineRule="auto"/>
              <w:jc w:val="center"/>
            </w:pPr>
            <w:r w:rsidRPr="004860E5">
              <w:t>5</w:t>
            </w:r>
          </w:p>
        </w:tc>
        <w:tc>
          <w:tcPr>
            <w:tcW w:w="939" w:type="pct"/>
            <w:tcBorders>
              <w:top w:val="nil"/>
              <w:left w:val="nil"/>
              <w:bottom w:val="single" w:sz="4" w:space="0" w:color="auto"/>
              <w:right w:val="nil"/>
            </w:tcBorders>
            <w:vAlign w:val="center"/>
          </w:tcPr>
          <w:p w14:paraId="7D9D0792" w14:textId="2324A71C" w:rsidR="00592BED" w:rsidRPr="004860E5" w:rsidRDefault="00592BED" w:rsidP="00FD69ED">
            <w:pPr>
              <w:spacing w:after="0" w:line="240" w:lineRule="auto"/>
              <w:jc w:val="center"/>
            </w:pPr>
            <w:r w:rsidRPr="004860E5">
              <w:t>5</w:t>
            </w:r>
          </w:p>
        </w:tc>
        <w:tc>
          <w:tcPr>
            <w:tcW w:w="1044" w:type="pct"/>
            <w:tcBorders>
              <w:top w:val="nil"/>
              <w:left w:val="nil"/>
              <w:bottom w:val="single" w:sz="4" w:space="0" w:color="auto"/>
              <w:right w:val="nil"/>
            </w:tcBorders>
            <w:vAlign w:val="center"/>
          </w:tcPr>
          <w:p w14:paraId="3B7D7080" w14:textId="502BA301" w:rsidR="00592BED" w:rsidRPr="004860E5" w:rsidRDefault="00592BED" w:rsidP="00FD69ED">
            <w:pPr>
              <w:spacing w:after="0" w:line="240" w:lineRule="auto"/>
              <w:jc w:val="center"/>
            </w:pPr>
            <w:r w:rsidRPr="004860E5">
              <w:t>5</w:t>
            </w:r>
          </w:p>
        </w:tc>
        <w:tc>
          <w:tcPr>
            <w:tcW w:w="979" w:type="pct"/>
            <w:tcBorders>
              <w:top w:val="nil"/>
              <w:left w:val="nil"/>
              <w:bottom w:val="single" w:sz="4" w:space="0" w:color="auto"/>
              <w:right w:val="nil"/>
            </w:tcBorders>
            <w:vAlign w:val="center"/>
          </w:tcPr>
          <w:p w14:paraId="0EBF353D" w14:textId="3519424B" w:rsidR="00592BED" w:rsidRPr="004860E5" w:rsidRDefault="00592BED" w:rsidP="00FD69ED">
            <w:pPr>
              <w:spacing w:after="0" w:line="240" w:lineRule="auto"/>
              <w:jc w:val="center"/>
            </w:pPr>
            <w:r w:rsidRPr="004860E5">
              <w:t>5</w:t>
            </w:r>
          </w:p>
        </w:tc>
      </w:tr>
    </w:tbl>
    <w:p w14:paraId="62B3E2F5" w14:textId="0B0BA5E5" w:rsidR="00DD4CD5" w:rsidRPr="004860E5" w:rsidRDefault="00700B02" w:rsidP="00AB7C5F">
      <w:pPr>
        <w:spacing w:after="0"/>
      </w:pPr>
      <w:r w:rsidRPr="004860E5">
        <w:t xml:space="preserve">The descriptive results indicate that growth in profitability had a mean of </w:t>
      </w:r>
      <w:r w:rsidR="00592BED" w:rsidRPr="004860E5">
        <w:t>3.96, medium of 4.</w:t>
      </w:r>
      <w:r w:rsidR="00DD4CD5" w:rsidRPr="004860E5">
        <w:t xml:space="preserve">00, mode of 4 </w:t>
      </w:r>
      <w:r w:rsidRPr="004860E5">
        <w:t xml:space="preserve">with a standard deviation of </w:t>
      </w:r>
      <w:r w:rsidR="00DD4CD5" w:rsidRPr="004860E5">
        <w:t>0.735</w:t>
      </w:r>
      <w:r w:rsidRPr="004860E5">
        <w:t xml:space="preserve">. </w:t>
      </w:r>
      <w:r w:rsidR="00DD4CD5" w:rsidRPr="004860E5">
        <w:t xml:space="preserve"> The mean, medium and mode implied hat majority were in agreement with the statement on growth in profitability. Result for Skewness of growth in profitability was -0.380. Since the values were between -0.5 and 0.5, we thus conclude that the distribution is approximately symmetric. </w:t>
      </w:r>
      <w:r w:rsidR="000154A0" w:rsidRPr="004860E5">
        <w:t xml:space="preserve">Kurtosis results was </w:t>
      </w:r>
      <w:r w:rsidR="00DD4CD5" w:rsidRPr="004860E5">
        <w:t>0.</w:t>
      </w:r>
      <w:r w:rsidR="000154A0" w:rsidRPr="004860E5">
        <w:t>490</w:t>
      </w:r>
      <w:r w:rsidR="00DD4CD5" w:rsidRPr="004860E5">
        <w:t>. Thus, we can conclude that the values were platykurtic since they are less than 3 and thus had a broad tail distribution and no outliers</w:t>
      </w:r>
      <w:r w:rsidR="000154A0" w:rsidRPr="004860E5">
        <w:t>.</w:t>
      </w:r>
    </w:p>
    <w:p w14:paraId="2BAA94B1" w14:textId="4167A4B3" w:rsidR="00D01293" w:rsidRPr="004860E5" w:rsidRDefault="00D01293" w:rsidP="00AB7C5F">
      <w:pPr>
        <w:spacing w:after="0"/>
      </w:pPr>
      <w:r w:rsidRPr="004860E5">
        <w:t xml:space="preserve">The descriptive results indicate that Return on Equity had a mean of </w:t>
      </w:r>
      <w:r w:rsidR="00DE6B62" w:rsidRPr="004860E5">
        <w:t>3.09, medium of 3.00, mode of 3</w:t>
      </w:r>
      <w:r w:rsidR="0045270C" w:rsidRPr="004860E5">
        <w:t xml:space="preserve"> </w:t>
      </w:r>
      <w:r w:rsidRPr="004860E5">
        <w:t xml:space="preserve">with a standard deviation of </w:t>
      </w:r>
      <w:r w:rsidR="00DE6B62" w:rsidRPr="004860E5">
        <w:t>0.653</w:t>
      </w:r>
      <w:r w:rsidRPr="004860E5">
        <w:t xml:space="preserve">. The </w:t>
      </w:r>
      <w:r w:rsidR="00DE6B62" w:rsidRPr="004860E5">
        <w:t xml:space="preserve">low </w:t>
      </w:r>
      <w:r w:rsidRPr="004860E5">
        <w:t xml:space="preserve">standard deviation implies that the data points tend to be very close to the mean </w:t>
      </w:r>
      <w:r w:rsidR="00DE6B62" w:rsidRPr="004860E5">
        <w:t>and therefore, majority of respondents were neither in agreement of disagreement with growth in return on equity as mode and medioum values were 3 implyin indefence. Result for Skewness and K</w:t>
      </w:r>
      <w:r w:rsidR="00C653E6" w:rsidRPr="004860E5">
        <w:t xml:space="preserve">urtosis was -0.087 (that is between -0.5 and 0.5) and -0.193 (that is less than 3) suggesting that </w:t>
      </w:r>
      <w:r w:rsidRPr="004860E5">
        <w:t xml:space="preserve">the distribution </w:t>
      </w:r>
      <w:r w:rsidR="00C653E6" w:rsidRPr="004860E5">
        <w:t xml:space="preserve">was approximately symmetric and </w:t>
      </w:r>
      <w:r w:rsidRPr="004860E5">
        <w:t xml:space="preserve">values were platykurtic </w:t>
      </w:r>
      <w:r w:rsidR="00C653E6" w:rsidRPr="004860E5">
        <w:t xml:space="preserve">with </w:t>
      </w:r>
      <w:r w:rsidRPr="004860E5">
        <w:t xml:space="preserve">a broad tail distribution and no outliers. </w:t>
      </w:r>
    </w:p>
    <w:p w14:paraId="1FED5528" w14:textId="73C4818A" w:rsidR="00C653E6" w:rsidRPr="004860E5" w:rsidRDefault="00C653E6" w:rsidP="00AB7C5F">
      <w:pPr>
        <w:spacing w:after="0"/>
      </w:pPr>
      <w:r w:rsidRPr="004860E5">
        <w:t xml:space="preserve">The descriptive results indicate that Return on Assets had a mean of 3.26 with a standard deviation of 1.213, medium of 3.00 and mode of 4. The high standard deviation implies high variability in respondent responses as data points were spread over a wide range of the values from the mean. A mode of 4 implied majority of respondents agreeing with the questions on Return on Asset. Results for Skewness was 0.318, indicating an approximately symmetric distribution, in addition to Kurtosis result of -0.671 which also implied the values were platykurtic thus had a broad tail distribution and no outliers. </w:t>
      </w:r>
      <w:r w:rsidR="00E945F8" w:rsidRPr="004860E5">
        <w:t>Return on assets was evenly distributed and the measure between the high and low score was small and exhibits normality return on assets</w:t>
      </w:r>
    </w:p>
    <w:p w14:paraId="0CAECDDB" w14:textId="6BE71154" w:rsidR="0045270C" w:rsidRPr="004860E5" w:rsidRDefault="0045270C" w:rsidP="00AB7C5F">
      <w:pPr>
        <w:spacing w:after="0"/>
      </w:pPr>
      <w:r w:rsidRPr="004860E5">
        <w:t xml:space="preserve">The descriptive results indicate that growth in assets had a mean of </w:t>
      </w:r>
      <w:r w:rsidR="00C653E6" w:rsidRPr="004860E5">
        <w:t>3.43</w:t>
      </w:r>
      <w:r w:rsidR="00835DE4" w:rsidRPr="004860E5">
        <w:t xml:space="preserve"> </w:t>
      </w:r>
      <w:r w:rsidRPr="004860E5">
        <w:t xml:space="preserve">with a standard deviation of </w:t>
      </w:r>
      <w:r w:rsidR="00C653E6" w:rsidRPr="004860E5">
        <w:t>0.566</w:t>
      </w:r>
      <w:r w:rsidRPr="004860E5">
        <w:t xml:space="preserve">. The standard deviation </w:t>
      </w:r>
      <w:r w:rsidR="00C653E6" w:rsidRPr="004860E5">
        <w:t xml:space="preserve">showed that </w:t>
      </w:r>
      <w:r w:rsidRPr="004860E5">
        <w:t>data points tend</w:t>
      </w:r>
      <w:r w:rsidR="00C653E6" w:rsidRPr="004860E5">
        <w:t>ed</w:t>
      </w:r>
      <w:r w:rsidRPr="004860E5">
        <w:t xml:space="preserve"> to be ver</w:t>
      </w:r>
      <w:r w:rsidR="00C653E6" w:rsidRPr="004860E5">
        <w:t>y close to the mean of the data. Result also showed that medium and mode of growth in asset was 3.00 in each case. S</w:t>
      </w:r>
      <w:r w:rsidRPr="004860E5">
        <w:t xml:space="preserve">kewness </w:t>
      </w:r>
      <w:r w:rsidR="00C653E6" w:rsidRPr="004860E5">
        <w:t xml:space="preserve">high variability in response as respondents neither agreed nor disagreed that their banks recorded growth in asset over the analysis period. </w:t>
      </w:r>
      <w:r w:rsidR="00E945F8" w:rsidRPr="004860E5">
        <w:t>This implied that while some banks may have registered growth in assets spme did not. The result for Skewness was -0.227 and falls within -0.5 and 0.5</w:t>
      </w:r>
      <w:r w:rsidRPr="004860E5">
        <w:t xml:space="preserve"> thus </w:t>
      </w:r>
      <w:r w:rsidR="00E945F8" w:rsidRPr="004860E5">
        <w:t xml:space="preserve">suggesting that </w:t>
      </w:r>
      <w:r w:rsidRPr="004860E5">
        <w:t xml:space="preserve">the distribution is approximately symmetric. </w:t>
      </w:r>
      <w:r w:rsidR="00E945F8" w:rsidRPr="004860E5">
        <w:t xml:space="preserve">Similarly, result for </w:t>
      </w:r>
      <w:r w:rsidRPr="004860E5">
        <w:t xml:space="preserve">Kurtosis </w:t>
      </w:r>
      <w:r w:rsidR="00E945F8" w:rsidRPr="004860E5">
        <w:t xml:space="preserve">was -0.67 and less than 3 denotinng the value was </w:t>
      </w:r>
      <w:r w:rsidRPr="004860E5">
        <w:t xml:space="preserve">platykurtic </w:t>
      </w:r>
      <w:r w:rsidR="00E945F8" w:rsidRPr="004860E5">
        <w:t xml:space="preserve">with </w:t>
      </w:r>
      <w:r w:rsidRPr="004860E5">
        <w:t xml:space="preserve">a broad tail distribution and no outliers. </w:t>
      </w:r>
      <w:r w:rsidR="002B54CF" w:rsidRPr="004860E5">
        <w:t>Growth in assets</w:t>
      </w:r>
      <w:r w:rsidRPr="004860E5">
        <w:t xml:space="preserve"> was evenly distributed and the measure between the high and low score was small and exhibits normality </w:t>
      </w:r>
      <w:r w:rsidR="002B54CF" w:rsidRPr="004860E5">
        <w:t>growth in assets</w:t>
      </w:r>
      <w:r w:rsidRPr="004860E5">
        <w:t>.</w:t>
      </w:r>
    </w:p>
    <w:p w14:paraId="50AC585B" w14:textId="6097380A" w:rsidR="00802A1F" w:rsidRPr="004860E5" w:rsidRDefault="00275850" w:rsidP="00AB7C5F">
      <w:pPr>
        <w:pStyle w:val="Heading2"/>
        <w:spacing w:after="0"/>
      </w:pPr>
      <w:bookmarkStart w:id="421" w:name="_Toc10827071"/>
      <w:bookmarkStart w:id="422" w:name="_Toc20424354"/>
      <w:bookmarkStart w:id="423" w:name="_Toc54622000"/>
      <w:bookmarkStart w:id="424" w:name="_Toc84504763"/>
      <w:bookmarkStart w:id="425" w:name="_Toc113871287"/>
      <w:r w:rsidRPr="004860E5">
        <w:t>4.5</w:t>
      </w:r>
      <w:r w:rsidR="00802A1F" w:rsidRPr="004860E5">
        <w:t xml:space="preserve"> Correlation Analysis</w:t>
      </w:r>
      <w:bookmarkEnd w:id="421"/>
      <w:bookmarkEnd w:id="422"/>
      <w:bookmarkEnd w:id="423"/>
      <w:bookmarkEnd w:id="424"/>
      <w:bookmarkEnd w:id="425"/>
      <w:r w:rsidR="00E945F8" w:rsidRPr="004860E5">
        <w:t xml:space="preserve"> </w:t>
      </w:r>
    </w:p>
    <w:p w14:paraId="7EC68A8C" w14:textId="4BC93363" w:rsidR="00802A1F" w:rsidRPr="004860E5" w:rsidRDefault="00802A1F" w:rsidP="00AB7C5F">
      <w:pPr>
        <w:spacing w:after="0"/>
      </w:pPr>
      <w:r w:rsidRPr="004860E5">
        <w:t>Correlation analysis was carried out to determine the association between the variables, leadership style, financial innovation, banking regulation and financial performance. The mean score for each of the independent variables was calculated and the Pearson’s correlation obtained using SPSS. The correlations were done at 0.05 significance level with one asterisk (*) or a 0.01 significance level with two asterisks</w:t>
      </w:r>
      <w:r w:rsidR="0045200F" w:rsidRPr="004860E5">
        <w:t xml:space="preserve"> (**)</w:t>
      </w:r>
      <w:r w:rsidRPr="004860E5">
        <w:t>. To determine whether the correlation between variables is significant, one needs to compare the p-value to the significance level used. A significan</w:t>
      </w:r>
      <w:r w:rsidR="004C2750" w:rsidRPr="004860E5">
        <w:t xml:space="preserve">ce level, denoted as α or alpha, </w:t>
      </w:r>
      <w:r w:rsidRPr="004860E5">
        <w:t xml:space="preserve">of 0.05 works well. An alpha of 0.05 indicates that the risk of concluding that a correlation exists when, actually, no correlation exists is 5%. The p-value indicate whether the correlation coefficient is significantly different from 0 or not. When the p-value is less than or equal to 0.05 the correlation is statistically significant. However, if the p-value is greater than 0.05 or the significant level then correlation is not statistically significant (Statistics Solution, 2018). The correlation results are presented in Table </w:t>
      </w:r>
      <w:r w:rsidR="007F0684" w:rsidRPr="004860E5">
        <w:t>4.21</w:t>
      </w:r>
      <w:r w:rsidRPr="004860E5">
        <w:t>.</w:t>
      </w:r>
    </w:p>
    <w:p w14:paraId="123B3886" w14:textId="77777777" w:rsidR="00FD69ED" w:rsidRDefault="00FD69ED" w:rsidP="00AB7C5F">
      <w:pPr>
        <w:pStyle w:val="Heading4"/>
        <w:spacing w:after="0"/>
      </w:pPr>
      <w:bookmarkStart w:id="426" w:name="_Toc7534701"/>
      <w:bookmarkStart w:id="427" w:name="_Toc13905807"/>
      <w:bookmarkStart w:id="428" w:name="_Toc51755891"/>
      <w:bookmarkStart w:id="429" w:name="_Toc84504817"/>
    </w:p>
    <w:p w14:paraId="1FA7BB2B" w14:textId="77777777" w:rsidR="00FD69ED" w:rsidRDefault="00FD69ED" w:rsidP="00AB7C5F">
      <w:pPr>
        <w:pStyle w:val="Heading4"/>
        <w:spacing w:after="0"/>
      </w:pPr>
    </w:p>
    <w:p w14:paraId="6D41EAE2" w14:textId="77777777" w:rsidR="00FD69ED" w:rsidRDefault="00FD69ED" w:rsidP="00AB7C5F">
      <w:pPr>
        <w:pStyle w:val="Heading4"/>
        <w:spacing w:after="0"/>
      </w:pPr>
    </w:p>
    <w:p w14:paraId="21BE27DB" w14:textId="2AB1421C" w:rsidR="00802A1F" w:rsidRPr="004860E5" w:rsidRDefault="00802A1F" w:rsidP="00AB7C5F">
      <w:pPr>
        <w:pStyle w:val="Heading4"/>
        <w:spacing w:after="0"/>
      </w:pPr>
      <w:bookmarkStart w:id="430" w:name="_Toc118026073"/>
      <w:r w:rsidRPr="004860E5">
        <w:t xml:space="preserve">Table </w:t>
      </w:r>
      <w:r w:rsidR="004C2750" w:rsidRPr="004860E5">
        <w:t>4.21</w:t>
      </w:r>
      <w:r w:rsidRPr="004860E5">
        <w:t>: Correlation Matrix</w:t>
      </w:r>
      <w:bookmarkEnd w:id="426"/>
      <w:bookmarkEnd w:id="427"/>
      <w:bookmarkEnd w:id="428"/>
      <w:bookmarkEnd w:id="429"/>
      <w:bookmarkEnd w:id="430"/>
    </w:p>
    <w:tbl>
      <w:tblPr>
        <w:tblW w:w="4904" w:type="pct"/>
        <w:tblLayout w:type="fixed"/>
        <w:tblLook w:val="04A0" w:firstRow="1" w:lastRow="0" w:firstColumn="1" w:lastColumn="0" w:noHBand="0" w:noVBand="1"/>
      </w:tblPr>
      <w:tblGrid>
        <w:gridCol w:w="2699"/>
        <w:gridCol w:w="1893"/>
        <w:gridCol w:w="1531"/>
        <w:gridCol w:w="1529"/>
        <w:gridCol w:w="1528"/>
      </w:tblGrid>
      <w:tr w:rsidR="00DA2643" w:rsidRPr="004860E5" w14:paraId="4C634EF5" w14:textId="77777777" w:rsidTr="00EE1F48">
        <w:trPr>
          <w:trHeight w:val="288"/>
        </w:trPr>
        <w:tc>
          <w:tcPr>
            <w:tcW w:w="1470" w:type="pct"/>
            <w:tcBorders>
              <w:top w:val="single" w:sz="4" w:space="0" w:color="auto"/>
              <w:left w:val="nil"/>
              <w:bottom w:val="single" w:sz="4" w:space="0" w:color="auto"/>
              <w:right w:val="nil"/>
            </w:tcBorders>
            <w:shd w:val="clear" w:color="auto" w:fill="auto"/>
            <w:noWrap/>
            <w:vAlign w:val="bottom"/>
            <w:hideMark/>
          </w:tcPr>
          <w:p w14:paraId="170BADF0" w14:textId="77777777" w:rsidR="00DA2643" w:rsidRPr="004860E5" w:rsidRDefault="00DA2643" w:rsidP="00FD69ED">
            <w:pPr>
              <w:spacing w:after="0" w:line="240" w:lineRule="auto"/>
              <w:rPr>
                <w:b/>
              </w:rPr>
            </w:pPr>
            <w:r w:rsidRPr="004860E5">
              <w:rPr>
                <w:b/>
              </w:rPr>
              <w:t>Variables</w:t>
            </w:r>
          </w:p>
        </w:tc>
        <w:tc>
          <w:tcPr>
            <w:tcW w:w="1031" w:type="pct"/>
            <w:tcBorders>
              <w:top w:val="single" w:sz="4" w:space="0" w:color="auto"/>
              <w:left w:val="nil"/>
              <w:bottom w:val="single" w:sz="4" w:space="0" w:color="auto"/>
              <w:right w:val="nil"/>
            </w:tcBorders>
            <w:shd w:val="clear" w:color="auto" w:fill="auto"/>
            <w:noWrap/>
            <w:vAlign w:val="bottom"/>
            <w:hideMark/>
          </w:tcPr>
          <w:p w14:paraId="361C9E90" w14:textId="77777777" w:rsidR="00DA2643" w:rsidRPr="004860E5" w:rsidRDefault="00DA2643" w:rsidP="00FD69ED">
            <w:pPr>
              <w:spacing w:after="0" w:line="240" w:lineRule="auto"/>
              <w:jc w:val="center"/>
              <w:rPr>
                <w:b/>
              </w:rPr>
            </w:pPr>
            <w:r w:rsidRPr="004860E5">
              <w:rPr>
                <w:b/>
              </w:rPr>
              <w:t>Financial Performance</w:t>
            </w:r>
          </w:p>
        </w:tc>
        <w:tc>
          <w:tcPr>
            <w:tcW w:w="834" w:type="pct"/>
            <w:tcBorders>
              <w:top w:val="single" w:sz="4" w:space="0" w:color="auto"/>
              <w:left w:val="nil"/>
              <w:bottom w:val="single" w:sz="4" w:space="0" w:color="auto"/>
              <w:right w:val="nil"/>
            </w:tcBorders>
            <w:shd w:val="clear" w:color="auto" w:fill="auto"/>
            <w:noWrap/>
            <w:vAlign w:val="bottom"/>
            <w:hideMark/>
          </w:tcPr>
          <w:p w14:paraId="02FBD401" w14:textId="77777777" w:rsidR="00DA2643" w:rsidRPr="004860E5" w:rsidRDefault="00DA2643" w:rsidP="00FD69ED">
            <w:pPr>
              <w:spacing w:after="0" w:line="240" w:lineRule="auto"/>
              <w:jc w:val="center"/>
              <w:rPr>
                <w:b/>
              </w:rPr>
            </w:pPr>
            <w:r w:rsidRPr="004860E5">
              <w:rPr>
                <w:b/>
              </w:rPr>
              <w:t>Leadership</w:t>
            </w:r>
            <w:r w:rsidRPr="004860E5">
              <w:t xml:space="preserve"> </w:t>
            </w:r>
            <w:r w:rsidRPr="004860E5">
              <w:rPr>
                <w:b/>
              </w:rPr>
              <w:t>Style</w:t>
            </w:r>
          </w:p>
        </w:tc>
        <w:tc>
          <w:tcPr>
            <w:tcW w:w="833" w:type="pct"/>
            <w:tcBorders>
              <w:top w:val="single" w:sz="4" w:space="0" w:color="auto"/>
              <w:left w:val="nil"/>
              <w:bottom w:val="single" w:sz="4" w:space="0" w:color="auto"/>
              <w:right w:val="nil"/>
            </w:tcBorders>
            <w:shd w:val="clear" w:color="auto" w:fill="auto"/>
            <w:noWrap/>
            <w:vAlign w:val="bottom"/>
            <w:hideMark/>
          </w:tcPr>
          <w:p w14:paraId="1200EE1A" w14:textId="77777777" w:rsidR="00DA2643" w:rsidRPr="004860E5" w:rsidRDefault="00DA2643" w:rsidP="00FD69ED">
            <w:pPr>
              <w:spacing w:after="0" w:line="240" w:lineRule="auto"/>
              <w:jc w:val="center"/>
              <w:rPr>
                <w:b/>
              </w:rPr>
            </w:pPr>
            <w:r w:rsidRPr="004860E5">
              <w:rPr>
                <w:b/>
              </w:rPr>
              <w:t>Financial Innovation</w:t>
            </w:r>
          </w:p>
        </w:tc>
        <w:tc>
          <w:tcPr>
            <w:tcW w:w="833" w:type="pct"/>
            <w:tcBorders>
              <w:top w:val="single" w:sz="4" w:space="0" w:color="auto"/>
              <w:left w:val="nil"/>
              <w:bottom w:val="single" w:sz="4" w:space="0" w:color="auto"/>
              <w:right w:val="nil"/>
            </w:tcBorders>
            <w:shd w:val="clear" w:color="auto" w:fill="auto"/>
            <w:noWrap/>
            <w:vAlign w:val="bottom"/>
            <w:hideMark/>
          </w:tcPr>
          <w:p w14:paraId="48BB16B7" w14:textId="77777777" w:rsidR="00DA2643" w:rsidRPr="004860E5" w:rsidRDefault="00DA2643" w:rsidP="00FD69ED">
            <w:pPr>
              <w:spacing w:after="0" w:line="240" w:lineRule="auto"/>
              <w:jc w:val="center"/>
              <w:rPr>
                <w:b/>
              </w:rPr>
            </w:pPr>
            <w:r w:rsidRPr="004860E5">
              <w:rPr>
                <w:b/>
              </w:rPr>
              <w:t>Banking Regulation</w:t>
            </w:r>
          </w:p>
        </w:tc>
      </w:tr>
      <w:tr w:rsidR="00DA2643" w:rsidRPr="004860E5" w14:paraId="6523EA2F" w14:textId="77777777" w:rsidTr="00EE1F48">
        <w:trPr>
          <w:trHeight w:val="288"/>
        </w:trPr>
        <w:tc>
          <w:tcPr>
            <w:tcW w:w="1470" w:type="pct"/>
            <w:tcBorders>
              <w:top w:val="nil"/>
              <w:left w:val="nil"/>
              <w:bottom w:val="nil"/>
              <w:right w:val="nil"/>
            </w:tcBorders>
            <w:shd w:val="clear" w:color="auto" w:fill="auto"/>
            <w:noWrap/>
            <w:vAlign w:val="bottom"/>
            <w:hideMark/>
          </w:tcPr>
          <w:p w14:paraId="18D8FD19" w14:textId="77777777" w:rsidR="00DA2643" w:rsidRPr="004860E5" w:rsidRDefault="00DA2643" w:rsidP="00FD69ED">
            <w:pPr>
              <w:spacing w:after="0" w:line="240" w:lineRule="auto"/>
            </w:pPr>
            <w:r w:rsidRPr="004860E5">
              <w:t>Financial Performance</w:t>
            </w:r>
          </w:p>
        </w:tc>
        <w:tc>
          <w:tcPr>
            <w:tcW w:w="1031" w:type="pct"/>
            <w:tcBorders>
              <w:top w:val="nil"/>
              <w:left w:val="nil"/>
              <w:bottom w:val="nil"/>
              <w:right w:val="nil"/>
            </w:tcBorders>
            <w:shd w:val="clear" w:color="auto" w:fill="auto"/>
            <w:noWrap/>
            <w:vAlign w:val="bottom"/>
            <w:hideMark/>
          </w:tcPr>
          <w:p w14:paraId="577277BB" w14:textId="77777777" w:rsidR="00DA2643" w:rsidRPr="004860E5" w:rsidRDefault="00DA2643" w:rsidP="00FD69ED">
            <w:pPr>
              <w:spacing w:after="0" w:line="240" w:lineRule="auto"/>
              <w:jc w:val="center"/>
            </w:pPr>
            <w:r w:rsidRPr="004860E5">
              <w:t>1.000</w:t>
            </w:r>
          </w:p>
        </w:tc>
        <w:tc>
          <w:tcPr>
            <w:tcW w:w="834" w:type="pct"/>
            <w:tcBorders>
              <w:top w:val="nil"/>
              <w:left w:val="nil"/>
              <w:bottom w:val="nil"/>
              <w:right w:val="nil"/>
            </w:tcBorders>
            <w:shd w:val="clear" w:color="auto" w:fill="auto"/>
            <w:noWrap/>
            <w:vAlign w:val="bottom"/>
            <w:hideMark/>
          </w:tcPr>
          <w:p w14:paraId="5D681DFE" w14:textId="77777777" w:rsidR="00DA2643" w:rsidRPr="004860E5" w:rsidRDefault="00DA2643" w:rsidP="00FD69ED">
            <w:pPr>
              <w:spacing w:after="0" w:line="240" w:lineRule="auto"/>
              <w:jc w:val="center"/>
            </w:pPr>
          </w:p>
        </w:tc>
        <w:tc>
          <w:tcPr>
            <w:tcW w:w="833" w:type="pct"/>
            <w:tcBorders>
              <w:top w:val="nil"/>
              <w:left w:val="nil"/>
              <w:bottom w:val="nil"/>
              <w:right w:val="nil"/>
            </w:tcBorders>
            <w:shd w:val="clear" w:color="auto" w:fill="auto"/>
            <w:noWrap/>
            <w:vAlign w:val="bottom"/>
            <w:hideMark/>
          </w:tcPr>
          <w:p w14:paraId="7E538A09" w14:textId="77777777" w:rsidR="00DA2643" w:rsidRPr="004860E5" w:rsidRDefault="00DA2643" w:rsidP="00FD69ED">
            <w:pPr>
              <w:spacing w:after="0" w:line="240" w:lineRule="auto"/>
              <w:jc w:val="center"/>
            </w:pPr>
          </w:p>
        </w:tc>
        <w:tc>
          <w:tcPr>
            <w:tcW w:w="833" w:type="pct"/>
            <w:tcBorders>
              <w:top w:val="nil"/>
              <w:left w:val="nil"/>
              <w:bottom w:val="nil"/>
              <w:right w:val="nil"/>
            </w:tcBorders>
            <w:shd w:val="clear" w:color="auto" w:fill="auto"/>
            <w:noWrap/>
            <w:vAlign w:val="bottom"/>
            <w:hideMark/>
          </w:tcPr>
          <w:p w14:paraId="65E389A2" w14:textId="77777777" w:rsidR="00DA2643" w:rsidRPr="004860E5" w:rsidRDefault="00DA2643" w:rsidP="00FD69ED">
            <w:pPr>
              <w:spacing w:after="0" w:line="240" w:lineRule="auto"/>
              <w:jc w:val="center"/>
            </w:pPr>
          </w:p>
        </w:tc>
      </w:tr>
      <w:tr w:rsidR="00DA2643" w:rsidRPr="004860E5" w14:paraId="70C64FCC" w14:textId="77777777" w:rsidTr="00EE1F48">
        <w:trPr>
          <w:trHeight w:val="288"/>
        </w:trPr>
        <w:tc>
          <w:tcPr>
            <w:tcW w:w="1470" w:type="pct"/>
            <w:tcBorders>
              <w:top w:val="nil"/>
              <w:left w:val="nil"/>
              <w:bottom w:val="nil"/>
              <w:right w:val="nil"/>
            </w:tcBorders>
            <w:shd w:val="clear" w:color="auto" w:fill="auto"/>
            <w:noWrap/>
            <w:vAlign w:val="bottom"/>
            <w:hideMark/>
          </w:tcPr>
          <w:p w14:paraId="2DDC0137" w14:textId="77777777" w:rsidR="00DA2643" w:rsidRPr="004860E5" w:rsidRDefault="00DA2643" w:rsidP="00FD69ED">
            <w:pPr>
              <w:spacing w:after="0" w:line="240" w:lineRule="auto"/>
            </w:pPr>
          </w:p>
        </w:tc>
        <w:tc>
          <w:tcPr>
            <w:tcW w:w="1031" w:type="pct"/>
            <w:tcBorders>
              <w:top w:val="nil"/>
              <w:left w:val="nil"/>
              <w:bottom w:val="nil"/>
              <w:right w:val="nil"/>
            </w:tcBorders>
            <w:shd w:val="clear" w:color="auto" w:fill="auto"/>
            <w:noWrap/>
            <w:vAlign w:val="bottom"/>
            <w:hideMark/>
          </w:tcPr>
          <w:p w14:paraId="6C276349" w14:textId="77777777" w:rsidR="00DA2643" w:rsidRPr="004860E5" w:rsidRDefault="00DA2643" w:rsidP="00FD69ED">
            <w:pPr>
              <w:spacing w:after="0" w:line="240" w:lineRule="auto"/>
              <w:jc w:val="center"/>
            </w:pPr>
          </w:p>
        </w:tc>
        <w:tc>
          <w:tcPr>
            <w:tcW w:w="834" w:type="pct"/>
            <w:tcBorders>
              <w:top w:val="nil"/>
              <w:left w:val="nil"/>
              <w:bottom w:val="nil"/>
              <w:right w:val="nil"/>
            </w:tcBorders>
            <w:shd w:val="clear" w:color="auto" w:fill="auto"/>
            <w:noWrap/>
            <w:vAlign w:val="bottom"/>
            <w:hideMark/>
          </w:tcPr>
          <w:p w14:paraId="3E18CC39" w14:textId="77777777" w:rsidR="00DA2643" w:rsidRPr="004860E5" w:rsidRDefault="00DA2643" w:rsidP="00FD69ED">
            <w:pPr>
              <w:spacing w:after="0" w:line="240" w:lineRule="auto"/>
              <w:jc w:val="center"/>
            </w:pPr>
          </w:p>
        </w:tc>
        <w:tc>
          <w:tcPr>
            <w:tcW w:w="833" w:type="pct"/>
            <w:tcBorders>
              <w:top w:val="nil"/>
              <w:left w:val="nil"/>
              <w:bottom w:val="nil"/>
              <w:right w:val="nil"/>
            </w:tcBorders>
            <w:shd w:val="clear" w:color="auto" w:fill="auto"/>
            <w:noWrap/>
            <w:vAlign w:val="bottom"/>
            <w:hideMark/>
          </w:tcPr>
          <w:p w14:paraId="585F8557" w14:textId="77777777" w:rsidR="00DA2643" w:rsidRPr="004860E5" w:rsidRDefault="00DA2643" w:rsidP="00FD69ED">
            <w:pPr>
              <w:spacing w:after="0" w:line="240" w:lineRule="auto"/>
              <w:jc w:val="center"/>
            </w:pPr>
          </w:p>
        </w:tc>
        <w:tc>
          <w:tcPr>
            <w:tcW w:w="833" w:type="pct"/>
            <w:tcBorders>
              <w:top w:val="nil"/>
              <w:left w:val="nil"/>
              <w:bottom w:val="nil"/>
              <w:right w:val="nil"/>
            </w:tcBorders>
            <w:shd w:val="clear" w:color="auto" w:fill="auto"/>
            <w:noWrap/>
            <w:vAlign w:val="bottom"/>
            <w:hideMark/>
          </w:tcPr>
          <w:p w14:paraId="638B4441" w14:textId="77777777" w:rsidR="00DA2643" w:rsidRPr="004860E5" w:rsidRDefault="00DA2643" w:rsidP="00FD69ED">
            <w:pPr>
              <w:spacing w:after="0" w:line="240" w:lineRule="auto"/>
              <w:jc w:val="center"/>
            </w:pPr>
          </w:p>
        </w:tc>
      </w:tr>
      <w:tr w:rsidR="00DA2643" w:rsidRPr="004860E5" w14:paraId="10E72BF8" w14:textId="77777777" w:rsidTr="00EE1F48">
        <w:trPr>
          <w:trHeight w:val="288"/>
        </w:trPr>
        <w:tc>
          <w:tcPr>
            <w:tcW w:w="1470" w:type="pct"/>
            <w:tcBorders>
              <w:top w:val="nil"/>
              <w:left w:val="nil"/>
              <w:bottom w:val="nil"/>
              <w:right w:val="nil"/>
            </w:tcBorders>
            <w:shd w:val="clear" w:color="auto" w:fill="auto"/>
            <w:noWrap/>
            <w:vAlign w:val="bottom"/>
            <w:hideMark/>
          </w:tcPr>
          <w:p w14:paraId="02F02B51" w14:textId="77777777" w:rsidR="00DA2643" w:rsidRPr="004860E5" w:rsidRDefault="00DA2643" w:rsidP="00FD69ED">
            <w:pPr>
              <w:spacing w:after="0" w:line="240" w:lineRule="auto"/>
            </w:pPr>
            <w:r w:rsidRPr="004860E5">
              <w:t>Leadership Style</w:t>
            </w:r>
          </w:p>
        </w:tc>
        <w:tc>
          <w:tcPr>
            <w:tcW w:w="1031" w:type="pct"/>
            <w:tcBorders>
              <w:top w:val="nil"/>
              <w:left w:val="nil"/>
              <w:bottom w:val="nil"/>
              <w:right w:val="nil"/>
            </w:tcBorders>
            <w:shd w:val="clear" w:color="auto" w:fill="auto"/>
            <w:noWrap/>
            <w:vAlign w:val="bottom"/>
            <w:hideMark/>
          </w:tcPr>
          <w:p w14:paraId="52BA6C9C" w14:textId="52B6BD81" w:rsidR="00DA2643" w:rsidRPr="004860E5" w:rsidRDefault="00EA2406" w:rsidP="00FD69ED">
            <w:pPr>
              <w:spacing w:after="0" w:line="240" w:lineRule="auto"/>
              <w:jc w:val="center"/>
            </w:pPr>
            <w:r w:rsidRPr="004860E5">
              <w:t>.822**</w:t>
            </w:r>
          </w:p>
        </w:tc>
        <w:tc>
          <w:tcPr>
            <w:tcW w:w="834" w:type="pct"/>
            <w:tcBorders>
              <w:top w:val="nil"/>
              <w:left w:val="nil"/>
              <w:bottom w:val="nil"/>
              <w:right w:val="nil"/>
            </w:tcBorders>
            <w:shd w:val="clear" w:color="auto" w:fill="auto"/>
            <w:noWrap/>
            <w:vAlign w:val="bottom"/>
            <w:hideMark/>
          </w:tcPr>
          <w:p w14:paraId="54E580A1" w14:textId="77777777" w:rsidR="00DA2643" w:rsidRPr="004860E5" w:rsidRDefault="00DA2643" w:rsidP="00FD69ED">
            <w:pPr>
              <w:spacing w:after="0" w:line="240" w:lineRule="auto"/>
              <w:jc w:val="center"/>
            </w:pPr>
            <w:r w:rsidRPr="004860E5">
              <w:t>1.000</w:t>
            </w:r>
          </w:p>
        </w:tc>
        <w:tc>
          <w:tcPr>
            <w:tcW w:w="833" w:type="pct"/>
            <w:tcBorders>
              <w:top w:val="nil"/>
              <w:left w:val="nil"/>
              <w:bottom w:val="nil"/>
              <w:right w:val="nil"/>
            </w:tcBorders>
            <w:shd w:val="clear" w:color="auto" w:fill="auto"/>
            <w:noWrap/>
            <w:vAlign w:val="bottom"/>
            <w:hideMark/>
          </w:tcPr>
          <w:p w14:paraId="038476CF" w14:textId="77777777" w:rsidR="00DA2643" w:rsidRPr="004860E5" w:rsidRDefault="00DA2643" w:rsidP="00FD69ED">
            <w:pPr>
              <w:spacing w:after="0" w:line="240" w:lineRule="auto"/>
              <w:jc w:val="center"/>
            </w:pPr>
          </w:p>
        </w:tc>
        <w:tc>
          <w:tcPr>
            <w:tcW w:w="833" w:type="pct"/>
            <w:tcBorders>
              <w:top w:val="nil"/>
              <w:left w:val="nil"/>
              <w:bottom w:val="nil"/>
              <w:right w:val="nil"/>
            </w:tcBorders>
            <w:shd w:val="clear" w:color="auto" w:fill="auto"/>
            <w:noWrap/>
            <w:vAlign w:val="bottom"/>
            <w:hideMark/>
          </w:tcPr>
          <w:p w14:paraId="0BCEA045" w14:textId="77777777" w:rsidR="00DA2643" w:rsidRPr="004860E5" w:rsidRDefault="00DA2643" w:rsidP="00FD69ED">
            <w:pPr>
              <w:spacing w:after="0" w:line="240" w:lineRule="auto"/>
              <w:jc w:val="center"/>
            </w:pPr>
          </w:p>
        </w:tc>
      </w:tr>
      <w:tr w:rsidR="00DA2643" w:rsidRPr="004860E5" w14:paraId="25B862C2" w14:textId="77777777" w:rsidTr="00EE1F48">
        <w:trPr>
          <w:trHeight w:val="288"/>
        </w:trPr>
        <w:tc>
          <w:tcPr>
            <w:tcW w:w="1470" w:type="pct"/>
            <w:tcBorders>
              <w:top w:val="nil"/>
              <w:left w:val="nil"/>
              <w:bottom w:val="nil"/>
              <w:right w:val="nil"/>
            </w:tcBorders>
            <w:shd w:val="clear" w:color="auto" w:fill="auto"/>
            <w:noWrap/>
            <w:vAlign w:val="bottom"/>
            <w:hideMark/>
          </w:tcPr>
          <w:p w14:paraId="0F8E85B7" w14:textId="77777777" w:rsidR="00DA2643" w:rsidRPr="004860E5" w:rsidRDefault="00DA2643" w:rsidP="00FD69ED">
            <w:pPr>
              <w:spacing w:after="0" w:line="240" w:lineRule="auto"/>
            </w:pPr>
          </w:p>
        </w:tc>
        <w:tc>
          <w:tcPr>
            <w:tcW w:w="1031" w:type="pct"/>
            <w:tcBorders>
              <w:top w:val="nil"/>
              <w:left w:val="nil"/>
              <w:bottom w:val="nil"/>
              <w:right w:val="nil"/>
            </w:tcBorders>
            <w:shd w:val="clear" w:color="auto" w:fill="auto"/>
            <w:noWrap/>
            <w:vAlign w:val="bottom"/>
            <w:hideMark/>
          </w:tcPr>
          <w:p w14:paraId="69AC6EEE" w14:textId="77777777" w:rsidR="00DA2643" w:rsidRPr="004860E5" w:rsidRDefault="00DA2643" w:rsidP="00FD69ED">
            <w:pPr>
              <w:spacing w:after="0" w:line="240" w:lineRule="auto"/>
              <w:jc w:val="center"/>
            </w:pPr>
            <w:r w:rsidRPr="004860E5">
              <w:t>0.000</w:t>
            </w:r>
          </w:p>
        </w:tc>
        <w:tc>
          <w:tcPr>
            <w:tcW w:w="834" w:type="pct"/>
            <w:tcBorders>
              <w:top w:val="nil"/>
              <w:left w:val="nil"/>
              <w:bottom w:val="nil"/>
              <w:right w:val="nil"/>
            </w:tcBorders>
            <w:shd w:val="clear" w:color="auto" w:fill="auto"/>
            <w:noWrap/>
            <w:vAlign w:val="bottom"/>
            <w:hideMark/>
          </w:tcPr>
          <w:p w14:paraId="17289C2C" w14:textId="77777777" w:rsidR="00DA2643" w:rsidRPr="004860E5" w:rsidRDefault="00DA2643" w:rsidP="00FD69ED">
            <w:pPr>
              <w:spacing w:after="0" w:line="240" w:lineRule="auto"/>
              <w:jc w:val="center"/>
            </w:pPr>
          </w:p>
        </w:tc>
        <w:tc>
          <w:tcPr>
            <w:tcW w:w="833" w:type="pct"/>
            <w:tcBorders>
              <w:top w:val="nil"/>
              <w:left w:val="nil"/>
              <w:bottom w:val="nil"/>
              <w:right w:val="nil"/>
            </w:tcBorders>
            <w:shd w:val="clear" w:color="auto" w:fill="auto"/>
            <w:noWrap/>
            <w:vAlign w:val="bottom"/>
            <w:hideMark/>
          </w:tcPr>
          <w:p w14:paraId="0BFBF331" w14:textId="77777777" w:rsidR="00DA2643" w:rsidRPr="004860E5" w:rsidRDefault="00DA2643" w:rsidP="00FD69ED">
            <w:pPr>
              <w:spacing w:after="0" w:line="240" w:lineRule="auto"/>
              <w:jc w:val="center"/>
            </w:pPr>
          </w:p>
        </w:tc>
        <w:tc>
          <w:tcPr>
            <w:tcW w:w="833" w:type="pct"/>
            <w:tcBorders>
              <w:top w:val="nil"/>
              <w:left w:val="nil"/>
              <w:bottom w:val="nil"/>
              <w:right w:val="nil"/>
            </w:tcBorders>
            <w:shd w:val="clear" w:color="auto" w:fill="auto"/>
            <w:noWrap/>
            <w:vAlign w:val="bottom"/>
            <w:hideMark/>
          </w:tcPr>
          <w:p w14:paraId="5BAD62E9" w14:textId="77777777" w:rsidR="00DA2643" w:rsidRPr="004860E5" w:rsidRDefault="00DA2643" w:rsidP="00FD69ED">
            <w:pPr>
              <w:spacing w:after="0" w:line="240" w:lineRule="auto"/>
              <w:jc w:val="center"/>
            </w:pPr>
          </w:p>
        </w:tc>
      </w:tr>
      <w:tr w:rsidR="00DA2643" w:rsidRPr="004860E5" w14:paraId="75A3CB28" w14:textId="77777777" w:rsidTr="00EE1F48">
        <w:trPr>
          <w:trHeight w:val="288"/>
        </w:trPr>
        <w:tc>
          <w:tcPr>
            <w:tcW w:w="1470" w:type="pct"/>
            <w:tcBorders>
              <w:top w:val="nil"/>
              <w:left w:val="nil"/>
              <w:bottom w:val="nil"/>
              <w:right w:val="nil"/>
            </w:tcBorders>
            <w:shd w:val="clear" w:color="auto" w:fill="auto"/>
            <w:noWrap/>
            <w:vAlign w:val="bottom"/>
            <w:hideMark/>
          </w:tcPr>
          <w:p w14:paraId="2DB16559" w14:textId="77777777" w:rsidR="00DA2643" w:rsidRPr="004860E5" w:rsidRDefault="00DA2643" w:rsidP="00FD69ED">
            <w:pPr>
              <w:spacing w:after="0" w:line="240" w:lineRule="auto"/>
            </w:pPr>
            <w:r w:rsidRPr="004860E5">
              <w:t>Financial Innovation</w:t>
            </w:r>
          </w:p>
        </w:tc>
        <w:tc>
          <w:tcPr>
            <w:tcW w:w="1031" w:type="pct"/>
            <w:tcBorders>
              <w:top w:val="nil"/>
              <w:left w:val="nil"/>
              <w:bottom w:val="nil"/>
              <w:right w:val="nil"/>
            </w:tcBorders>
            <w:shd w:val="clear" w:color="auto" w:fill="auto"/>
            <w:noWrap/>
            <w:vAlign w:val="bottom"/>
            <w:hideMark/>
          </w:tcPr>
          <w:p w14:paraId="0989DC01" w14:textId="2551197A" w:rsidR="00DA2643" w:rsidRPr="004860E5" w:rsidRDefault="00EA2406" w:rsidP="00FD69ED">
            <w:pPr>
              <w:spacing w:after="0" w:line="240" w:lineRule="auto"/>
              <w:jc w:val="center"/>
            </w:pPr>
            <w:r w:rsidRPr="004860E5">
              <w:t>.831**</w:t>
            </w:r>
          </w:p>
        </w:tc>
        <w:tc>
          <w:tcPr>
            <w:tcW w:w="834" w:type="pct"/>
            <w:tcBorders>
              <w:top w:val="nil"/>
              <w:left w:val="nil"/>
              <w:bottom w:val="nil"/>
              <w:right w:val="nil"/>
            </w:tcBorders>
            <w:shd w:val="clear" w:color="auto" w:fill="auto"/>
            <w:noWrap/>
            <w:vAlign w:val="bottom"/>
            <w:hideMark/>
          </w:tcPr>
          <w:p w14:paraId="08C9CF95" w14:textId="5AD25125" w:rsidR="00DA2643" w:rsidRPr="004860E5" w:rsidRDefault="00EE1F48" w:rsidP="00FD69ED">
            <w:pPr>
              <w:spacing w:after="0" w:line="240" w:lineRule="auto"/>
              <w:jc w:val="center"/>
            </w:pPr>
            <w:r w:rsidRPr="004860E5">
              <w:t>.586**</w:t>
            </w:r>
          </w:p>
        </w:tc>
        <w:tc>
          <w:tcPr>
            <w:tcW w:w="833" w:type="pct"/>
            <w:tcBorders>
              <w:top w:val="nil"/>
              <w:left w:val="nil"/>
              <w:bottom w:val="nil"/>
              <w:right w:val="nil"/>
            </w:tcBorders>
            <w:shd w:val="clear" w:color="auto" w:fill="auto"/>
            <w:noWrap/>
            <w:vAlign w:val="bottom"/>
            <w:hideMark/>
          </w:tcPr>
          <w:p w14:paraId="412D49F7" w14:textId="77777777" w:rsidR="00DA2643" w:rsidRPr="004860E5" w:rsidRDefault="00DA2643" w:rsidP="00FD69ED">
            <w:pPr>
              <w:spacing w:after="0" w:line="240" w:lineRule="auto"/>
              <w:jc w:val="center"/>
            </w:pPr>
            <w:r w:rsidRPr="004860E5">
              <w:t>1.000</w:t>
            </w:r>
          </w:p>
        </w:tc>
        <w:tc>
          <w:tcPr>
            <w:tcW w:w="833" w:type="pct"/>
            <w:tcBorders>
              <w:top w:val="nil"/>
              <w:left w:val="nil"/>
              <w:bottom w:val="nil"/>
              <w:right w:val="nil"/>
            </w:tcBorders>
            <w:shd w:val="clear" w:color="auto" w:fill="auto"/>
            <w:noWrap/>
            <w:vAlign w:val="bottom"/>
            <w:hideMark/>
          </w:tcPr>
          <w:p w14:paraId="017B6379" w14:textId="77777777" w:rsidR="00DA2643" w:rsidRPr="004860E5" w:rsidRDefault="00DA2643" w:rsidP="00FD69ED">
            <w:pPr>
              <w:spacing w:after="0" w:line="240" w:lineRule="auto"/>
              <w:jc w:val="center"/>
            </w:pPr>
          </w:p>
        </w:tc>
      </w:tr>
      <w:tr w:rsidR="00DA2643" w:rsidRPr="004860E5" w14:paraId="41520ECD" w14:textId="77777777" w:rsidTr="00EE1F48">
        <w:trPr>
          <w:trHeight w:val="288"/>
        </w:trPr>
        <w:tc>
          <w:tcPr>
            <w:tcW w:w="1470" w:type="pct"/>
            <w:tcBorders>
              <w:top w:val="nil"/>
              <w:left w:val="nil"/>
              <w:bottom w:val="nil"/>
              <w:right w:val="nil"/>
            </w:tcBorders>
            <w:shd w:val="clear" w:color="auto" w:fill="auto"/>
            <w:noWrap/>
            <w:vAlign w:val="bottom"/>
            <w:hideMark/>
          </w:tcPr>
          <w:p w14:paraId="27B5B233" w14:textId="77777777" w:rsidR="00DA2643" w:rsidRPr="004860E5" w:rsidRDefault="00DA2643" w:rsidP="00FD69ED">
            <w:pPr>
              <w:spacing w:after="0" w:line="240" w:lineRule="auto"/>
            </w:pPr>
          </w:p>
        </w:tc>
        <w:tc>
          <w:tcPr>
            <w:tcW w:w="1031" w:type="pct"/>
            <w:tcBorders>
              <w:top w:val="nil"/>
              <w:left w:val="nil"/>
              <w:bottom w:val="nil"/>
              <w:right w:val="nil"/>
            </w:tcBorders>
            <w:shd w:val="clear" w:color="auto" w:fill="auto"/>
            <w:noWrap/>
            <w:vAlign w:val="bottom"/>
            <w:hideMark/>
          </w:tcPr>
          <w:p w14:paraId="00820681" w14:textId="77777777" w:rsidR="00DA2643" w:rsidRPr="004860E5" w:rsidRDefault="00DA2643" w:rsidP="00FD69ED">
            <w:pPr>
              <w:spacing w:after="0" w:line="240" w:lineRule="auto"/>
              <w:jc w:val="center"/>
            </w:pPr>
            <w:r w:rsidRPr="004860E5">
              <w:t>0.000</w:t>
            </w:r>
          </w:p>
        </w:tc>
        <w:tc>
          <w:tcPr>
            <w:tcW w:w="834" w:type="pct"/>
            <w:tcBorders>
              <w:top w:val="nil"/>
              <w:left w:val="nil"/>
              <w:bottom w:val="nil"/>
              <w:right w:val="nil"/>
            </w:tcBorders>
            <w:shd w:val="clear" w:color="auto" w:fill="auto"/>
            <w:noWrap/>
            <w:vAlign w:val="bottom"/>
            <w:hideMark/>
          </w:tcPr>
          <w:p w14:paraId="17402A47" w14:textId="77777777" w:rsidR="00DA2643" w:rsidRPr="004860E5" w:rsidRDefault="00DA2643" w:rsidP="00FD69ED">
            <w:pPr>
              <w:spacing w:after="0" w:line="240" w:lineRule="auto"/>
              <w:jc w:val="center"/>
            </w:pPr>
            <w:r w:rsidRPr="004860E5">
              <w:t>0.000</w:t>
            </w:r>
          </w:p>
        </w:tc>
        <w:tc>
          <w:tcPr>
            <w:tcW w:w="833" w:type="pct"/>
            <w:tcBorders>
              <w:top w:val="nil"/>
              <w:left w:val="nil"/>
              <w:bottom w:val="nil"/>
              <w:right w:val="nil"/>
            </w:tcBorders>
            <w:shd w:val="clear" w:color="auto" w:fill="auto"/>
            <w:noWrap/>
            <w:vAlign w:val="bottom"/>
            <w:hideMark/>
          </w:tcPr>
          <w:p w14:paraId="13A2AE1A" w14:textId="77777777" w:rsidR="00DA2643" w:rsidRPr="004860E5" w:rsidRDefault="00DA2643" w:rsidP="00FD69ED">
            <w:pPr>
              <w:spacing w:after="0" w:line="240" w:lineRule="auto"/>
              <w:jc w:val="center"/>
            </w:pPr>
          </w:p>
        </w:tc>
        <w:tc>
          <w:tcPr>
            <w:tcW w:w="833" w:type="pct"/>
            <w:tcBorders>
              <w:top w:val="nil"/>
              <w:left w:val="nil"/>
              <w:bottom w:val="nil"/>
              <w:right w:val="nil"/>
            </w:tcBorders>
            <w:shd w:val="clear" w:color="auto" w:fill="auto"/>
            <w:noWrap/>
            <w:vAlign w:val="bottom"/>
            <w:hideMark/>
          </w:tcPr>
          <w:p w14:paraId="62FDE549" w14:textId="77777777" w:rsidR="00DA2643" w:rsidRPr="004860E5" w:rsidRDefault="00DA2643" w:rsidP="00FD69ED">
            <w:pPr>
              <w:spacing w:after="0" w:line="240" w:lineRule="auto"/>
              <w:jc w:val="center"/>
            </w:pPr>
          </w:p>
        </w:tc>
      </w:tr>
      <w:tr w:rsidR="00DA2643" w:rsidRPr="004860E5" w14:paraId="779A1DA2" w14:textId="77777777" w:rsidTr="00EE1F48">
        <w:trPr>
          <w:trHeight w:val="288"/>
        </w:trPr>
        <w:tc>
          <w:tcPr>
            <w:tcW w:w="1470" w:type="pct"/>
            <w:tcBorders>
              <w:top w:val="nil"/>
              <w:left w:val="nil"/>
              <w:bottom w:val="nil"/>
              <w:right w:val="nil"/>
            </w:tcBorders>
            <w:shd w:val="clear" w:color="auto" w:fill="auto"/>
            <w:noWrap/>
            <w:vAlign w:val="bottom"/>
            <w:hideMark/>
          </w:tcPr>
          <w:p w14:paraId="040EB893" w14:textId="77777777" w:rsidR="00DA2643" w:rsidRPr="004860E5" w:rsidRDefault="00DA2643" w:rsidP="00FD69ED">
            <w:pPr>
              <w:spacing w:after="0" w:line="240" w:lineRule="auto"/>
            </w:pPr>
            <w:r w:rsidRPr="004860E5">
              <w:t>Banking Regulation</w:t>
            </w:r>
          </w:p>
        </w:tc>
        <w:tc>
          <w:tcPr>
            <w:tcW w:w="1031" w:type="pct"/>
            <w:tcBorders>
              <w:top w:val="nil"/>
              <w:left w:val="nil"/>
              <w:bottom w:val="nil"/>
              <w:right w:val="nil"/>
            </w:tcBorders>
            <w:shd w:val="clear" w:color="auto" w:fill="auto"/>
            <w:noWrap/>
            <w:vAlign w:val="bottom"/>
            <w:hideMark/>
          </w:tcPr>
          <w:p w14:paraId="43CB9AAC" w14:textId="414AEAD4" w:rsidR="00DA2643" w:rsidRPr="004860E5" w:rsidRDefault="00EE1F48" w:rsidP="00FD69ED">
            <w:pPr>
              <w:spacing w:after="0" w:line="240" w:lineRule="auto"/>
              <w:jc w:val="center"/>
            </w:pPr>
            <w:r w:rsidRPr="004860E5">
              <w:t>.841**</w:t>
            </w:r>
          </w:p>
        </w:tc>
        <w:tc>
          <w:tcPr>
            <w:tcW w:w="834" w:type="pct"/>
            <w:tcBorders>
              <w:top w:val="nil"/>
              <w:left w:val="nil"/>
              <w:bottom w:val="nil"/>
              <w:right w:val="nil"/>
            </w:tcBorders>
            <w:shd w:val="clear" w:color="auto" w:fill="auto"/>
            <w:noWrap/>
            <w:vAlign w:val="bottom"/>
            <w:hideMark/>
          </w:tcPr>
          <w:p w14:paraId="74F985F5" w14:textId="6BD2082A" w:rsidR="00DA2643" w:rsidRPr="004860E5" w:rsidRDefault="00EE1F48" w:rsidP="00FD69ED">
            <w:pPr>
              <w:spacing w:after="0" w:line="240" w:lineRule="auto"/>
              <w:jc w:val="center"/>
            </w:pPr>
            <w:r w:rsidRPr="004860E5">
              <w:t>.634**</w:t>
            </w:r>
          </w:p>
        </w:tc>
        <w:tc>
          <w:tcPr>
            <w:tcW w:w="833" w:type="pct"/>
            <w:tcBorders>
              <w:top w:val="nil"/>
              <w:left w:val="nil"/>
              <w:bottom w:val="nil"/>
              <w:right w:val="nil"/>
            </w:tcBorders>
            <w:shd w:val="clear" w:color="auto" w:fill="auto"/>
            <w:noWrap/>
            <w:vAlign w:val="bottom"/>
            <w:hideMark/>
          </w:tcPr>
          <w:p w14:paraId="2395012A" w14:textId="417C7AD6" w:rsidR="00DA2643" w:rsidRPr="004860E5" w:rsidRDefault="00EE1F48" w:rsidP="00FD69ED">
            <w:pPr>
              <w:spacing w:after="0" w:line="240" w:lineRule="auto"/>
              <w:jc w:val="center"/>
            </w:pPr>
            <w:r w:rsidRPr="004860E5">
              <w:t>.614**</w:t>
            </w:r>
          </w:p>
        </w:tc>
        <w:tc>
          <w:tcPr>
            <w:tcW w:w="833" w:type="pct"/>
            <w:tcBorders>
              <w:top w:val="nil"/>
              <w:left w:val="nil"/>
              <w:bottom w:val="nil"/>
              <w:right w:val="nil"/>
            </w:tcBorders>
            <w:shd w:val="clear" w:color="auto" w:fill="auto"/>
            <w:noWrap/>
            <w:vAlign w:val="bottom"/>
            <w:hideMark/>
          </w:tcPr>
          <w:p w14:paraId="265A7729" w14:textId="77777777" w:rsidR="00DA2643" w:rsidRPr="004860E5" w:rsidRDefault="00DA2643" w:rsidP="00FD69ED">
            <w:pPr>
              <w:spacing w:after="0" w:line="240" w:lineRule="auto"/>
              <w:jc w:val="center"/>
            </w:pPr>
            <w:r w:rsidRPr="004860E5">
              <w:t>1.000</w:t>
            </w:r>
          </w:p>
        </w:tc>
      </w:tr>
      <w:tr w:rsidR="00DA2643" w:rsidRPr="004860E5" w14:paraId="35FF1942" w14:textId="77777777" w:rsidTr="00EE1F48">
        <w:trPr>
          <w:trHeight w:val="288"/>
        </w:trPr>
        <w:tc>
          <w:tcPr>
            <w:tcW w:w="1470" w:type="pct"/>
            <w:tcBorders>
              <w:top w:val="nil"/>
              <w:left w:val="nil"/>
              <w:bottom w:val="single" w:sz="4" w:space="0" w:color="auto"/>
              <w:right w:val="nil"/>
            </w:tcBorders>
            <w:shd w:val="clear" w:color="auto" w:fill="auto"/>
            <w:noWrap/>
            <w:vAlign w:val="bottom"/>
            <w:hideMark/>
          </w:tcPr>
          <w:p w14:paraId="6E6FC377" w14:textId="77777777" w:rsidR="00DA2643" w:rsidRPr="004860E5" w:rsidRDefault="00DA2643" w:rsidP="00FD69ED">
            <w:pPr>
              <w:spacing w:after="0" w:line="240" w:lineRule="auto"/>
            </w:pPr>
            <w:r w:rsidRPr="004860E5">
              <w:t> </w:t>
            </w:r>
          </w:p>
        </w:tc>
        <w:tc>
          <w:tcPr>
            <w:tcW w:w="1031" w:type="pct"/>
            <w:tcBorders>
              <w:top w:val="nil"/>
              <w:left w:val="nil"/>
              <w:bottom w:val="single" w:sz="4" w:space="0" w:color="auto"/>
              <w:right w:val="nil"/>
            </w:tcBorders>
            <w:shd w:val="clear" w:color="auto" w:fill="auto"/>
            <w:noWrap/>
            <w:vAlign w:val="bottom"/>
            <w:hideMark/>
          </w:tcPr>
          <w:p w14:paraId="50AA908F" w14:textId="77777777" w:rsidR="00DA2643" w:rsidRPr="004860E5" w:rsidRDefault="00DA2643" w:rsidP="00FD69ED">
            <w:pPr>
              <w:spacing w:after="0" w:line="240" w:lineRule="auto"/>
              <w:jc w:val="center"/>
            </w:pPr>
            <w:r w:rsidRPr="004860E5">
              <w:t>0.000</w:t>
            </w:r>
          </w:p>
        </w:tc>
        <w:tc>
          <w:tcPr>
            <w:tcW w:w="834" w:type="pct"/>
            <w:tcBorders>
              <w:top w:val="nil"/>
              <w:left w:val="nil"/>
              <w:bottom w:val="single" w:sz="4" w:space="0" w:color="auto"/>
              <w:right w:val="nil"/>
            </w:tcBorders>
            <w:shd w:val="clear" w:color="auto" w:fill="auto"/>
            <w:noWrap/>
            <w:vAlign w:val="bottom"/>
            <w:hideMark/>
          </w:tcPr>
          <w:p w14:paraId="3A78A02E" w14:textId="77777777" w:rsidR="00DA2643" w:rsidRPr="004860E5" w:rsidRDefault="00DA2643" w:rsidP="00FD69ED">
            <w:pPr>
              <w:spacing w:after="0" w:line="240" w:lineRule="auto"/>
              <w:jc w:val="center"/>
            </w:pPr>
            <w:r w:rsidRPr="004860E5">
              <w:t>0.000</w:t>
            </w:r>
          </w:p>
        </w:tc>
        <w:tc>
          <w:tcPr>
            <w:tcW w:w="833" w:type="pct"/>
            <w:tcBorders>
              <w:top w:val="nil"/>
              <w:left w:val="nil"/>
              <w:bottom w:val="single" w:sz="4" w:space="0" w:color="auto"/>
              <w:right w:val="nil"/>
            </w:tcBorders>
            <w:shd w:val="clear" w:color="auto" w:fill="auto"/>
            <w:noWrap/>
            <w:vAlign w:val="bottom"/>
            <w:hideMark/>
          </w:tcPr>
          <w:p w14:paraId="40A5E392" w14:textId="77777777" w:rsidR="00DA2643" w:rsidRPr="004860E5" w:rsidRDefault="00DA2643" w:rsidP="00FD69ED">
            <w:pPr>
              <w:spacing w:after="0" w:line="240" w:lineRule="auto"/>
              <w:jc w:val="center"/>
            </w:pPr>
            <w:r w:rsidRPr="004860E5">
              <w:t>0.000</w:t>
            </w:r>
          </w:p>
        </w:tc>
        <w:tc>
          <w:tcPr>
            <w:tcW w:w="833" w:type="pct"/>
            <w:tcBorders>
              <w:top w:val="nil"/>
              <w:left w:val="nil"/>
              <w:bottom w:val="single" w:sz="4" w:space="0" w:color="auto"/>
              <w:right w:val="nil"/>
            </w:tcBorders>
            <w:shd w:val="clear" w:color="auto" w:fill="auto"/>
            <w:noWrap/>
            <w:vAlign w:val="bottom"/>
            <w:hideMark/>
          </w:tcPr>
          <w:p w14:paraId="3718303B" w14:textId="77777777" w:rsidR="00DA2643" w:rsidRPr="004860E5" w:rsidRDefault="00DA2643" w:rsidP="00FD69ED">
            <w:pPr>
              <w:spacing w:after="0" w:line="240" w:lineRule="auto"/>
              <w:jc w:val="center"/>
            </w:pPr>
          </w:p>
        </w:tc>
      </w:tr>
    </w:tbl>
    <w:p w14:paraId="1678B9F1" w14:textId="4A06780C" w:rsidR="000B3978" w:rsidRPr="004860E5" w:rsidRDefault="00EE1F48" w:rsidP="00AB7C5F">
      <w:pPr>
        <w:spacing w:after="0"/>
      </w:pPr>
      <w:r w:rsidRPr="004860E5">
        <w:t>**. Correlation is significant at the 0.01 level (2-tailed).</w:t>
      </w:r>
    </w:p>
    <w:p w14:paraId="30821889" w14:textId="3AE1ED44" w:rsidR="000B3978" w:rsidRPr="004860E5" w:rsidRDefault="00DA2643" w:rsidP="00AB7C5F">
      <w:pPr>
        <w:spacing w:after="0"/>
      </w:pPr>
      <w:r w:rsidRPr="004860E5">
        <w:t xml:space="preserve">The results in Table </w:t>
      </w:r>
      <w:r w:rsidR="004C2750" w:rsidRPr="004860E5">
        <w:t>4.21</w:t>
      </w:r>
      <w:r w:rsidRPr="004860E5">
        <w:t xml:space="preserve"> indicate that leadership is positively and significantly associated with financial performance of commercial banks in Kenya (r= 0.</w:t>
      </w:r>
      <w:r w:rsidR="00EE1F48" w:rsidRPr="004860E5">
        <w:t>822</w:t>
      </w:r>
      <w:r w:rsidRPr="004860E5">
        <w:t>**, p=0.00&lt;0.05). Financial Innovation is positively and significantly associated with financial performance of commercial banks in Kenya (r= 0.</w:t>
      </w:r>
      <w:r w:rsidR="00EE1F48" w:rsidRPr="004860E5">
        <w:t>831</w:t>
      </w:r>
      <w:r w:rsidRPr="004860E5">
        <w:t>**, p=0.00&lt;0.05). Banking regulation is positively and significantly associated with financial performance of commercial banks in Kenya (r= 0.</w:t>
      </w:r>
      <w:r w:rsidR="00EE1F48" w:rsidRPr="004860E5">
        <w:t>841</w:t>
      </w:r>
      <w:r w:rsidRPr="004860E5">
        <w:t xml:space="preserve">**, p=0.00&lt;0.05). Since the </w:t>
      </w:r>
      <w:r w:rsidR="00EE1F48" w:rsidRPr="004860E5">
        <w:t>r</w:t>
      </w:r>
      <w:r w:rsidRPr="004860E5">
        <w:t>-values were above 0.7, this is an indication that leadership, financial innovation and banking regulation portrayed a high association with financial performance of commercial banks in Kenya.</w:t>
      </w:r>
    </w:p>
    <w:p w14:paraId="09F40C46" w14:textId="42BC9A74" w:rsidR="00664A77" w:rsidRPr="004860E5" w:rsidRDefault="00664A77" w:rsidP="00AB7C5F">
      <w:pPr>
        <w:pStyle w:val="Heading2"/>
        <w:spacing w:after="0"/>
      </w:pPr>
      <w:bookmarkStart w:id="431" w:name="_Toc10827072"/>
      <w:bookmarkStart w:id="432" w:name="_Toc20424355"/>
      <w:bookmarkStart w:id="433" w:name="_Toc54622001"/>
      <w:bookmarkStart w:id="434" w:name="_Toc84504764"/>
      <w:bookmarkStart w:id="435" w:name="_Toc113871288"/>
      <w:r w:rsidRPr="004860E5">
        <w:t>4.</w:t>
      </w:r>
      <w:r w:rsidR="00275850" w:rsidRPr="004860E5">
        <w:t>6</w:t>
      </w:r>
      <w:r w:rsidRPr="004860E5">
        <w:t xml:space="preserve"> Hypotheses Testing</w:t>
      </w:r>
      <w:bookmarkEnd w:id="431"/>
      <w:bookmarkEnd w:id="432"/>
      <w:bookmarkEnd w:id="433"/>
      <w:bookmarkEnd w:id="434"/>
      <w:bookmarkEnd w:id="435"/>
    </w:p>
    <w:p w14:paraId="72879E5C" w14:textId="77777777" w:rsidR="00664A77" w:rsidRPr="004860E5" w:rsidRDefault="00664A77" w:rsidP="00AB7C5F">
      <w:pPr>
        <w:spacing w:after="0"/>
      </w:pPr>
      <w:r w:rsidRPr="004860E5">
        <w:t xml:space="preserve">This section presents the findings of tests of hypotheses of the study. The hypotheses describe the relationship between variables of the study as conceptualized and presented in the conceptual model. The study focused on four objectives and four corresponding hypotheses. </w:t>
      </w:r>
    </w:p>
    <w:p w14:paraId="5059D11E" w14:textId="0997E0A8" w:rsidR="00642693" w:rsidRPr="004860E5" w:rsidRDefault="00664A77" w:rsidP="00AB7C5F">
      <w:pPr>
        <w:spacing w:after="0"/>
      </w:pPr>
      <w:r w:rsidRPr="004860E5">
        <w:t>The hypotheses which were tested related to</w:t>
      </w:r>
      <w:r w:rsidR="0045200F" w:rsidRPr="004860E5">
        <w:t>:</w:t>
      </w:r>
      <w:r w:rsidRPr="004860E5">
        <w:t xml:space="preserve"> </w:t>
      </w:r>
      <w:r w:rsidR="007F0684" w:rsidRPr="004860E5">
        <w:t>l</w:t>
      </w:r>
      <w:r w:rsidR="005C0AE3" w:rsidRPr="004860E5">
        <w:t>eadership style</w:t>
      </w:r>
      <w:r w:rsidR="0045200F" w:rsidRPr="004860E5">
        <w:t xml:space="preserve"> has</w:t>
      </w:r>
      <w:r w:rsidR="007E0548" w:rsidRPr="004860E5">
        <w:t xml:space="preserve"> no significant influence on financial performance of commercial banks in Kenya; Banking regulation has no significant moderating influence on the relationship between </w:t>
      </w:r>
      <w:r w:rsidR="005C0AE3" w:rsidRPr="004860E5">
        <w:t>leadership style</w:t>
      </w:r>
      <w:r w:rsidR="007E0548" w:rsidRPr="004860E5">
        <w:t xml:space="preserve"> and financial performance of commercial banks in Kenya; Financial innovation has no significant intervening effect on the relationship between </w:t>
      </w:r>
      <w:r w:rsidR="005C0AE3" w:rsidRPr="004860E5">
        <w:t>leadership style</w:t>
      </w:r>
      <w:r w:rsidR="007E0548" w:rsidRPr="004860E5">
        <w:t xml:space="preserve"> and financial performance of commercial banks in Kenya; </w:t>
      </w:r>
      <w:r w:rsidR="006721A5" w:rsidRPr="004860E5">
        <w:t>B</w:t>
      </w:r>
      <w:r w:rsidR="00642693" w:rsidRPr="004860E5">
        <w:t xml:space="preserve">anking regulation </w:t>
      </w:r>
      <w:r w:rsidR="006721A5" w:rsidRPr="004860E5">
        <w:t xml:space="preserve">has no significant moderating effect </w:t>
      </w:r>
      <w:r w:rsidR="00642693" w:rsidRPr="004860E5">
        <w:t xml:space="preserve">on the </w:t>
      </w:r>
      <w:r w:rsidR="006721A5" w:rsidRPr="004860E5">
        <w:t xml:space="preserve">mediating effect of financial innovation on the </w:t>
      </w:r>
      <w:r w:rsidR="00642693" w:rsidRPr="004860E5">
        <w:t>relationship between leadership style and financial performance of commercial banks in Kenya.</w:t>
      </w:r>
    </w:p>
    <w:p w14:paraId="5C77D7A1" w14:textId="43533A54" w:rsidR="00664A77" w:rsidRPr="004860E5" w:rsidRDefault="00664A77" w:rsidP="00AB7C5F">
      <w:pPr>
        <w:spacing w:after="0"/>
      </w:pPr>
      <w:r w:rsidRPr="004860E5">
        <w:t xml:space="preserve">The first hypothesis was tested using regression model. </w:t>
      </w:r>
      <w:r w:rsidR="003C42BD" w:rsidRPr="004860E5">
        <w:t>T</w:t>
      </w:r>
      <w:r w:rsidRPr="004860E5">
        <w:t>he second</w:t>
      </w:r>
      <w:r w:rsidR="0045200F" w:rsidRPr="004860E5">
        <w:t xml:space="preserve"> and</w:t>
      </w:r>
      <w:r w:rsidRPr="004860E5">
        <w:t xml:space="preserve"> third hypotheses for moderation and mediating models respectively were tested using stepwise approach as suggested by Baron and Kenny (1986).</w:t>
      </w:r>
      <w:r w:rsidR="0045200F" w:rsidRPr="004860E5">
        <w:t xml:space="preserve"> The fourth</w:t>
      </w:r>
      <w:r w:rsidR="003C42BD" w:rsidRPr="004860E5">
        <w:t xml:space="preserve"> hypothesis was tested using </w:t>
      </w:r>
      <w:r w:rsidR="00572E44" w:rsidRPr="004860E5">
        <w:t xml:space="preserve">stepwise approach as suggested by </w:t>
      </w:r>
      <w:r w:rsidR="00D6789A" w:rsidRPr="004860E5">
        <w:t>Hayes and Rockwood</w:t>
      </w:r>
      <w:r w:rsidR="00572E44" w:rsidRPr="004860E5">
        <w:t xml:space="preserve"> (</w:t>
      </w:r>
      <w:r w:rsidR="00D6789A" w:rsidRPr="004860E5">
        <w:t>2020</w:t>
      </w:r>
      <w:r w:rsidR="00572E44" w:rsidRPr="004860E5">
        <w:t>).</w:t>
      </w:r>
      <w:r w:rsidRPr="004860E5">
        <w:t xml:space="preserve"> The tests were done at 5% significance level (α = 0</w:t>
      </w:r>
      <w:r w:rsidR="00EE1F48" w:rsidRPr="004860E5">
        <w:t xml:space="preserve">.05) using PROCESS </w:t>
      </w:r>
      <w:r w:rsidR="007D66D4" w:rsidRPr="004860E5">
        <w:t>A</w:t>
      </w:r>
      <w:r w:rsidR="00EE1F48" w:rsidRPr="004860E5">
        <w:t xml:space="preserve">nalysis with aid of SPSS </w:t>
      </w:r>
      <w:r w:rsidR="007D66D4" w:rsidRPr="004860E5">
        <w:t xml:space="preserve">version 26. </w:t>
      </w:r>
      <w:r w:rsidRPr="004860E5">
        <w:t>The evaluation focused on the hypotheses derived from the objectives of the study.</w:t>
      </w:r>
    </w:p>
    <w:p w14:paraId="377E4430" w14:textId="5642063E" w:rsidR="007E0548" w:rsidRPr="004860E5" w:rsidRDefault="00275850" w:rsidP="00AB7C5F">
      <w:pPr>
        <w:pStyle w:val="Heading3"/>
        <w:spacing w:after="0"/>
      </w:pPr>
      <w:bookmarkStart w:id="436" w:name="_Toc10827073"/>
      <w:bookmarkStart w:id="437" w:name="_Toc20424356"/>
      <w:bookmarkStart w:id="438" w:name="_Toc22319984"/>
      <w:bookmarkStart w:id="439" w:name="_Toc113871289"/>
      <w:r w:rsidRPr="004860E5">
        <w:t>4.6</w:t>
      </w:r>
      <w:r w:rsidR="007E0548" w:rsidRPr="004860E5">
        <w:t xml:space="preserve">.1 </w:t>
      </w:r>
      <w:bookmarkEnd w:id="436"/>
      <w:bookmarkEnd w:id="437"/>
      <w:bookmarkEnd w:id="438"/>
      <w:r w:rsidR="00373711" w:rsidRPr="004860E5">
        <w:t>Leadership Style</w:t>
      </w:r>
      <w:r w:rsidR="007E0548" w:rsidRPr="004860E5">
        <w:t xml:space="preserve"> and Financial Performance</w:t>
      </w:r>
      <w:bookmarkEnd w:id="439"/>
      <w:r w:rsidR="001B448D" w:rsidRPr="004860E5">
        <w:t xml:space="preserve"> </w:t>
      </w:r>
    </w:p>
    <w:p w14:paraId="020AC37A" w14:textId="10E69C49" w:rsidR="007E0548" w:rsidRPr="004860E5" w:rsidRDefault="007E0548" w:rsidP="00AB7C5F">
      <w:pPr>
        <w:spacing w:after="0"/>
      </w:pPr>
      <w:r w:rsidRPr="004860E5">
        <w:t>The first objective of the study was to establish the influence of leaders</w:t>
      </w:r>
      <w:r w:rsidR="00FC3655" w:rsidRPr="004860E5">
        <w:t xml:space="preserve">hip style </w:t>
      </w:r>
      <w:r w:rsidRPr="004860E5">
        <w:t xml:space="preserve">on the financial performance of commercial banks in Kenya. A </w:t>
      </w:r>
      <w:r w:rsidR="001B448D" w:rsidRPr="004860E5">
        <w:t>liner</w:t>
      </w:r>
      <w:r w:rsidRPr="004860E5">
        <w:t xml:space="preserve"> regression model was used to </w:t>
      </w:r>
      <w:r w:rsidR="001B448D" w:rsidRPr="004860E5">
        <w:t xml:space="preserve">assess the interdependency between leadership </w:t>
      </w:r>
      <w:r w:rsidR="00CA596A" w:rsidRPr="004860E5">
        <w:t>style</w:t>
      </w:r>
      <w:r w:rsidR="001B448D" w:rsidRPr="004860E5">
        <w:t xml:space="preserve"> and financial performance of commercial banks.</w:t>
      </w:r>
      <w:r w:rsidRPr="004860E5">
        <w:t xml:space="preserve"> The first hypothesis stated in the null form is as follows;</w:t>
      </w:r>
    </w:p>
    <w:p w14:paraId="71F9D138" w14:textId="3C9DFC3A" w:rsidR="007E0548" w:rsidRPr="004860E5" w:rsidRDefault="007E0548" w:rsidP="00AB7C5F">
      <w:pPr>
        <w:spacing w:after="0"/>
      </w:pPr>
      <w:r w:rsidRPr="004860E5">
        <w:rPr>
          <w:rFonts w:eastAsia="Calibri"/>
          <w:b/>
        </w:rPr>
        <w:t>H</w:t>
      </w:r>
      <w:r w:rsidRPr="004860E5">
        <w:rPr>
          <w:rFonts w:eastAsia="Calibri"/>
          <w:b/>
          <w:vertAlign w:val="subscript"/>
        </w:rPr>
        <w:t>01</w:t>
      </w:r>
      <w:r w:rsidRPr="004860E5">
        <w:rPr>
          <w:rFonts w:eastAsia="Calibri"/>
          <w:b/>
        </w:rPr>
        <w:t xml:space="preserve">: </w:t>
      </w:r>
      <w:r w:rsidRPr="004860E5">
        <w:rPr>
          <w:rFonts w:eastAsia="Calibri"/>
        </w:rPr>
        <w:t>Leadership style</w:t>
      </w:r>
      <w:r w:rsidR="00687F18" w:rsidRPr="004860E5">
        <w:rPr>
          <w:rFonts w:eastAsia="Calibri"/>
        </w:rPr>
        <w:t xml:space="preserve"> has </w:t>
      </w:r>
      <w:r w:rsidRPr="004860E5">
        <w:rPr>
          <w:rFonts w:eastAsia="Calibri"/>
        </w:rPr>
        <w:t>no significant influence on financial performance of commercial banks in Kenya</w:t>
      </w:r>
      <w:r w:rsidRPr="004860E5">
        <w:t xml:space="preserve"> </w:t>
      </w:r>
    </w:p>
    <w:p w14:paraId="171C2174" w14:textId="15CF3263" w:rsidR="00375EF6" w:rsidRPr="004860E5" w:rsidRDefault="00375EF6" w:rsidP="00AB7C5F">
      <w:pPr>
        <w:spacing w:after="0"/>
        <w:rPr>
          <w:lang w:val="en-GB"/>
        </w:rPr>
      </w:pPr>
      <w:r w:rsidRPr="004860E5">
        <w:rPr>
          <w:lang w:val="en-GB"/>
        </w:rPr>
        <w:t>To test the relationship between leadership</w:t>
      </w:r>
      <w:r w:rsidRPr="004860E5">
        <w:rPr>
          <w:color w:val="FF0000"/>
          <w:lang w:val="en-GB"/>
        </w:rPr>
        <w:t xml:space="preserve"> </w:t>
      </w:r>
      <w:r w:rsidRPr="004860E5">
        <w:t>style</w:t>
      </w:r>
      <w:r w:rsidRPr="004860E5">
        <w:rPr>
          <w:color w:val="FF0000"/>
          <w:lang w:val="en-GB"/>
        </w:rPr>
        <w:t xml:space="preserve"> </w:t>
      </w:r>
      <w:r w:rsidRPr="004860E5">
        <w:rPr>
          <w:lang w:val="en-GB"/>
        </w:rPr>
        <w:t xml:space="preserve">on financial performance, the following </w:t>
      </w:r>
      <w:r w:rsidR="00C84E7C" w:rsidRPr="004860E5">
        <w:rPr>
          <w:lang w:val="en-GB"/>
        </w:rPr>
        <w:t xml:space="preserve">composite </w:t>
      </w:r>
      <w:r w:rsidRPr="004860E5">
        <w:rPr>
          <w:lang w:val="en-GB"/>
        </w:rPr>
        <w:t>model was used; Y= βo + β1LS1+ ε</w:t>
      </w:r>
    </w:p>
    <w:p w14:paraId="1DC41632" w14:textId="29F8DEDA" w:rsidR="008942FD" w:rsidRPr="004860E5" w:rsidRDefault="008942FD" w:rsidP="00AB7C5F">
      <w:pPr>
        <w:spacing w:after="0"/>
        <w:rPr>
          <w:lang w:val="en-GB"/>
        </w:rPr>
      </w:pPr>
      <w:r w:rsidRPr="004860E5">
        <w:rPr>
          <w:lang w:val="en-GB"/>
        </w:rPr>
        <w:t xml:space="preserve">Table </w:t>
      </w:r>
      <w:r w:rsidR="00687F18" w:rsidRPr="004860E5">
        <w:rPr>
          <w:lang w:val="en-GB"/>
        </w:rPr>
        <w:t>4.22</w:t>
      </w:r>
      <w:r w:rsidRPr="004860E5">
        <w:rPr>
          <w:lang w:val="en-GB"/>
        </w:rPr>
        <w:t xml:space="preserve"> presents the results for the composite leadership style and financial </w:t>
      </w:r>
      <w:r w:rsidRPr="004860E5">
        <w:t>performance of commercial banks in Kenya.</w:t>
      </w:r>
    </w:p>
    <w:p w14:paraId="7F1D7E4A" w14:textId="77777777" w:rsidR="00FD69ED" w:rsidRDefault="00FD69ED" w:rsidP="00AB7C5F">
      <w:pPr>
        <w:pStyle w:val="Heading4"/>
        <w:spacing w:after="0"/>
      </w:pPr>
    </w:p>
    <w:p w14:paraId="731911B6" w14:textId="77777777" w:rsidR="00FD69ED" w:rsidRDefault="00FD69ED" w:rsidP="00AB7C5F">
      <w:pPr>
        <w:pStyle w:val="Heading4"/>
        <w:spacing w:after="0"/>
      </w:pPr>
    </w:p>
    <w:p w14:paraId="232592BA" w14:textId="77777777" w:rsidR="00FD69ED" w:rsidRDefault="00FD69ED" w:rsidP="00AB7C5F">
      <w:pPr>
        <w:pStyle w:val="Heading4"/>
        <w:spacing w:after="0"/>
      </w:pPr>
    </w:p>
    <w:p w14:paraId="2E3DD4E1" w14:textId="77777777" w:rsidR="00FD69ED" w:rsidRDefault="00FD69ED" w:rsidP="00AB7C5F">
      <w:pPr>
        <w:pStyle w:val="Heading4"/>
        <w:spacing w:after="0"/>
      </w:pPr>
    </w:p>
    <w:p w14:paraId="1B9AC1E7" w14:textId="77777777" w:rsidR="00FD69ED" w:rsidRDefault="00FD69ED" w:rsidP="00AB7C5F">
      <w:pPr>
        <w:pStyle w:val="Heading4"/>
        <w:spacing w:after="0"/>
      </w:pPr>
    </w:p>
    <w:p w14:paraId="13588DE1" w14:textId="77777777" w:rsidR="00FD69ED" w:rsidRDefault="00FD69ED" w:rsidP="00AB7C5F">
      <w:pPr>
        <w:pStyle w:val="Heading4"/>
        <w:spacing w:after="0"/>
      </w:pPr>
    </w:p>
    <w:p w14:paraId="5A8D166A" w14:textId="77777777" w:rsidR="00FD69ED" w:rsidRDefault="00FD69ED" w:rsidP="00AB7C5F">
      <w:pPr>
        <w:pStyle w:val="Heading4"/>
        <w:spacing w:after="0"/>
      </w:pPr>
    </w:p>
    <w:p w14:paraId="72777E36" w14:textId="77777777" w:rsidR="00FD69ED" w:rsidRDefault="00FD69ED" w:rsidP="00AB7C5F">
      <w:pPr>
        <w:pStyle w:val="Heading4"/>
        <w:spacing w:after="0"/>
      </w:pPr>
    </w:p>
    <w:p w14:paraId="2EAA1EC6" w14:textId="4A607BBA" w:rsidR="00A211C1" w:rsidRPr="004860E5" w:rsidRDefault="00A211C1" w:rsidP="00AB7C5F">
      <w:pPr>
        <w:pStyle w:val="Heading4"/>
        <w:spacing w:after="0"/>
      </w:pPr>
      <w:bookmarkStart w:id="440" w:name="_Toc118026074"/>
      <w:r w:rsidRPr="004860E5">
        <w:t xml:space="preserve">Table </w:t>
      </w:r>
      <w:r w:rsidR="00687F18" w:rsidRPr="004860E5">
        <w:t>4.22</w:t>
      </w:r>
      <w:r w:rsidRPr="004860E5">
        <w:t xml:space="preserve">: Leadership Style Regression </w:t>
      </w:r>
      <w:r w:rsidR="008D0D6E" w:rsidRPr="004860E5">
        <w:t>Model</w:t>
      </w:r>
      <w:bookmarkEnd w:id="440"/>
    </w:p>
    <w:tbl>
      <w:tblPr>
        <w:tblW w:w="5000" w:type="pct"/>
        <w:tblLook w:val="04A0" w:firstRow="1" w:lastRow="0" w:firstColumn="1" w:lastColumn="0" w:noHBand="0" w:noVBand="1"/>
      </w:tblPr>
      <w:tblGrid>
        <w:gridCol w:w="871"/>
        <w:gridCol w:w="1162"/>
        <w:gridCol w:w="696"/>
        <w:gridCol w:w="258"/>
        <w:gridCol w:w="1241"/>
        <w:gridCol w:w="1464"/>
        <w:gridCol w:w="273"/>
        <w:gridCol w:w="446"/>
        <w:gridCol w:w="550"/>
        <w:gridCol w:w="470"/>
        <w:gridCol w:w="1002"/>
        <w:gridCol w:w="927"/>
      </w:tblGrid>
      <w:tr w:rsidR="00EF09C5" w:rsidRPr="004860E5" w14:paraId="1290694B" w14:textId="77777777" w:rsidTr="00EF09C5">
        <w:trPr>
          <w:trHeight w:val="288"/>
        </w:trPr>
        <w:tc>
          <w:tcPr>
            <w:tcW w:w="5000" w:type="pct"/>
            <w:gridSpan w:val="12"/>
            <w:tcBorders>
              <w:top w:val="single" w:sz="4" w:space="0" w:color="auto"/>
              <w:left w:val="nil"/>
              <w:bottom w:val="single" w:sz="4" w:space="0" w:color="auto"/>
              <w:right w:val="nil"/>
            </w:tcBorders>
            <w:shd w:val="clear" w:color="auto" w:fill="auto"/>
            <w:noWrap/>
            <w:vAlign w:val="bottom"/>
          </w:tcPr>
          <w:p w14:paraId="145817A9" w14:textId="24826185" w:rsidR="00EF09C5" w:rsidRPr="004860E5" w:rsidRDefault="00EF09C5" w:rsidP="00FD69ED">
            <w:pPr>
              <w:spacing w:after="0" w:line="240" w:lineRule="auto"/>
              <w:jc w:val="center"/>
              <w:rPr>
                <w:b/>
              </w:rPr>
            </w:pPr>
            <w:r w:rsidRPr="004860E5">
              <w:rPr>
                <w:b/>
              </w:rPr>
              <w:t xml:space="preserve">Model </w:t>
            </w:r>
            <w:r w:rsidR="001B448D" w:rsidRPr="004860E5">
              <w:rPr>
                <w:b/>
              </w:rPr>
              <w:t>Summary</w:t>
            </w:r>
          </w:p>
        </w:tc>
      </w:tr>
      <w:tr w:rsidR="00EF09C5" w:rsidRPr="004860E5" w14:paraId="25687415" w14:textId="77777777" w:rsidTr="00EF09C5">
        <w:trPr>
          <w:trHeight w:val="288"/>
        </w:trPr>
        <w:tc>
          <w:tcPr>
            <w:tcW w:w="1086" w:type="pct"/>
            <w:gridSpan w:val="2"/>
            <w:tcBorders>
              <w:top w:val="single" w:sz="4" w:space="0" w:color="auto"/>
              <w:left w:val="nil"/>
              <w:bottom w:val="single" w:sz="4" w:space="0" w:color="auto"/>
              <w:right w:val="nil"/>
            </w:tcBorders>
            <w:shd w:val="clear" w:color="auto" w:fill="auto"/>
            <w:noWrap/>
            <w:vAlign w:val="bottom"/>
            <w:hideMark/>
          </w:tcPr>
          <w:p w14:paraId="064EE838" w14:textId="77777777" w:rsidR="00EF09C5" w:rsidRPr="004860E5" w:rsidRDefault="00EF09C5" w:rsidP="00FD69ED">
            <w:pPr>
              <w:spacing w:after="0" w:line="240" w:lineRule="auto"/>
              <w:rPr>
                <w:b/>
              </w:rPr>
            </w:pPr>
            <w:r w:rsidRPr="004860E5">
              <w:rPr>
                <w:b/>
              </w:rPr>
              <w:t>Model</w:t>
            </w:r>
          </w:p>
        </w:tc>
        <w:tc>
          <w:tcPr>
            <w:tcW w:w="510" w:type="pct"/>
            <w:gridSpan w:val="2"/>
            <w:tcBorders>
              <w:top w:val="single" w:sz="4" w:space="0" w:color="auto"/>
              <w:left w:val="nil"/>
              <w:bottom w:val="single" w:sz="4" w:space="0" w:color="auto"/>
              <w:right w:val="nil"/>
            </w:tcBorders>
            <w:shd w:val="clear" w:color="auto" w:fill="auto"/>
            <w:noWrap/>
            <w:vAlign w:val="bottom"/>
            <w:hideMark/>
          </w:tcPr>
          <w:p w14:paraId="1C2F50FC" w14:textId="77777777" w:rsidR="00EF09C5" w:rsidRPr="004860E5" w:rsidRDefault="00EF09C5" w:rsidP="00FD69ED">
            <w:pPr>
              <w:spacing w:after="0" w:line="240" w:lineRule="auto"/>
              <w:jc w:val="center"/>
              <w:rPr>
                <w:b/>
              </w:rPr>
            </w:pPr>
            <w:r w:rsidRPr="004860E5">
              <w:rPr>
                <w:b/>
              </w:rPr>
              <w:t>R</w:t>
            </w:r>
          </w:p>
        </w:tc>
        <w:tc>
          <w:tcPr>
            <w:tcW w:w="663" w:type="pct"/>
            <w:tcBorders>
              <w:top w:val="single" w:sz="4" w:space="0" w:color="auto"/>
              <w:left w:val="nil"/>
              <w:bottom w:val="single" w:sz="4" w:space="0" w:color="auto"/>
              <w:right w:val="nil"/>
            </w:tcBorders>
            <w:shd w:val="clear" w:color="auto" w:fill="auto"/>
            <w:noWrap/>
            <w:vAlign w:val="bottom"/>
            <w:hideMark/>
          </w:tcPr>
          <w:p w14:paraId="5E42A691" w14:textId="77777777" w:rsidR="00EF09C5" w:rsidRPr="004860E5" w:rsidRDefault="00EF09C5" w:rsidP="00FD69ED">
            <w:pPr>
              <w:spacing w:after="0" w:line="240" w:lineRule="auto"/>
              <w:jc w:val="center"/>
              <w:rPr>
                <w:b/>
              </w:rPr>
            </w:pPr>
            <w:r w:rsidRPr="004860E5">
              <w:rPr>
                <w:b/>
              </w:rPr>
              <w:t>R Square</w:t>
            </w:r>
          </w:p>
        </w:tc>
        <w:tc>
          <w:tcPr>
            <w:tcW w:w="1166" w:type="pct"/>
            <w:gridSpan w:val="3"/>
            <w:tcBorders>
              <w:top w:val="single" w:sz="4" w:space="0" w:color="auto"/>
              <w:left w:val="nil"/>
              <w:bottom w:val="single" w:sz="4" w:space="0" w:color="auto"/>
              <w:right w:val="nil"/>
            </w:tcBorders>
            <w:shd w:val="clear" w:color="auto" w:fill="auto"/>
            <w:noWrap/>
            <w:vAlign w:val="bottom"/>
            <w:hideMark/>
          </w:tcPr>
          <w:p w14:paraId="3DFCEC68" w14:textId="77777777" w:rsidR="00EF09C5" w:rsidRPr="004860E5" w:rsidRDefault="00EF09C5" w:rsidP="00FD69ED">
            <w:pPr>
              <w:spacing w:after="0" w:line="240" w:lineRule="auto"/>
              <w:jc w:val="center"/>
              <w:rPr>
                <w:b/>
              </w:rPr>
            </w:pPr>
            <w:r w:rsidRPr="004860E5">
              <w:rPr>
                <w:b/>
              </w:rPr>
              <w:t>Adjusted R Square</w:t>
            </w:r>
          </w:p>
        </w:tc>
        <w:tc>
          <w:tcPr>
            <w:tcW w:w="1575" w:type="pct"/>
            <w:gridSpan w:val="4"/>
            <w:tcBorders>
              <w:top w:val="single" w:sz="4" w:space="0" w:color="auto"/>
              <w:left w:val="nil"/>
              <w:bottom w:val="single" w:sz="4" w:space="0" w:color="auto"/>
              <w:right w:val="nil"/>
            </w:tcBorders>
            <w:shd w:val="clear" w:color="auto" w:fill="auto"/>
            <w:noWrap/>
            <w:vAlign w:val="bottom"/>
            <w:hideMark/>
          </w:tcPr>
          <w:p w14:paraId="2B06228E" w14:textId="77777777" w:rsidR="00EF09C5" w:rsidRPr="004860E5" w:rsidRDefault="00EF09C5" w:rsidP="00FD69ED">
            <w:pPr>
              <w:spacing w:after="0" w:line="240" w:lineRule="auto"/>
              <w:jc w:val="center"/>
              <w:rPr>
                <w:b/>
              </w:rPr>
            </w:pPr>
            <w:r w:rsidRPr="004860E5">
              <w:rPr>
                <w:b/>
              </w:rPr>
              <w:t>Std. Error of the Estimate</w:t>
            </w:r>
          </w:p>
        </w:tc>
      </w:tr>
      <w:tr w:rsidR="004D6174" w:rsidRPr="004860E5" w14:paraId="71531650" w14:textId="77777777" w:rsidTr="00EF09C5">
        <w:trPr>
          <w:trHeight w:val="288"/>
        </w:trPr>
        <w:tc>
          <w:tcPr>
            <w:tcW w:w="1086" w:type="pct"/>
            <w:gridSpan w:val="2"/>
            <w:tcBorders>
              <w:top w:val="nil"/>
              <w:left w:val="nil"/>
              <w:bottom w:val="single" w:sz="4" w:space="0" w:color="auto"/>
              <w:right w:val="nil"/>
            </w:tcBorders>
            <w:shd w:val="clear" w:color="auto" w:fill="auto"/>
            <w:noWrap/>
            <w:vAlign w:val="bottom"/>
            <w:hideMark/>
          </w:tcPr>
          <w:p w14:paraId="49240CE1" w14:textId="77777777" w:rsidR="004D6174" w:rsidRPr="004860E5" w:rsidRDefault="004D6174" w:rsidP="00FD69ED">
            <w:pPr>
              <w:spacing w:after="0" w:line="240" w:lineRule="auto"/>
            </w:pPr>
            <w:r w:rsidRPr="004860E5">
              <w:t>1</w:t>
            </w:r>
          </w:p>
        </w:tc>
        <w:tc>
          <w:tcPr>
            <w:tcW w:w="510" w:type="pct"/>
            <w:gridSpan w:val="2"/>
            <w:tcBorders>
              <w:top w:val="nil"/>
              <w:left w:val="nil"/>
              <w:bottom w:val="single" w:sz="4" w:space="0" w:color="auto"/>
              <w:right w:val="nil"/>
            </w:tcBorders>
            <w:shd w:val="clear" w:color="auto" w:fill="auto"/>
            <w:noWrap/>
            <w:vAlign w:val="bottom"/>
            <w:hideMark/>
          </w:tcPr>
          <w:p w14:paraId="070EFB25" w14:textId="461380CF" w:rsidR="004D6174" w:rsidRPr="004860E5" w:rsidRDefault="004D6174" w:rsidP="00FD69ED">
            <w:pPr>
              <w:spacing w:after="0" w:line="240" w:lineRule="auto"/>
              <w:jc w:val="center"/>
            </w:pPr>
            <w:r w:rsidRPr="004860E5">
              <w:t>.</w:t>
            </w:r>
            <w:r w:rsidR="00630E5F" w:rsidRPr="004860E5">
              <w:t>822</w:t>
            </w:r>
            <w:r w:rsidR="00200F94" w:rsidRPr="004860E5">
              <w:t>5</w:t>
            </w:r>
            <w:r w:rsidRPr="004860E5">
              <w:t>a</w:t>
            </w:r>
          </w:p>
        </w:tc>
        <w:tc>
          <w:tcPr>
            <w:tcW w:w="663" w:type="pct"/>
            <w:tcBorders>
              <w:top w:val="nil"/>
              <w:left w:val="nil"/>
              <w:bottom w:val="single" w:sz="4" w:space="0" w:color="auto"/>
              <w:right w:val="nil"/>
            </w:tcBorders>
            <w:shd w:val="clear" w:color="auto" w:fill="auto"/>
            <w:noWrap/>
            <w:vAlign w:val="bottom"/>
            <w:hideMark/>
          </w:tcPr>
          <w:p w14:paraId="64C56107" w14:textId="752113FF" w:rsidR="004D6174" w:rsidRPr="004860E5" w:rsidRDefault="004D6174" w:rsidP="00FD69ED">
            <w:pPr>
              <w:spacing w:after="0" w:line="240" w:lineRule="auto"/>
              <w:jc w:val="center"/>
            </w:pPr>
            <w:r w:rsidRPr="004860E5">
              <w:t>.</w:t>
            </w:r>
            <w:r w:rsidR="00630E5F" w:rsidRPr="004860E5">
              <w:t>676</w:t>
            </w:r>
            <w:r w:rsidR="00200F94" w:rsidRPr="004860E5">
              <w:t>4</w:t>
            </w:r>
          </w:p>
        </w:tc>
        <w:tc>
          <w:tcPr>
            <w:tcW w:w="1166" w:type="pct"/>
            <w:gridSpan w:val="3"/>
            <w:tcBorders>
              <w:top w:val="nil"/>
              <w:left w:val="nil"/>
              <w:bottom w:val="single" w:sz="4" w:space="0" w:color="auto"/>
              <w:right w:val="nil"/>
            </w:tcBorders>
            <w:shd w:val="clear" w:color="auto" w:fill="auto"/>
            <w:noWrap/>
            <w:vAlign w:val="bottom"/>
            <w:hideMark/>
          </w:tcPr>
          <w:p w14:paraId="0328384B" w14:textId="2224526E" w:rsidR="004D6174" w:rsidRPr="004860E5" w:rsidRDefault="004D6174" w:rsidP="00FD69ED">
            <w:pPr>
              <w:spacing w:after="0" w:line="240" w:lineRule="auto"/>
              <w:jc w:val="center"/>
            </w:pPr>
            <w:r w:rsidRPr="004860E5">
              <w:t>.</w:t>
            </w:r>
            <w:r w:rsidR="00630E5F" w:rsidRPr="004860E5">
              <w:t>675</w:t>
            </w:r>
            <w:r w:rsidR="00200F94" w:rsidRPr="004860E5">
              <w:t>3</w:t>
            </w:r>
          </w:p>
        </w:tc>
        <w:tc>
          <w:tcPr>
            <w:tcW w:w="1575" w:type="pct"/>
            <w:gridSpan w:val="4"/>
            <w:tcBorders>
              <w:top w:val="nil"/>
              <w:left w:val="nil"/>
              <w:bottom w:val="single" w:sz="4" w:space="0" w:color="auto"/>
              <w:right w:val="nil"/>
            </w:tcBorders>
            <w:shd w:val="clear" w:color="auto" w:fill="auto"/>
            <w:noWrap/>
            <w:vAlign w:val="bottom"/>
            <w:hideMark/>
          </w:tcPr>
          <w:p w14:paraId="39043431" w14:textId="2D163377" w:rsidR="004D6174" w:rsidRPr="004860E5" w:rsidRDefault="004D6174" w:rsidP="00FD69ED">
            <w:pPr>
              <w:spacing w:after="0" w:line="240" w:lineRule="auto"/>
              <w:jc w:val="center"/>
            </w:pPr>
            <w:r w:rsidRPr="004860E5">
              <w:t>.</w:t>
            </w:r>
            <w:r w:rsidR="00630E5F" w:rsidRPr="004860E5">
              <w:t>581</w:t>
            </w:r>
            <w:r w:rsidR="00200F94" w:rsidRPr="004860E5">
              <w:t>0</w:t>
            </w:r>
          </w:p>
        </w:tc>
      </w:tr>
      <w:tr w:rsidR="004D6174" w:rsidRPr="004860E5" w14:paraId="7DA8056B" w14:textId="77777777" w:rsidTr="004D6174">
        <w:trPr>
          <w:trHeight w:val="288"/>
        </w:trPr>
        <w:tc>
          <w:tcPr>
            <w:tcW w:w="5000" w:type="pct"/>
            <w:gridSpan w:val="12"/>
            <w:tcBorders>
              <w:top w:val="nil"/>
              <w:left w:val="nil"/>
              <w:bottom w:val="single" w:sz="4" w:space="0" w:color="auto"/>
              <w:right w:val="nil"/>
            </w:tcBorders>
            <w:shd w:val="clear" w:color="auto" w:fill="auto"/>
            <w:noWrap/>
            <w:vAlign w:val="bottom"/>
          </w:tcPr>
          <w:p w14:paraId="2285AF6F" w14:textId="0196AFF3" w:rsidR="004D6174" w:rsidRPr="004860E5" w:rsidRDefault="004D6174" w:rsidP="00FD69ED">
            <w:pPr>
              <w:spacing w:after="0" w:line="240" w:lineRule="auto"/>
              <w:jc w:val="center"/>
              <w:rPr>
                <w:b/>
              </w:rPr>
            </w:pPr>
            <w:r w:rsidRPr="004860E5">
              <w:rPr>
                <w:b/>
              </w:rPr>
              <w:t>ANOVA</w:t>
            </w:r>
          </w:p>
        </w:tc>
      </w:tr>
      <w:tr w:rsidR="004D6174" w:rsidRPr="004860E5" w14:paraId="247A6C29" w14:textId="77777777" w:rsidTr="00EF09C5">
        <w:trPr>
          <w:trHeight w:val="288"/>
        </w:trPr>
        <w:tc>
          <w:tcPr>
            <w:tcW w:w="1086" w:type="pct"/>
            <w:gridSpan w:val="2"/>
            <w:tcBorders>
              <w:top w:val="single" w:sz="4" w:space="0" w:color="auto"/>
              <w:left w:val="nil"/>
              <w:bottom w:val="single" w:sz="4" w:space="0" w:color="auto"/>
              <w:right w:val="nil"/>
            </w:tcBorders>
            <w:shd w:val="clear" w:color="auto" w:fill="auto"/>
            <w:noWrap/>
            <w:vAlign w:val="bottom"/>
            <w:hideMark/>
          </w:tcPr>
          <w:p w14:paraId="549146BE" w14:textId="77777777" w:rsidR="004D6174" w:rsidRPr="004860E5" w:rsidRDefault="004D6174" w:rsidP="00FD69ED">
            <w:pPr>
              <w:spacing w:after="0" w:line="240" w:lineRule="auto"/>
            </w:pPr>
            <w:r w:rsidRPr="004860E5">
              <w:t> </w:t>
            </w:r>
          </w:p>
        </w:tc>
        <w:tc>
          <w:tcPr>
            <w:tcW w:w="1173" w:type="pct"/>
            <w:gridSpan w:val="3"/>
            <w:tcBorders>
              <w:top w:val="single" w:sz="4" w:space="0" w:color="auto"/>
              <w:left w:val="nil"/>
              <w:bottom w:val="single" w:sz="4" w:space="0" w:color="auto"/>
              <w:right w:val="nil"/>
            </w:tcBorders>
            <w:shd w:val="clear" w:color="auto" w:fill="auto"/>
            <w:noWrap/>
            <w:vAlign w:val="bottom"/>
            <w:hideMark/>
          </w:tcPr>
          <w:p w14:paraId="6453B852" w14:textId="77777777" w:rsidR="004D6174" w:rsidRPr="004860E5" w:rsidRDefault="004D6174" w:rsidP="00FD69ED">
            <w:pPr>
              <w:spacing w:after="0" w:line="240" w:lineRule="auto"/>
              <w:jc w:val="center"/>
              <w:rPr>
                <w:b/>
              </w:rPr>
            </w:pPr>
            <w:r w:rsidRPr="004860E5">
              <w:rPr>
                <w:b/>
              </w:rPr>
              <w:t>Sum of Squares</w:t>
            </w:r>
          </w:p>
        </w:tc>
        <w:tc>
          <w:tcPr>
            <w:tcW w:w="782" w:type="pct"/>
            <w:tcBorders>
              <w:top w:val="single" w:sz="4" w:space="0" w:color="auto"/>
              <w:left w:val="nil"/>
              <w:bottom w:val="single" w:sz="4" w:space="0" w:color="auto"/>
              <w:right w:val="nil"/>
            </w:tcBorders>
            <w:shd w:val="clear" w:color="auto" w:fill="auto"/>
            <w:noWrap/>
            <w:vAlign w:val="bottom"/>
            <w:hideMark/>
          </w:tcPr>
          <w:p w14:paraId="7AD2FEB2" w14:textId="036B5E26" w:rsidR="004D6174" w:rsidRPr="004860E5" w:rsidRDefault="00F503A9" w:rsidP="00FD69ED">
            <w:pPr>
              <w:spacing w:after="0" w:line="240" w:lineRule="auto"/>
              <w:jc w:val="center"/>
              <w:rPr>
                <w:b/>
              </w:rPr>
            </w:pPr>
            <w:r w:rsidRPr="004860E5">
              <w:rPr>
                <w:b/>
              </w:rPr>
              <w:t>D</w:t>
            </w:r>
            <w:r w:rsidR="004D6174" w:rsidRPr="004860E5">
              <w:rPr>
                <w:b/>
              </w:rPr>
              <w:t>f</w:t>
            </w:r>
          </w:p>
        </w:tc>
        <w:tc>
          <w:tcPr>
            <w:tcW w:w="929" w:type="pct"/>
            <w:gridSpan w:val="4"/>
            <w:tcBorders>
              <w:top w:val="single" w:sz="4" w:space="0" w:color="auto"/>
              <w:left w:val="nil"/>
              <w:bottom w:val="single" w:sz="4" w:space="0" w:color="auto"/>
              <w:right w:val="nil"/>
            </w:tcBorders>
            <w:shd w:val="clear" w:color="auto" w:fill="auto"/>
            <w:noWrap/>
            <w:vAlign w:val="bottom"/>
            <w:hideMark/>
          </w:tcPr>
          <w:p w14:paraId="0B81FBDC" w14:textId="77777777" w:rsidR="004D6174" w:rsidRPr="004860E5" w:rsidRDefault="004D6174" w:rsidP="00FD69ED">
            <w:pPr>
              <w:spacing w:after="0" w:line="240" w:lineRule="auto"/>
              <w:jc w:val="center"/>
              <w:rPr>
                <w:b/>
              </w:rPr>
            </w:pPr>
            <w:r w:rsidRPr="004860E5">
              <w:rPr>
                <w:b/>
              </w:rPr>
              <w:t>Mean Square</w:t>
            </w:r>
          </w:p>
        </w:tc>
        <w:tc>
          <w:tcPr>
            <w:tcW w:w="535" w:type="pct"/>
            <w:tcBorders>
              <w:top w:val="single" w:sz="4" w:space="0" w:color="auto"/>
              <w:left w:val="nil"/>
              <w:bottom w:val="single" w:sz="4" w:space="0" w:color="auto"/>
              <w:right w:val="nil"/>
            </w:tcBorders>
            <w:shd w:val="clear" w:color="auto" w:fill="auto"/>
            <w:noWrap/>
            <w:vAlign w:val="bottom"/>
            <w:hideMark/>
          </w:tcPr>
          <w:p w14:paraId="14A7F0E1" w14:textId="77777777" w:rsidR="004D6174" w:rsidRPr="004860E5" w:rsidRDefault="004D6174" w:rsidP="00FD69ED">
            <w:pPr>
              <w:spacing w:after="0" w:line="240" w:lineRule="auto"/>
              <w:jc w:val="center"/>
              <w:rPr>
                <w:b/>
              </w:rPr>
            </w:pPr>
            <w:r w:rsidRPr="004860E5">
              <w:rPr>
                <w:b/>
              </w:rPr>
              <w:t>F</w:t>
            </w:r>
          </w:p>
        </w:tc>
        <w:tc>
          <w:tcPr>
            <w:tcW w:w="495" w:type="pct"/>
            <w:tcBorders>
              <w:top w:val="single" w:sz="4" w:space="0" w:color="auto"/>
              <w:left w:val="nil"/>
              <w:bottom w:val="single" w:sz="4" w:space="0" w:color="auto"/>
              <w:right w:val="nil"/>
            </w:tcBorders>
            <w:shd w:val="clear" w:color="auto" w:fill="auto"/>
            <w:noWrap/>
            <w:vAlign w:val="bottom"/>
            <w:hideMark/>
          </w:tcPr>
          <w:p w14:paraId="09D0A5EF" w14:textId="77777777" w:rsidR="004D6174" w:rsidRPr="004860E5" w:rsidRDefault="004D6174" w:rsidP="00FD69ED">
            <w:pPr>
              <w:spacing w:after="0" w:line="240" w:lineRule="auto"/>
              <w:jc w:val="center"/>
              <w:rPr>
                <w:b/>
              </w:rPr>
            </w:pPr>
            <w:r w:rsidRPr="004860E5">
              <w:rPr>
                <w:b/>
              </w:rPr>
              <w:t>Sig.</w:t>
            </w:r>
          </w:p>
        </w:tc>
      </w:tr>
      <w:tr w:rsidR="004D6174" w:rsidRPr="004860E5" w14:paraId="467C90FF" w14:textId="77777777" w:rsidTr="00EF09C5">
        <w:trPr>
          <w:trHeight w:val="288"/>
        </w:trPr>
        <w:tc>
          <w:tcPr>
            <w:tcW w:w="1086" w:type="pct"/>
            <w:gridSpan w:val="2"/>
            <w:tcBorders>
              <w:top w:val="nil"/>
              <w:left w:val="nil"/>
              <w:bottom w:val="nil"/>
              <w:right w:val="nil"/>
            </w:tcBorders>
            <w:shd w:val="clear" w:color="auto" w:fill="auto"/>
            <w:noWrap/>
            <w:vAlign w:val="bottom"/>
            <w:hideMark/>
          </w:tcPr>
          <w:p w14:paraId="07942C6D" w14:textId="77777777" w:rsidR="004D6174" w:rsidRPr="004860E5" w:rsidRDefault="004D6174" w:rsidP="00FD69ED">
            <w:pPr>
              <w:spacing w:after="0" w:line="240" w:lineRule="auto"/>
            </w:pPr>
            <w:r w:rsidRPr="004860E5">
              <w:t>Regression</w:t>
            </w:r>
          </w:p>
        </w:tc>
        <w:tc>
          <w:tcPr>
            <w:tcW w:w="1173" w:type="pct"/>
            <w:gridSpan w:val="3"/>
            <w:tcBorders>
              <w:top w:val="nil"/>
              <w:left w:val="nil"/>
              <w:bottom w:val="nil"/>
              <w:right w:val="nil"/>
            </w:tcBorders>
            <w:shd w:val="clear" w:color="auto" w:fill="auto"/>
            <w:noWrap/>
            <w:vAlign w:val="bottom"/>
            <w:hideMark/>
          </w:tcPr>
          <w:p w14:paraId="5A7908AB" w14:textId="2F1F9776" w:rsidR="004D6174" w:rsidRPr="004860E5" w:rsidRDefault="00630E5F" w:rsidP="00FD69ED">
            <w:pPr>
              <w:spacing w:after="0" w:line="240" w:lineRule="auto"/>
              <w:jc w:val="center"/>
            </w:pPr>
            <w:r w:rsidRPr="004860E5">
              <w:t>206.081</w:t>
            </w:r>
          </w:p>
        </w:tc>
        <w:tc>
          <w:tcPr>
            <w:tcW w:w="782" w:type="pct"/>
            <w:tcBorders>
              <w:top w:val="nil"/>
              <w:left w:val="nil"/>
              <w:bottom w:val="nil"/>
              <w:right w:val="nil"/>
            </w:tcBorders>
            <w:shd w:val="clear" w:color="auto" w:fill="auto"/>
            <w:noWrap/>
            <w:vAlign w:val="bottom"/>
            <w:hideMark/>
          </w:tcPr>
          <w:p w14:paraId="704E755D" w14:textId="77777777" w:rsidR="004D6174" w:rsidRPr="004860E5" w:rsidRDefault="004D6174" w:rsidP="00FD69ED">
            <w:pPr>
              <w:spacing w:after="0" w:line="240" w:lineRule="auto"/>
              <w:jc w:val="center"/>
            </w:pPr>
            <w:r w:rsidRPr="004860E5">
              <w:t>1</w:t>
            </w:r>
          </w:p>
        </w:tc>
        <w:tc>
          <w:tcPr>
            <w:tcW w:w="929" w:type="pct"/>
            <w:gridSpan w:val="4"/>
            <w:tcBorders>
              <w:top w:val="nil"/>
              <w:left w:val="nil"/>
              <w:bottom w:val="nil"/>
              <w:right w:val="nil"/>
            </w:tcBorders>
            <w:shd w:val="clear" w:color="auto" w:fill="auto"/>
            <w:noWrap/>
            <w:vAlign w:val="bottom"/>
            <w:hideMark/>
          </w:tcPr>
          <w:p w14:paraId="0CF96A8C" w14:textId="4D42B17E" w:rsidR="004D6174" w:rsidRPr="004860E5" w:rsidRDefault="00200F94" w:rsidP="00FD69ED">
            <w:pPr>
              <w:spacing w:after="0" w:line="240" w:lineRule="auto"/>
              <w:jc w:val="center"/>
            </w:pPr>
            <w:r w:rsidRPr="004860E5">
              <w:t>206.0813</w:t>
            </w:r>
          </w:p>
        </w:tc>
        <w:tc>
          <w:tcPr>
            <w:tcW w:w="535" w:type="pct"/>
            <w:tcBorders>
              <w:top w:val="nil"/>
              <w:left w:val="nil"/>
              <w:bottom w:val="nil"/>
              <w:right w:val="nil"/>
            </w:tcBorders>
            <w:shd w:val="clear" w:color="auto" w:fill="auto"/>
            <w:noWrap/>
            <w:vAlign w:val="bottom"/>
            <w:hideMark/>
          </w:tcPr>
          <w:p w14:paraId="577936C7" w14:textId="1FAC743A" w:rsidR="004D6174" w:rsidRPr="004860E5" w:rsidRDefault="00200F94" w:rsidP="00FD69ED">
            <w:pPr>
              <w:spacing w:after="0" w:line="240" w:lineRule="auto"/>
              <w:jc w:val="center"/>
            </w:pPr>
            <w:r w:rsidRPr="004860E5">
              <w:t>610.476</w:t>
            </w:r>
          </w:p>
        </w:tc>
        <w:tc>
          <w:tcPr>
            <w:tcW w:w="495" w:type="pct"/>
            <w:tcBorders>
              <w:top w:val="nil"/>
              <w:left w:val="nil"/>
              <w:bottom w:val="nil"/>
              <w:right w:val="nil"/>
            </w:tcBorders>
            <w:shd w:val="clear" w:color="auto" w:fill="auto"/>
            <w:noWrap/>
            <w:vAlign w:val="bottom"/>
            <w:hideMark/>
          </w:tcPr>
          <w:p w14:paraId="603759CA" w14:textId="77777777" w:rsidR="004D6174" w:rsidRPr="004860E5" w:rsidRDefault="004D6174" w:rsidP="00FD69ED">
            <w:pPr>
              <w:spacing w:after="0" w:line="240" w:lineRule="auto"/>
              <w:jc w:val="center"/>
            </w:pPr>
            <w:r w:rsidRPr="004860E5">
              <w:t>.000b</w:t>
            </w:r>
          </w:p>
        </w:tc>
      </w:tr>
      <w:tr w:rsidR="004D6174" w:rsidRPr="004860E5" w14:paraId="5F06AF8D" w14:textId="77777777" w:rsidTr="00EF09C5">
        <w:trPr>
          <w:trHeight w:val="288"/>
        </w:trPr>
        <w:tc>
          <w:tcPr>
            <w:tcW w:w="1086" w:type="pct"/>
            <w:gridSpan w:val="2"/>
            <w:tcBorders>
              <w:top w:val="nil"/>
              <w:left w:val="nil"/>
              <w:bottom w:val="nil"/>
              <w:right w:val="nil"/>
            </w:tcBorders>
            <w:shd w:val="clear" w:color="auto" w:fill="auto"/>
            <w:noWrap/>
            <w:vAlign w:val="bottom"/>
            <w:hideMark/>
          </w:tcPr>
          <w:p w14:paraId="33D34EB8" w14:textId="77777777" w:rsidR="004D6174" w:rsidRPr="004860E5" w:rsidRDefault="004D6174" w:rsidP="00FD69ED">
            <w:pPr>
              <w:spacing w:after="0" w:line="240" w:lineRule="auto"/>
            </w:pPr>
            <w:r w:rsidRPr="004860E5">
              <w:t>Residual</w:t>
            </w:r>
          </w:p>
        </w:tc>
        <w:tc>
          <w:tcPr>
            <w:tcW w:w="1173" w:type="pct"/>
            <w:gridSpan w:val="3"/>
            <w:tcBorders>
              <w:top w:val="nil"/>
              <w:left w:val="nil"/>
              <w:bottom w:val="nil"/>
              <w:right w:val="nil"/>
            </w:tcBorders>
            <w:shd w:val="clear" w:color="auto" w:fill="auto"/>
            <w:noWrap/>
            <w:vAlign w:val="bottom"/>
            <w:hideMark/>
          </w:tcPr>
          <w:p w14:paraId="4C7FB8A4" w14:textId="216BE040" w:rsidR="004D6174" w:rsidRPr="004860E5" w:rsidRDefault="00200F94" w:rsidP="00FD69ED">
            <w:pPr>
              <w:spacing w:after="0" w:line="240" w:lineRule="auto"/>
              <w:jc w:val="center"/>
            </w:pPr>
            <w:r w:rsidRPr="004860E5">
              <w:t>98.572</w:t>
            </w:r>
          </w:p>
        </w:tc>
        <w:tc>
          <w:tcPr>
            <w:tcW w:w="782" w:type="pct"/>
            <w:tcBorders>
              <w:top w:val="nil"/>
              <w:left w:val="nil"/>
              <w:bottom w:val="nil"/>
              <w:right w:val="nil"/>
            </w:tcBorders>
            <w:shd w:val="clear" w:color="auto" w:fill="auto"/>
            <w:noWrap/>
            <w:vAlign w:val="bottom"/>
            <w:hideMark/>
          </w:tcPr>
          <w:p w14:paraId="5ADB5693" w14:textId="404369AC" w:rsidR="004D6174" w:rsidRPr="004860E5" w:rsidRDefault="008942FD" w:rsidP="00FD69ED">
            <w:pPr>
              <w:spacing w:after="0" w:line="240" w:lineRule="auto"/>
              <w:jc w:val="center"/>
            </w:pPr>
            <w:r w:rsidRPr="004860E5">
              <w:t>293</w:t>
            </w:r>
          </w:p>
        </w:tc>
        <w:tc>
          <w:tcPr>
            <w:tcW w:w="929" w:type="pct"/>
            <w:gridSpan w:val="4"/>
            <w:tcBorders>
              <w:top w:val="nil"/>
              <w:left w:val="nil"/>
              <w:bottom w:val="nil"/>
              <w:right w:val="nil"/>
            </w:tcBorders>
            <w:shd w:val="clear" w:color="auto" w:fill="auto"/>
            <w:noWrap/>
            <w:vAlign w:val="bottom"/>
            <w:hideMark/>
          </w:tcPr>
          <w:p w14:paraId="2B952DEE" w14:textId="52F1448C" w:rsidR="004D6174" w:rsidRPr="004860E5" w:rsidRDefault="00200F94" w:rsidP="00FD69ED">
            <w:pPr>
              <w:spacing w:after="0" w:line="240" w:lineRule="auto"/>
              <w:jc w:val="center"/>
            </w:pPr>
            <w:r w:rsidRPr="004860E5">
              <w:t>0.3376</w:t>
            </w:r>
          </w:p>
        </w:tc>
        <w:tc>
          <w:tcPr>
            <w:tcW w:w="535" w:type="pct"/>
            <w:tcBorders>
              <w:top w:val="nil"/>
              <w:left w:val="nil"/>
              <w:bottom w:val="nil"/>
              <w:right w:val="nil"/>
            </w:tcBorders>
            <w:shd w:val="clear" w:color="auto" w:fill="auto"/>
            <w:noWrap/>
            <w:vAlign w:val="bottom"/>
            <w:hideMark/>
          </w:tcPr>
          <w:p w14:paraId="150FC5DA" w14:textId="77777777" w:rsidR="004D6174" w:rsidRPr="004860E5" w:rsidRDefault="004D6174" w:rsidP="00FD69ED">
            <w:pPr>
              <w:spacing w:after="0" w:line="240" w:lineRule="auto"/>
              <w:jc w:val="center"/>
            </w:pPr>
          </w:p>
        </w:tc>
        <w:tc>
          <w:tcPr>
            <w:tcW w:w="495" w:type="pct"/>
            <w:tcBorders>
              <w:top w:val="nil"/>
              <w:left w:val="nil"/>
              <w:bottom w:val="nil"/>
              <w:right w:val="nil"/>
            </w:tcBorders>
            <w:shd w:val="clear" w:color="auto" w:fill="auto"/>
            <w:noWrap/>
            <w:vAlign w:val="bottom"/>
            <w:hideMark/>
          </w:tcPr>
          <w:p w14:paraId="1925ED20" w14:textId="77777777" w:rsidR="004D6174" w:rsidRPr="004860E5" w:rsidRDefault="004D6174" w:rsidP="00FD69ED">
            <w:pPr>
              <w:spacing w:after="0" w:line="240" w:lineRule="auto"/>
              <w:jc w:val="center"/>
            </w:pPr>
          </w:p>
        </w:tc>
      </w:tr>
      <w:tr w:rsidR="004D6174" w:rsidRPr="004860E5" w14:paraId="2B97FA58" w14:textId="77777777" w:rsidTr="00EF09C5">
        <w:trPr>
          <w:trHeight w:val="288"/>
        </w:trPr>
        <w:tc>
          <w:tcPr>
            <w:tcW w:w="1086" w:type="pct"/>
            <w:gridSpan w:val="2"/>
            <w:tcBorders>
              <w:top w:val="nil"/>
              <w:left w:val="nil"/>
              <w:bottom w:val="single" w:sz="4" w:space="0" w:color="auto"/>
              <w:right w:val="nil"/>
            </w:tcBorders>
            <w:shd w:val="clear" w:color="auto" w:fill="auto"/>
            <w:noWrap/>
            <w:vAlign w:val="bottom"/>
            <w:hideMark/>
          </w:tcPr>
          <w:p w14:paraId="1E89A6A4" w14:textId="77777777" w:rsidR="004D6174" w:rsidRPr="004860E5" w:rsidRDefault="004D6174" w:rsidP="00FD69ED">
            <w:pPr>
              <w:spacing w:after="0" w:line="240" w:lineRule="auto"/>
            </w:pPr>
            <w:r w:rsidRPr="004860E5">
              <w:t>Total</w:t>
            </w:r>
          </w:p>
        </w:tc>
        <w:tc>
          <w:tcPr>
            <w:tcW w:w="1173" w:type="pct"/>
            <w:gridSpan w:val="3"/>
            <w:tcBorders>
              <w:top w:val="nil"/>
              <w:left w:val="nil"/>
              <w:bottom w:val="single" w:sz="4" w:space="0" w:color="auto"/>
              <w:right w:val="nil"/>
            </w:tcBorders>
            <w:shd w:val="clear" w:color="auto" w:fill="auto"/>
            <w:noWrap/>
            <w:vAlign w:val="bottom"/>
            <w:hideMark/>
          </w:tcPr>
          <w:p w14:paraId="21CAA311" w14:textId="2F553AC0" w:rsidR="004D6174" w:rsidRPr="004860E5" w:rsidRDefault="00200F94" w:rsidP="00FD69ED">
            <w:pPr>
              <w:spacing w:after="0" w:line="240" w:lineRule="auto"/>
              <w:jc w:val="center"/>
            </w:pPr>
            <w:r w:rsidRPr="004860E5">
              <w:t>304.653</w:t>
            </w:r>
          </w:p>
        </w:tc>
        <w:tc>
          <w:tcPr>
            <w:tcW w:w="782" w:type="pct"/>
            <w:tcBorders>
              <w:top w:val="nil"/>
              <w:left w:val="nil"/>
              <w:bottom w:val="single" w:sz="4" w:space="0" w:color="auto"/>
              <w:right w:val="nil"/>
            </w:tcBorders>
            <w:shd w:val="clear" w:color="auto" w:fill="auto"/>
            <w:noWrap/>
            <w:vAlign w:val="bottom"/>
            <w:hideMark/>
          </w:tcPr>
          <w:p w14:paraId="75DE9392" w14:textId="1947C3F1" w:rsidR="004D6174" w:rsidRPr="004860E5" w:rsidRDefault="008942FD" w:rsidP="00FD69ED">
            <w:pPr>
              <w:spacing w:after="0" w:line="240" w:lineRule="auto"/>
              <w:jc w:val="center"/>
            </w:pPr>
            <w:r w:rsidRPr="004860E5">
              <w:t>294</w:t>
            </w:r>
          </w:p>
        </w:tc>
        <w:tc>
          <w:tcPr>
            <w:tcW w:w="929" w:type="pct"/>
            <w:gridSpan w:val="4"/>
            <w:tcBorders>
              <w:top w:val="nil"/>
              <w:left w:val="nil"/>
              <w:bottom w:val="single" w:sz="4" w:space="0" w:color="auto"/>
              <w:right w:val="nil"/>
            </w:tcBorders>
            <w:shd w:val="clear" w:color="auto" w:fill="auto"/>
            <w:noWrap/>
            <w:vAlign w:val="bottom"/>
            <w:hideMark/>
          </w:tcPr>
          <w:p w14:paraId="76D0446B" w14:textId="3A3D8083" w:rsidR="004D6174" w:rsidRPr="004860E5" w:rsidRDefault="004D6174" w:rsidP="00FD69ED">
            <w:pPr>
              <w:spacing w:after="0" w:line="240" w:lineRule="auto"/>
              <w:jc w:val="center"/>
            </w:pPr>
          </w:p>
        </w:tc>
        <w:tc>
          <w:tcPr>
            <w:tcW w:w="535" w:type="pct"/>
            <w:tcBorders>
              <w:top w:val="nil"/>
              <w:left w:val="nil"/>
              <w:bottom w:val="single" w:sz="4" w:space="0" w:color="auto"/>
              <w:right w:val="nil"/>
            </w:tcBorders>
            <w:shd w:val="clear" w:color="auto" w:fill="auto"/>
            <w:noWrap/>
            <w:vAlign w:val="bottom"/>
            <w:hideMark/>
          </w:tcPr>
          <w:p w14:paraId="2EDDAACB" w14:textId="6477FD60" w:rsidR="004D6174" w:rsidRPr="004860E5" w:rsidRDefault="004D6174" w:rsidP="00FD69ED">
            <w:pPr>
              <w:spacing w:after="0" w:line="240" w:lineRule="auto"/>
              <w:jc w:val="center"/>
            </w:pPr>
          </w:p>
        </w:tc>
        <w:tc>
          <w:tcPr>
            <w:tcW w:w="495" w:type="pct"/>
            <w:tcBorders>
              <w:top w:val="nil"/>
              <w:left w:val="nil"/>
              <w:bottom w:val="single" w:sz="4" w:space="0" w:color="auto"/>
              <w:right w:val="nil"/>
            </w:tcBorders>
            <w:shd w:val="clear" w:color="auto" w:fill="auto"/>
            <w:noWrap/>
            <w:vAlign w:val="bottom"/>
            <w:hideMark/>
          </w:tcPr>
          <w:p w14:paraId="08EDF335" w14:textId="6A403945" w:rsidR="004D6174" w:rsidRPr="004860E5" w:rsidRDefault="004D6174" w:rsidP="00FD69ED">
            <w:pPr>
              <w:spacing w:after="0" w:line="240" w:lineRule="auto"/>
              <w:jc w:val="center"/>
            </w:pPr>
          </w:p>
        </w:tc>
      </w:tr>
      <w:tr w:rsidR="004D6174" w:rsidRPr="004860E5" w14:paraId="0692CF88" w14:textId="77777777" w:rsidTr="004D6174">
        <w:trPr>
          <w:trHeight w:val="288"/>
        </w:trPr>
        <w:tc>
          <w:tcPr>
            <w:tcW w:w="5000" w:type="pct"/>
            <w:gridSpan w:val="12"/>
            <w:tcBorders>
              <w:top w:val="nil"/>
              <w:left w:val="nil"/>
              <w:bottom w:val="single" w:sz="4" w:space="0" w:color="auto"/>
              <w:right w:val="nil"/>
            </w:tcBorders>
            <w:shd w:val="clear" w:color="auto" w:fill="auto"/>
            <w:noWrap/>
            <w:vAlign w:val="bottom"/>
          </w:tcPr>
          <w:p w14:paraId="45631E6B" w14:textId="3ECF4FF2" w:rsidR="004D6174" w:rsidRPr="004860E5" w:rsidRDefault="004D6174" w:rsidP="00FD69ED">
            <w:pPr>
              <w:spacing w:after="0" w:line="240" w:lineRule="auto"/>
              <w:jc w:val="center"/>
              <w:rPr>
                <w:b/>
                <w:lang w:val="en-GB"/>
              </w:rPr>
            </w:pPr>
            <w:r w:rsidRPr="004860E5">
              <w:rPr>
                <w:b/>
                <w:lang w:val="en-GB"/>
              </w:rPr>
              <w:t>Coefficients</w:t>
            </w:r>
          </w:p>
        </w:tc>
      </w:tr>
      <w:tr w:rsidR="00EF09C5" w:rsidRPr="004860E5" w14:paraId="3095FB32" w14:textId="77777777" w:rsidTr="00EF09C5">
        <w:trPr>
          <w:trHeight w:val="288"/>
        </w:trPr>
        <w:tc>
          <w:tcPr>
            <w:tcW w:w="465" w:type="pct"/>
            <w:tcBorders>
              <w:top w:val="single" w:sz="4" w:space="0" w:color="auto"/>
              <w:left w:val="nil"/>
              <w:bottom w:val="nil"/>
              <w:right w:val="nil"/>
            </w:tcBorders>
            <w:shd w:val="clear" w:color="auto" w:fill="auto"/>
            <w:noWrap/>
            <w:vAlign w:val="bottom"/>
            <w:hideMark/>
          </w:tcPr>
          <w:p w14:paraId="5687CC39" w14:textId="77777777" w:rsidR="004D6174" w:rsidRPr="004860E5" w:rsidRDefault="004D6174" w:rsidP="00FD69ED">
            <w:pPr>
              <w:spacing w:after="0" w:line="240" w:lineRule="auto"/>
              <w:rPr>
                <w:b/>
              </w:rPr>
            </w:pPr>
            <w:r w:rsidRPr="004860E5">
              <w:rPr>
                <w:b/>
              </w:rPr>
              <w:t>Model</w:t>
            </w:r>
          </w:p>
        </w:tc>
        <w:tc>
          <w:tcPr>
            <w:tcW w:w="993" w:type="pct"/>
            <w:gridSpan w:val="2"/>
            <w:tcBorders>
              <w:top w:val="single" w:sz="4" w:space="0" w:color="auto"/>
              <w:left w:val="nil"/>
              <w:bottom w:val="nil"/>
              <w:right w:val="nil"/>
            </w:tcBorders>
            <w:shd w:val="clear" w:color="auto" w:fill="auto"/>
            <w:noWrap/>
            <w:vAlign w:val="bottom"/>
            <w:hideMark/>
          </w:tcPr>
          <w:p w14:paraId="32B27F4A" w14:textId="3CE1ED66" w:rsidR="004D6174" w:rsidRPr="004860E5" w:rsidRDefault="004D6174" w:rsidP="00FD69ED">
            <w:pPr>
              <w:spacing w:after="0" w:line="240" w:lineRule="auto"/>
              <w:jc w:val="center"/>
              <w:rPr>
                <w:b/>
              </w:rPr>
            </w:pPr>
          </w:p>
        </w:tc>
        <w:tc>
          <w:tcPr>
            <w:tcW w:w="1729" w:type="pct"/>
            <w:gridSpan w:val="4"/>
            <w:tcBorders>
              <w:top w:val="single" w:sz="4" w:space="0" w:color="auto"/>
              <w:left w:val="nil"/>
              <w:bottom w:val="nil"/>
              <w:right w:val="nil"/>
            </w:tcBorders>
            <w:shd w:val="clear" w:color="auto" w:fill="auto"/>
            <w:noWrap/>
            <w:vAlign w:val="bottom"/>
            <w:hideMark/>
          </w:tcPr>
          <w:p w14:paraId="04CA1B38" w14:textId="77777777" w:rsidR="004D6174" w:rsidRPr="004860E5" w:rsidRDefault="004D6174" w:rsidP="00FD69ED">
            <w:pPr>
              <w:spacing w:after="0" w:line="240" w:lineRule="auto"/>
              <w:jc w:val="center"/>
              <w:rPr>
                <w:b/>
              </w:rPr>
            </w:pPr>
            <w:r w:rsidRPr="004860E5">
              <w:rPr>
                <w:b/>
              </w:rPr>
              <w:t>Unstandardized Coefficients</w:t>
            </w:r>
          </w:p>
        </w:tc>
        <w:tc>
          <w:tcPr>
            <w:tcW w:w="1814" w:type="pct"/>
            <w:gridSpan w:val="5"/>
            <w:tcBorders>
              <w:top w:val="single" w:sz="4" w:space="0" w:color="auto"/>
              <w:left w:val="nil"/>
              <w:bottom w:val="nil"/>
              <w:right w:val="nil"/>
            </w:tcBorders>
            <w:shd w:val="clear" w:color="auto" w:fill="auto"/>
            <w:noWrap/>
            <w:vAlign w:val="bottom"/>
            <w:hideMark/>
          </w:tcPr>
          <w:p w14:paraId="5882E4F2" w14:textId="77777777" w:rsidR="004D6174" w:rsidRPr="004860E5" w:rsidRDefault="004D6174" w:rsidP="00FD69ED">
            <w:pPr>
              <w:spacing w:after="0" w:line="240" w:lineRule="auto"/>
              <w:jc w:val="center"/>
              <w:rPr>
                <w:b/>
              </w:rPr>
            </w:pPr>
            <w:r w:rsidRPr="004860E5">
              <w:rPr>
                <w:b/>
              </w:rPr>
              <w:t>Standardized Coefficients</w:t>
            </w:r>
          </w:p>
        </w:tc>
      </w:tr>
      <w:tr w:rsidR="004D6174" w:rsidRPr="004860E5" w14:paraId="6924C154" w14:textId="77777777" w:rsidTr="00EF09C5">
        <w:trPr>
          <w:trHeight w:val="288"/>
        </w:trPr>
        <w:tc>
          <w:tcPr>
            <w:tcW w:w="465" w:type="pct"/>
            <w:tcBorders>
              <w:top w:val="nil"/>
              <w:left w:val="nil"/>
              <w:bottom w:val="single" w:sz="4" w:space="0" w:color="auto"/>
              <w:right w:val="nil"/>
            </w:tcBorders>
            <w:shd w:val="clear" w:color="auto" w:fill="auto"/>
            <w:noWrap/>
            <w:vAlign w:val="bottom"/>
            <w:hideMark/>
          </w:tcPr>
          <w:p w14:paraId="04D27A7E" w14:textId="77777777" w:rsidR="004D6174" w:rsidRPr="004860E5" w:rsidRDefault="004D6174" w:rsidP="00FD69ED">
            <w:pPr>
              <w:spacing w:after="0" w:line="240" w:lineRule="auto"/>
              <w:rPr>
                <w:b/>
              </w:rPr>
            </w:pPr>
            <w:r w:rsidRPr="004860E5">
              <w:rPr>
                <w:b/>
              </w:rPr>
              <w:t> </w:t>
            </w:r>
          </w:p>
        </w:tc>
        <w:tc>
          <w:tcPr>
            <w:tcW w:w="993" w:type="pct"/>
            <w:gridSpan w:val="2"/>
            <w:tcBorders>
              <w:top w:val="nil"/>
              <w:left w:val="nil"/>
              <w:bottom w:val="single" w:sz="4" w:space="0" w:color="auto"/>
              <w:right w:val="nil"/>
            </w:tcBorders>
            <w:shd w:val="clear" w:color="auto" w:fill="auto"/>
            <w:noWrap/>
            <w:vAlign w:val="bottom"/>
            <w:hideMark/>
          </w:tcPr>
          <w:p w14:paraId="19B1F8A3" w14:textId="425D3A05" w:rsidR="004D6174" w:rsidRPr="004860E5" w:rsidRDefault="004D6174" w:rsidP="00FD69ED">
            <w:pPr>
              <w:spacing w:after="0" w:line="240" w:lineRule="auto"/>
              <w:jc w:val="center"/>
              <w:rPr>
                <w:b/>
              </w:rPr>
            </w:pPr>
          </w:p>
        </w:tc>
        <w:tc>
          <w:tcPr>
            <w:tcW w:w="801" w:type="pct"/>
            <w:gridSpan w:val="2"/>
            <w:tcBorders>
              <w:top w:val="nil"/>
              <w:left w:val="nil"/>
              <w:bottom w:val="single" w:sz="4" w:space="0" w:color="auto"/>
              <w:right w:val="nil"/>
            </w:tcBorders>
            <w:shd w:val="clear" w:color="auto" w:fill="auto"/>
            <w:noWrap/>
            <w:vAlign w:val="bottom"/>
            <w:hideMark/>
          </w:tcPr>
          <w:p w14:paraId="5B9C35EB" w14:textId="77777777" w:rsidR="004D6174" w:rsidRPr="004860E5" w:rsidRDefault="004D6174" w:rsidP="00FD69ED">
            <w:pPr>
              <w:spacing w:after="0" w:line="240" w:lineRule="auto"/>
              <w:jc w:val="center"/>
              <w:rPr>
                <w:b/>
              </w:rPr>
            </w:pPr>
            <w:r w:rsidRPr="004860E5">
              <w:rPr>
                <w:b/>
              </w:rPr>
              <w:t>B</w:t>
            </w:r>
          </w:p>
        </w:tc>
        <w:tc>
          <w:tcPr>
            <w:tcW w:w="928" w:type="pct"/>
            <w:gridSpan w:val="2"/>
            <w:tcBorders>
              <w:top w:val="nil"/>
              <w:left w:val="nil"/>
              <w:bottom w:val="single" w:sz="4" w:space="0" w:color="auto"/>
              <w:right w:val="nil"/>
            </w:tcBorders>
            <w:shd w:val="clear" w:color="auto" w:fill="auto"/>
            <w:noWrap/>
            <w:vAlign w:val="bottom"/>
            <w:hideMark/>
          </w:tcPr>
          <w:p w14:paraId="12CD54C3" w14:textId="77777777" w:rsidR="004D6174" w:rsidRPr="004860E5" w:rsidRDefault="004D6174" w:rsidP="00FD69ED">
            <w:pPr>
              <w:spacing w:after="0" w:line="240" w:lineRule="auto"/>
              <w:jc w:val="center"/>
              <w:rPr>
                <w:b/>
              </w:rPr>
            </w:pPr>
            <w:r w:rsidRPr="004860E5">
              <w:rPr>
                <w:b/>
              </w:rPr>
              <w:t>Std. Error</w:t>
            </w:r>
          </w:p>
        </w:tc>
        <w:tc>
          <w:tcPr>
            <w:tcW w:w="532" w:type="pct"/>
            <w:gridSpan w:val="2"/>
            <w:tcBorders>
              <w:top w:val="nil"/>
              <w:left w:val="nil"/>
              <w:bottom w:val="single" w:sz="4" w:space="0" w:color="auto"/>
              <w:right w:val="nil"/>
            </w:tcBorders>
            <w:shd w:val="clear" w:color="auto" w:fill="auto"/>
            <w:noWrap/>
            <w:vAlign w:val="bottom"/>
            <w:hideMark/>
          </w:tcPr>
          <w:p w14:paraId="6A396EE4" w14:textId="77777777" w:rsidR="004D6174" w:rsidRPr="004860E5" w:rsidRDefault="004D6174" w:rsidP="00FD69ED">
            <w:pPr>
              <w:spacing w:after="0" w:line="240" w:lineRule="auto"/>
              <w:jc w:val="center"/>
              <w:rPr>
                <w:b/>
              </w:rPr>
            </w:pPr>
            <w:r w:rsidRPr="004860E5">
              <w:rPr>
                <w:b/>
              </w:rPr>
              <w:t>Beta</w:t>
            </w:r>
          </w:p>
        </w:tc>
        <w:tc>
          <w:tcPr>
            <w:tcW w:w="786" w:type="pct"/>
            <w:gridSpan w:val="2"/>
            <w:tcBorders>
              <w:top w:val="nil"/>
              <w:left w:val="nil"/>
              <w:bottom w:val="single" w:sz="4" w:space="0" w:color="auto"/>
              <w:right w:val="nil"/>
            </w:tcBorders>
            <w:shd w:val="clear" w:color="auto" w:fill="auto"/>
            <w:noWrap/>
            <w:vAlign w:val="bottom"/>
            <w:hideMark/>
          </w:tcPr>
          <w:p w14:paraId="3860078E" w14:textId="77777777" w:rsidR="004D6174" w:rsidRPr="004860E5" w:rsidRDefault="004D6174" w:rsidP="00FD69ED">
            <w:pPr>
              <w:spacing w:after="0" w:line="240" w:lineRule="auto"/>
              <w:jc w:val="center"/>
              <w:rPr>
                <w:b/>
              </w:rPr>
            </w:pPr>
            <w:r w:rsidRPr="004860E5">
              <w:rPr>
                <w:b/>
              </w:rPr>
              <w:t>t</w:t>
            </w:r>
          </w:p>
        </w:tc>
        <w:tc>
          <w:tcPr>
            <w:tcW w:w="495" w:type="pct"/>
            <w:tcBorders>
              <w:top w:val="nil"/>
              <w:left w:val="nil"/>
              <w:bottom w:val="single" w:sz="4" w:space="0" w:color="auto"/>
              <w:right w:val="nil"/>
            </w:tcBorders>
            <w:shd w:val="clear" w:color="auto" w:fill="auto"/>
            <w:noWrap/>
            <w:vAlign w:val="bottom"/>
            <w:hideMark/>
          </w:tcPr>
          <w:p w14:paraId="570EAD8C" w14:textId="77777777" w:rsidR="004D6174" w:rsidRPr="004860E5" w:rsidRDefault="004D6174" w:rsidP="00FD69ED">
            <w:pPr>
              <w:spacing w:after="0" w:line="240" w:lineRule="auto"/>
              <w:jc w:val="center"/>
              <w:rPr>
                <w:b/>
              </w:rPr>
            </w:pPr>
            <w:r w:rsidRPr="004860E5">
              <w:rPr>
                <w:b/>
              </w:rPr>
              <w:t>Sig.</w:t>
            </w:r>
          </w:p>
        </w:tc>
      </w:tr>
      <w:tr w:rsidR="004D6174" w:rsidRPr="004860E5" w14:paraId="1087380C" w14:textId="77777777" w:rsidTr="00EF09C5">
        <w:trPr>
          <w:trHeight w:val="288"/>
        </w:trPr>
        <w:tc>
          <w:tcPr>
            <w:tcW w:w="465" w:type="pct"/>
            <w:tcBorders>
              <w:top w:val="nil"/>
              <w:left w:val="nil"/>
              <w:bottom w:val="nil"/>
              <w:right w:val="nil"/>
            </w:tcBorders>
            <w:shd w:val="clear" w:color="auto" w:fill="auto"/>
            <w:noWrap/>
            <w:vAlign w:val="bottom"/>
            <w:hideMark/>
          </w:tcPr>
          <w:p w14:paraId="42199BD1" w14:textId="77777777" w:rsidR="004D6174" w:rsidRPr="004860E5" w:rsidRDefault="004D6174" w:rsidP="00FD69ED">
            <w:pPr>
              <w:spacing w:after="0" w:line="240" w:lineRule="auto"/>
            </w:pPr>
            <w:r w:rsidRPr="004860E5">
              <w:t>1</w:t>
            </w:r>
          </w:p>
        </w:tc>
        <w:tc>
          <w:tcPr>
            <w:tcW w:w="993" w:type="pct"/>
            <w:gridSpan w:val="2"/>
            <w:tcBorders>
              <w:top w:val="nil"/>
              <w:left w:val="nil"/>
              <w:bottom w:val="nil"/>
              <w:right w:val="nil"/>
            </w:tcBorders>
            <w:shd w:val="clear" w:color="auto" w:fill="auto"/>
            <w:noWrap/>
            <w:vAlign w:val="bottom"/>
            <w:hideMark/>
          </w:tcPr>
          <w:p w14:paraId="6B7B74C5" w14:textId="77777777" w:rsidR="004D6174" w:rsidRPr="004860E5" w:rsidRDefault="004D6174" w:rsidP="00FD69ED">
            <w:pPr>
              <w:spacing w:after="0" w:line="240" w:lineRule="auto"/>
              <w:jc w:val="left"/>
            </w:pPr>
            <w:r w:rsidRPr="004860E5">
              <w:t>(Constant)</w:t>
            </w:r>
          </w:p>
        </w:tc>
        <w:tc>
          <w:tcPr>
            <w:tcW w:w="801" w:type="pct"/>
            <w:gridSpan w:val="2"/>
            <w:tcBorders>
              <w:top w:val="nil"/>
              <w:left w:val="nil"/>
              <w:bottom w:val="nil"/>
              <w:right w:val="nil"/>
            </w:tcBorders>
            <w:shd w:val="clear" w:color="auto" w:fill="auto"/>
            <w:noWrap/>
            <w:vAlign w:val="bottom"/>
            <w:hideMark/>
          </w:tcPr>
          <w:p w14:paraId="7A3B8D38" w14:textId="1ED3D4C3" w:rsidR="004D6174" w:rsidRPr="004860E5" w:rsidRDefault="00200F94" w:rsidP="00FD69ED">
            <w:pPr>
              <w:spacing w:after="0" w:line="240" w:lineRule="auto"/>
              <w:jc w:val="center"/>
            </w:pPr>
            <w:r w:rsidRPr="004860E5">
              <w:t>0.9141</w:t>
            </w:r>
          </w:p>
        </w:tc>
        <w:tc>
          <w:tcPr>
            <w:tcW w:w="928" w:type="pct"/>
            <w:gridSpan w:val="2"/>
            <w:tcBorders>
              <w:top w:val="nil"/>
              <w:left w:val="nil"/>
              <w:bottom w:val="nil"/>
              <w:right w:val="nil"/>
            </w:tcBorders>
            <w:shd w:val="clear" w:color="auto" w:fill="auto"/>
            <w:noWrap/>
            <w:vAlign w:val="bottom"/>
            <w:hideMark/>
          </w:tcPr>
          <w:p w14:paraId="59A58DA9" w14:textId="2CC5DC01" w:rsidR="004D6174" w:rsidRPr="004860E5" w:rsidRDefault="00200F94" w:rsidP="00FD69ED">
            <w:pPr>
              <w:spacing w:after="0" w:line="240" w:lineRule="auto"/>
              <w:jc w:val="center"/>
            </w:pPr>
            <w:r w:rsidRPr="004860E5">
              <w:t>0.1034</w:t>
            </w:r>
          </w:p>
        </w:tc>
        <w:tc>
          <w:tcPr>
            <w:tcW w:w="532" w:type="pct"/>
            <w:gridSpan w:val="2"/>
            <w:tcBorders>
              <w:top w:val="nil"/>
              <w:left w:val="nil"/>
              <w:bottom w:val="nil"/>
              <w:right w:val="nil"/>
            </w:tcBorders>
            <w:shd w:val="clear" w:color="auto" w:fill="auto"/>
            <w:noWrap/>
            <w:vAlign w:val="bottom"/>
            <w:hideMark/>
          </w:tcPr>
          <w:p w14:paraId="3F387106" w14:textId="77777777" w:rsidR="004D6174" w:rsidRPr="004860E5" w:rsidRDefault="004D6174" w:rsidP="00FD69ED">
            <w:pPr>
              <w:spacing w:after="0" w:line="240" w:lineRule="auto"/>
              <w:jc w:val="center"/>
            </w:pPr>
          </w:p>
        </w:tc>
        <w:tc>
          <w:tcPr>
            <w:tcW w:w="786" w:type="pct"/>
            <w:gridSpan w:val="2"/>
            <w:tcBorders>
              <w:top w:val="nil"/>
              <w:left w:val="nil"/>
              <w:bottom w:val="nil"/>
              <w:right w:val="nil"/>
            </w:tcBorders>
            <w:shd w:val="clear" w:color="auto" w:fill="auto"/>
            <w:noWrap/>
            <w:vAlign w:val="bottom"/>
            <w:hideMark/>
          </w:tcPr>
          <w:p w14:paraId="7354CAD8" w14:textId="573D503F" w:rsidR="004D6174" w:rsidRPr="004860E5" w:rsidRDefault="00200F94" w:rsidP="00FD69ED">
            <w:pPr>
              <w:spacing w:after="0" w:line="240" w:lineRule="auto"/>
              <w:jc w:val="center"/>
            </w:pPr>
            <w:r w:rsidRPr="004860E5">
              <w:t>8.8440</w:t>
            </w:r>
          </w:p>
        </w:tc>
        <w:tc>
          <w:tcPr>
            <w:tcW w:w="495" w:type="pct"/>
            <w:tcBorders>
              <w:top w:val="nil"/>
              <w:left w:val="nil"/>
              <w:bottom w:val="nil"/>
              <w:right w:val="nil"/>
            </w:tcBorders>
            <w:shd w:val="clear" w:color="auto" w:fill="auto"/>
            <w:noWrap/>
            <w:vAlign w:val="bottom"/>
            <w:hideMark/>
          </w:tcPr>
          <w:p w14:paraId="16F6AE3E" w14:textId="77777777" w:rsidR="004D6174" w:rsidRPr="004860E5" w:rsidRDefault="004D6174" w:rsidP="00FD69ED">
            <w:pPr>
              <w:spacing w:after="0" w:line="240" w:lineRule="auto"/>
              <w:jc w:val="center"/>
            </w:pPr>
            <w:r w:rsidRPr="004860E5">
              <w:t>0.000</w:t>
            </w:r>
          </w:p>
        </w:tc>
      </w:tr>
      <w:tr w:rsidR="004D6174" w:rsidRPr="004860E5" w14:paraId="1E8AF182" w14:textId="77777777" w:rsidTr="00EF09C5">
        <w:trPr>
          <w:trHeight w:val="288"/>
        </w:trPr>
        <w:tc>
          <w:tcPr>
            <w:tcW w:w="465" w:type="pct"/>
            <w:tcBorders>
              <w:top w:val="nil"/>
              <w:left w:val="nil"/>
              <w:bottom w:val="single" w:sz="4" w:space="0" w:color="auto"/>
              <w:right w:val="nil"/>
            </w:tcBorders>
            <w:shd w:val="clear" w:color="auto" w:fill="auto"/>
            <w:noWrap/>
            <w:vAlign w:val="bottom"/>
            <w:hideMark/>
          </w:tcPr>
          <w:p w14:paraId="2E7DEEB1" w14:textId="77777777" w:rsidR="004D6174" w:rsidRPr="004860E5" w:rsidRDefault="004D6174" w:rsidP="00FD69ED">
            <w:pPr>
              <w:spacing w:after="0" w:line="240" w:lineRule="auto"/>
            </w:pPr>
            <w:r w:rsidRPr="004860E5">
              <w:t> </w:t>
            </w:r>
          </w:p>
        </w:tc>
        <w:tc>
          <w:tcPr>
            <w:tcW w:w="993" w:type="pct"/>
            <w:gridSpan w:val="2"/>
            <w:tcBorders>
              <w:top w:val="nil"/>
              <w:left w:val="nil"/>
              <w:bottom w:val="single" w:sz="4" w:space="0" w:color="auto"/>
              <w:right w:val="nil"/>
            </w:tcBorders>
            <w:shd w:val="clear" w:color="auto" w:fill="auto"/>
            <w:noWrap/>
            <w:vAlign w:val="bottom"/>
            <w:hideMark/>
          </w:tcPr>
          <w:p w14:paraId="303AB6F9" w14:textId="19FB8268" w:rsidR="004D6174" w:rsidRPr="004860E5" w:rsidRDefault="004D6174" w:rsidP="00FD69ED">
            <w:pPr>
              <w:spacing w:after="0" w:line="240" w:lineRule="auto"/>
              <w:jc w:val="left"/>
            </w:pPr>
            <w:r w:rsidRPr="004860E5">
              <w:t>Leadership Style</w:t>
            </w:r>
          </w:p>
        </w:tc>
        <w:tc>
          <w:tcPr>
            <w:tcW w:w="801" w:type="pct"/>
            <w:gridSpan w:val="2"/>
            <w:tcBorders>
              <w:top w:val="nil"/>
              <w:left w:val="nil"/>
              <w:bottom w:val="single" w:sz="4" w:space="0" w:color="auto"/>
              <w:right w:val="nil"/>
            </w:tcBorders>
            <w:shd w:val="clear" w:color="auto" w:fill="auto"/>
            <w:noWrap/>
            <w:vAlign w:val="bottom"/>
            <w:hideMark/>
          </w:tcPr>
          <w:p w14:paraId="578A2A8C" w14:textId="34BF2198" w:rsidR="004D6174" w:rsidRPr="004860E5" w:rsidRDefault="00200F94" w:rsidP="00FD69ED">
            <w:pPr>
              <w:spacing w:after="0" w:line="240" w:lineRule="auto"/>
              <w:jc w:val="center"/>
            </w:pPr>
            <w:r w:rsidRPr="004860E5">
              <w:t>0.7128</w:t>
            </w:r>
          </w:p>
        </w:tc>
        <w:tc>
          <w:tcPr>
            <w:tcW w:w="928" w:type="pct"/>
            <w:gridSpan w:val="2"/>
            <w:tcBorders>
              <w:top w:val="nil"/>
              <w:left w:val="nil"/>
              <w:bottom w:val="single" w:sz="4" w:space="0" w:color="auto"/>
              <w:right w:val="nil"/>
            </w:tcBorders>
            <w:shd w:val="clear" w:color="auto" w:fill="auto"/>
            <w:noWrap/>
            <w:vAlign w:val="bottom"/>
            <w:hideMark/>
          </w:tcPr>
          <w:p w14:paraId="6A8F309F" w14:textId="7F48E295" w:rsidR="004D6174" w:rsidRPr="004860E5" w:rsidRDefault="00200F94" w:rsidP="00FD69ED">
            <w:pPr>
              <w:spacing w:after="0" w:line="240" w:lineRule="auto"/>
              <w:jc w:val="center"/>
            </w:pPr>
            <w:r w:rsidRPr="004860E5">
              <w:t>0.0289</w:t>
            </w:r>
          </w:p>
        </w:tc>
        <w:tc>
          <w:tcPr>
            <w:tcW w:w="532" w:type="pct"/>
            <w:gridSpan w:val="2"/>
            <w:tcBorders>
              <w:top w:val="nil"/>
              <w:left w:val="nil"/>
              <w:bottom w:val="single" w:sz="4" w:space="0" w:color="auto"/>
              <w:right w:val="nil"/>
            </w:tcBorders>
            <w:shd w:val="clear" w:color="auto" w:fill="auto"/>
            <w:noWrap/>
            <w:vAlign w:val="bottom"/>
            <w:hideMark/>
          </w:tcPr>
          <w:p w14:paraId="124935F5" w14:textId="0A5DCBBB" w:rsidR="004D6174" w:rsidRPr="004860E5" w:rsidRDefault="00200F94" w:rsidP="00FD69ED">
            <w:pPr>
              <w:spacing w:after="0" w:line="240" w:lineRule="auto"/>
              <w:jc w:val="center"/>
            </w:pPr>
            <w:r w:rsidRPr="004860E5">
              <w:t>0.8225</w:t>
            </w:r>
          </w:p>
        </w:tc>
        <w:tc>
          <w:tcPr>
            <w:tcW w:w="786" w:type="pct"/>
            <w:gridSpan w:val="2"/>
            <w:tcBorders>
              <w:top w:val="nil"/>
              <w:left w:val="nil"/>
              <w:bottom w:val="single" w:sz="4" w:space="0" w:color="auto"/>
              <w:right w:val="nil"/>
            </w:tcBorders>
            <w:shd w:val="clear" w:color="auto" w:fill="auto"/>
            <w:noWrap/>
            <w:vAlign w:val="bottom"/>
            <w:hideMark/>
          </w:tcPr>
          <w:p w14:paraId="1DA7A497" w14:textId="6CC6DD0D" w:rsidR="004D6174" w:rsidRPr="004860E5" w:rsidRDefault="00200F94" w:rsidP="00FD69ED">
            <w:pPr>
              <w:spacing w:after="0" w:line="240" w:lineRule="auto"/>
              <w:jc w:val="center"/>
            </w:pPr>
            <w:r w:rsidRPr="004860E5">
              <w:t>24.7078</w:t>
            </w:r>
          </w:p>
        </w:tc>
        <w:tc>
          <w:tcPr>
            <w:tcW w:w="495" w:type="pct"/>
            <w:tcBorders>
              <w:top w:val="nil"/>
              <w:left w:val="nil"/>
              <w:bottom w:val="single" w:sz="4" w:space="0" w:color="auto"/>
              <w:right w:val="nil"/>
            </w:tcBorders>
            <w:shd w:val="clear" w:color="auto" w:fill="auto"/>
            <w:noWrap/>
            <w:vAlign w:val="bottom"/>
            <w:hideMark/>
          </w:tcPr>
          <w:p w14:paraId="4361EB41" w14:textId="77777777" w:rsidR="004D6174" w:rsidRPr="004860E5" w:rsidRDefault="004D6174" w:rsidP="00FD69ED">
            <w:pPr>
              <w:spacing w:after="0" w:line="240" w:lineRule="auto"/>
              <w:jc w:val="center"/>
            </w:pPr>
            <w:r w:rsidRPr="004860E5">
              <w:t>0.000</w:t>
            </w:r>
          </w:p>
        </w:tc>
      </w:tr>
    </w:tbl>
    <w:p w14:paraId="167A9332" w14:textId="06DF1691" w:rsidR="008942FD" w:rsidRPr="004860E5" w:rsidRDefault="008942FD" w:rsidP="00AB7C5F">
      <w:pPr>
        <w:spacing w:after="0"/>
      </w:pPr>
      <w:r w:rsidRPr="004860E5">
        <w:t xml:space="preserve">As presented in the Table </w:t>
      </w:r>
      <w:r w:rsidR="00687F18" w:rsidRPr="004860E5">
        <w:t>4.22</w:t>
      </w:r>
      <w:r w:rsidRPr="004860E5">
        <w:t>, the coefficient of determination R Square is 0.</w:t>
      </w:r>
      <w:r w:rsidR="00200F94" w:rsidRPr="004860E5">
        <w:t>6764</w:t>
      </w:r>
      <w:r w:rsidRPr="004860E5">
        <w:t xml:space="preserve">. The model indicates that the composite Leadership Style explains </w:t>
      </w:r>
      <w:r w:rsidR="00200F94" w:rsidRPr="004860E5">
        <w:t>67</w:t>
      </w:r>
      <w:r w:rsidRPr="004860E5">
        <w:t>.</w:t>
      </w:r>
      <w:r w:rsidR="00200F94" w:rsidRPr="004860E5">
        <w:t>6</w:t>
      </w:r>
      <w:r w:rsidRPr="004860E5">
        <w:t xml:space="preserve">4% of the variation in </w:t>
      </w:r>
      <w:r w:rsidRPr="004860E5">
        <w:rPr>
          <w:rFonts w:eastAsia="Calibri"/>
        </w:rPr>
        <w:t>financial performance of commercial banks in Kenya</w:t>
      </w:r>
      <w:r w:rsidRPr="004860E5">
        <w:t xml:space="preserve">. This implies that there </w:t>
      </w:r>
      <w:r w:rsidR="00D66B31" w:rsidRPr="004860E5">
        <w:t>exists</w:t>
      </w:r>
      <w:r w:rsidRPr="004860E5">
        <w:t xml:space="preserve"> a significant relationship between leadership style and </w:t>
      </w:r>
      <w:r w:rsidRPr="004860E5">
        <w:rPr>
          <w:rFonts w:eastAsia="Calibri"/>
        </w:rPr>
        <w:t xml:space="preserve">financial performance. </w:t>
      </w:r>
      <w:r w:rsidRPr="004860E5">
        <w:t xml:space="preserve">The Analysis of Variance (ANOVA) results indicate that F-Calculated (1, 294) = </w:t>
      </w:r>
      <w:r w:rsidR="00200F94" w:rsidRPr="004860E5">
        <w:t>610.476</w:t>
      </w:r>
      <w:r w:rsidRPr="004860E5">
        <w:t xml:space="preserve"> which is greater than F-Critical (1, 294) = 3.84 at 95% confidence level. Therefore, the results confirm that the regression model of Leadership Style on </w:t>
      </w:r>
      <w:r w:rsidRPr="004860E5">
        <w:rPr>
          <w:rFonts w:eastAsia="Calibri"/>
        </w:rPr>
        <w:t xml:space="preserve">financial performance </w:t>
      </w:r>
      <w:r w:rsidRPr="004860E5">
        <w:t>is significant. The regression of coefficients indicates that leadership style has a positive and significant relationship with financial performance of commercial banks in Kenya (β=0.</w:t>
      </w:r>
      <w:r w:rsidR="00200F94" w:rsidRPr="004860E5">
        <w:t>7128, p&lt;0.005</w:t>
      </w:r>
      <w:r w:rsidRPr="004860E5">
        <w:t>). The fitted model from the result is;</w:t>
      </w:r>
    </w:p>
    <w:p w14:paraId="776DA35A" w14:textId="6A65A72E" w:rsidR="008942FD" w:rsidRPr="004860E5" w:rsidRDefault="008942FD" w:rsidP="00AB7C5F">
      <w:pPr>
        <w:spacing w:after="0"/>
        <w:rPr>
          <w:rFonts w:eastAsia="Arial"/>
          <w:lang w:val="en-GB"/>
        </w:rPr>
      </w:pPr>
      <w:r w:rsidRPr="004860E5">
        <w:rPr>
          <w:rFonts w:eastAsia="Arial"/>
          <w:lang w:val="en-GB"/>
        </w:rPr>
        <w:t xml:space="preserve">Y = </w:t>
      </w:r>
      <w:r w:rsidR="00200F94" w:rsidRPr="004860E5">
        <w:t>0.9141</w:t>
      </w:r>
      <w:r w:rsidRPr="004860E5">
        <w:t xml:space="preserve"> </w:t>
      </w:r>
      <w:r w:rsidRPr="004860E5">
        <w:rPr>
          <w:rFonts w:eastAsia="Arial"/>
          <w:lang w:val="en-GB"/>
        </w:rPr>
        <w:t xml:space="preserve">+ </w:t>
      </w:r>
      <w:r w:rsidR="00200F94" w:rsidRPr="004860E5">
        <w:t>0.7128</w:t>
      </w:r>
      <w:r w:rsidRPr="004860E5">
        <w:t>LS</w:t>
      </w:r>
      <w:r w:rsidRPr="004860E5">
        <w:rPr>
          <w:rFonts w:eastAsia="Arial"/>
          <w:lang w:val="en-GB"/>
        </w:rPr>
        <w:t xml:space="preserve"> </w:t>
      </w:r>
    </w:p>
    <w:p w14:paraId="2D02477E" w14:textId="1D3B8A00" w:rsidR="004D6174" w:rsidRPr="004860E5" w:rsidRDefault="001943DF" w:rsidP="00AB7C5F">
      <w:pPr>
        <w:spacing w:after="0"/>
        <w:rPr>
          <w:lang w:val="en-GB"/>
        </w:rPr>
      </w:pPr>
      <w:r w:rsidRPr="004860E5">
        <w:t>The study first null hypothesis (</w:t>
      </w:r>
      <w:r w:rsidR="008942FD" w:rsidRPr="004860E5">
        <w:t>H</w:t>
      </w:r>
      <w:r w:rsidRPr="004860E5">
        <w:rPr>
          <w:vertAlign w:val="subscript"/>
        </w:rPr>
        <w:t>01</w:t>
      </w:r>
      <w:r w:rsidRPr="004860E5">
        <w:t xml:space="preserve">) </w:t>
      </w:r>
      <w:r w:rsidR="00073527" w:rsidRPr="004860E5">
        <w:t>states that Leadership style has</w:t>
      </w:r>
      <w:r w:rsidR="008942FD" w:rsidRPr="004860E5">
        <w:t xml:space="preserve"> no significant influence on financial performance of commercial banks in Kenya. </w:t>
      </w:r>
      <w:r w:rsidRPr="004860E5">
        <w:t xml:space="preserve">Test of </w:t>
      </w:r>
      <w:r w:rsidR="00D942C0" w:rsidRPr="004860E5">
        <w:t>this</w:t>
      </w:r>
      <w:r w:rsidRPr="004860E5">
        <w:t xml:space="preserve"> hypothesis reve</w:t>
      </w:r>
      <w:r w:rsidR="00073527" w:rsidRPr="004860E5">
        <w:t>a</w:t>
      </w:r>
      <w:r w:rsidRPr="004860E5">
        <w:t>led a t-</w:t>
      </w:r>
      <w:r w:rsidR="00D942C0" w:rsidRPr="004860E5">
        <w:t>statistics</w:t>
      </w:r>
      <w:r w:rsidRPr="004860E5">
        <w:t xml:space="preserve"> calculated value of 42.708 higher than the t-</w:t>
      </w:r>
      <w:r w:rsidR="00D942C0" w:rsidRPr="004860E5">
        <w:t>statistics</w:t>
      </w:r>
      <w:r w:rsidRPr="004860E5">
        <w:t xml:space="preserve"> critical value of 1.96 at 95% significant level and the </w:t>
      </w:r>
      <w:r w:rsidR="008942FD" w:rsidRPr="004860E5">
        <w:t>p value 0.000</w:t>
      </w:r>
      <w:r w:rsidRPr="004860E5">
        <w:t xml:space="preserve"> </w:t>
      </w:r>
      <w:r w:rsidR="008942FD" w:rsidRPr="004860E5">
        <w:t xml:space="preserve">is less than the critical value 0.05, the study </w:t>
      </w:r>
      <w:r w:rsidRPr="004860E5">
        <w:t xml:space="preserve">failed to </w:t>
      </w:r>
      <w:r w:rsidR="00D942C0" w:rsidRPr="004860E5">
        <w:t>accept</w:t>
      </w:r>
      <w:r w:rsidRPr="004860E5">
        <w:t xml:space="preserve"> the null </w:t>
      </w:r>
      <w:r w:rsidR="00D942C0" w:rsidRPr="004860E5">
        <w:t>hypothesis</w:t>
      </w:r>
      <w:r w:rsidRPr="004860E5">
        <w:t xml:space="preserve"> and there was evidence to conclude</w:t>
      </w:r>
      <w:r w:rsidR="008942FD" w:rsidRPr="004860E5">
        <w:t xml:space="preserve"> that Leadership style has a significant influence on financial performance of commercial banks in Kenya.</w:t>
      </w:r>
    </w:p>
    <w:p w14:paraId="2D3C1A56" w14:textId="6D69C58A" w:rsidR="00375EF6" w:rsidRPr="004860E5" w:rsidRDefault="00375EF6" w:rsidP="00AB7C5F">
      <w:pPr>
        <w:spacing w:after="0"/>
        <w:rPr>
          <w:lang w:val="en-GB"/>
        </w:rPr>
      </w:pPr>
      <w:r w:rsidRPr="004860E5">
        <w:rPr>
          <w:lang w:val="en-GB"/>
        </w:rPr>
        <w:t xml:space="preserve">In addition, the study tested the various </w:t>
      </w:r>
      <w:r w:rsidR="00D66B31" w:rsidRPr="004860E5">
        <w:rPr>
          <w:lang w:val="en-GB"/>
        </w:rPr>
        <w:t xml:space="preserve">indicators of </w:t>
      </w:r>
      <w:r w:rsidR="005C0AE3" w:rsidRPr="004860E5">
        <w:rPr>
          <w:lang w:val="en-GB"/>
        </w:rPr>
        <w:t>leadership style</w:t>
      </w:r>
      <w:r w:rsidRPr="004860E5">
        <w:rPr>
          <w:lang w:val="en-GB"/>
        </w:rPr>
        <w:t xml:space="preserve"> to ascertain their impact on financial performance using the</w:t>
      </w:r>
      <w:r w:rsidR="001943DF" w:rsidRPr="004860E5">
        <w:rPr>
          <w:lang w:val="en-GB"/>
        </w:rPr>
        <w:t xml:space="preserve"> multiple regression equation 2 shown below</w:t>
      </w:r>
      <w:r w:rsidRPr="004860E5">
        <w:rPr>
          <w:lang w:val="en-GB"/>
        </w:rPr>
        <w:t>;</w:t>
      </w:r>
      <w:r w:rsidR="001943DF" w:rsidRPr="004860E5">
        <w:rPr>
          <w:lang w:val="en-GB"/>
        </w:rPr>
        <w:t xml:space="preserve"> </w:t>
      </w:r>
    </w:p>
    <w:p w14:paraId="75CB1BBF" w14:textId="77777777" w:rsidR="00375EF6" w:rsidRPr="004860E5" w:rsidRDefault="00375EF6" w:rsidP="00AB7C5F">
      <w:pPr>
        <w:spacing w:after="0"/>
        <w:rPr>
          <w:lang w:val="en-GB"/>
        </w:rPr>
      </w:pPr>
      <w:r w:rsidRPr="004860E5">
        <w:rPr>
          <w:lang w:val="en-GB"/>
        </w:rPr>
        <w:t>Y = βo + β1TL + β2AL + β3DL + β4LF + ε</w:t>
      </w:r>
      <w:r w:rsidRPr="004860E5">
        <w:rPr>
          <w:lang w:val="en-GB"/>
        </w:rPr>
        <w:tab/>
      </w:r>
    </w:p>
    <w:p w14:paraId="7A091257" w14:textId="5B50BD86" w:rsidR="00D21A05" w:rsidRPr="004860E5" w:rsidRDefault="00D21A05" w:rsidP="00AB7C5F">
      <w:pPr>
        <w:pStyle w:val="Heading4"/>
        <w:spacing w:after="0"/>
      </w:pPr>
      <w:bookmarkStart w:id="441" w:name="_Toc495325788"/>
      <w:bookmarkStart w:id="442" w:name="_Toc511923153"/>
      <w:bookmarkStart w:id="443" w:name="_Toc514179841"/>
      <w:bookmarkStart w:id="444" w:name="_Toc534903915"/>
      <w:bookmarkStart w:id="445" w:name="_Toc7534702"/>
      <w:bookmarkStart w:id="446" w:name="_Toc13905808"/>
      <w:bookmarkStart w:id="447" w:name="_Toc51755892"/>
      <w:bookmarkStart w:id="448" w:name="_Toc84504818"/>
      <w:bookmarkStart w:id="449" w:name="_Toc118026075"/>
      <w:r w:rsidRPr="004860E5">
        <w:t xml:space="preserve">Table </w:t>
      </w:r>
      <w:r w:rsidR="00073527" w:rsidRPr="004860E5">
        <w:t>4.23</w:t>
      </w:r>
      <w:r w:rsidRPr="004860E5">
        <w:t>: Model Fitness</w:t>
      </w:r>
      <w:bookmarkEnd w:id="441"/>
      <w:bookmarkEnd w:id="442"/>
      <w:r w:rsidRPr="004860E5">
        <w:t xml:space="preserve"> for </w:t>
      </w:r>
      <w:bookmarkEnd w:id="443"/>
      <w:bookmarkEnd w:id="444"/>
      <w:bookmarkEnd w:id="445"/>
      <w:bookmarkEnd w:id="446"/>
      <w:bookmarkEnd w:id="447"/>
      <w:bookmarkEnd w:id="448"/>
      <w:r w:rsidRPr="004860E5">
        <w:t>Leadership Style</w:t>
      </w:r>
      <w:bookmarkEnd w:id="449"/>
    </w:p>
    <w:tbl>
      <w:tblPr>
        <w:tblW w:w="9148" w:type="dxa"/>
        <w:tblLayout w:type="fixed"/>
        <w:tblCellMar>
          <w:left w:w="0" w:type="dxa"/>
          <w:right w:w="0" w:type="dxa"/>
        </w:tblCellMar>
        <w:tblLook w:val="0000" w:firstRow="0" w:lastRow="0" w:firstColumn="0" w:lastColumn="0" w:noHBand="0" w:noVBand="0"/>
      </w:tblPr>
      <w:tblGrid>
        <w:gridCol w:w="1260"/>
        <w:gridCol w:w="1350"/>
        <w:gridCol w:w="1350"/>
        <w:gridCol w:w="1890"/>
        <w:gridCol w:w="1800"/>
        <w:gridCol w:w="1476"/>
        <w:gridCol w:w="22"/>
      </w:tblGrid>
      <w:tr w:rsidR="00F503A9" w:rsidRPr="004860E5" w14:paraId="5128D435" w14:textId="77777777" w:rsidTr="00F503A9">
        <w:trPr>
          <w:gridAfter w:val="1"/>
          <w:wAfter w:w="22" w:type="dxa"/>
          <w:cantSplit/>
        </w:trPr>
        <w:tc>
          <w:tcPr>
            <w:tcW w:w="1260" w:type="dxa"/>
            <w:tcBorders>
              <w:top w:val="single" w:sz="4" w:space="0" w:color="auto"/>
              <w:bottom w:val="single" w:sz="4" w:space="0" w:color="auto"/>
            </w:tcBorders>
            <w:shd w:val="clear" w:color="auto" w:fill="FFFFFF"/>
            <w:vAlign w:val="bottom"/>
          </w:tcPr>
          <w:p w14:paraId="7D970FB1" w14:textId="77777777" w:rsidR="00F503A9" w:rsidRPr="004860E5" w:rsidRDefault="00F503A9" w:rsidP="00AB7C5F">
            <w:pPr>
              <w:autoSpaceDE w:val="0"/>
              <w:autoSpaceDN w:val="0"/>
              <w:adjustRightInd w:val="0"/>
              <w:spacing w:after="0"/>
              <w:ind w:left="60" w:right="60"/>
              <w:jc w:val="left"/>
              <w:rPr>
                <w:b/>
                <w:color w:val="000000"/>
                <w:lang w:val="en-GB"/>
              </w:rPr>
            </w:pPr>
            <w:r w:rsidRPr="004860E5">
              <w:rPr>
                <w:b/>
                <w:color w:val="000000"/>
                <w:lang w:val="en-GB"/>
              </w:rPr>
              <w:t>Model</w:t>
            </w:r>
          </w:p>
        </w:tc>
        <w:tc>
          <w:tcPr>
            <w:tcW w:w="1350" w:type="dxa"/>
            <w:tcBorders>
              <w:top w:val="single" w:sz="4" w:space="0" w:color="auto"/>
              <w:bottom w:val="single" w:sz="4" w:space="0" w:color="auto"/>
            </w:tcBorders>
            <w:shd w:val="clear" w:color="auto" w:fill="FFFFFF"/>
            <w:vAlign w:val="bottom"/>
          </w:tcPr>
          <w:p w14:paraId="2741E3DA" w14:textId="77777777" w:rsidR="00F503A9" w:rsidRPr="004860E5" w:rsidRDefault="00F503A9" w:rsidP="00AB7C5F">
            <w:pPr>
              <w:autoSpaceDE w:val="0"/>
              <w:autoSpaceDN w:val="0"/>
              <w:adjustRightInd w:val="0"/>
              <w:spacing w:after="0"/>
              <w:ind w:left="60" w:right="60"/>
              <w:jc w:val="center"/>
              <w:rPr>
                <w:b/>
                <w:color w:val="000000"/>
                <w:lang w:val="en-GB"/>
              </w:rPr>
            </w:pPr>
            <w:r w:rsidRPr="004860E5">
              <w:rPr>
                <w:b/>
                <w:color w:val="000000"/>
                <w:lang w:val="en-GB"/>
              </w:rPr>
              <w:t>R</w:t>
            </w:r>
          </w:p>
        </w:tc>
        <w:tc>
          <w:tcPr>
            <w:tcW w:w="1350" w:type="dxa"/>
            <w:tcBorders>
              <w:top w:val="single" w:sz="4" w:space="0" w:color="auto"/>
              <w:bottom w:val="single" w:sz="4" w:space="0" w:color="auto"/>
            </w:tcBorders>
            <w:shd w:val="clear" w:color="auto" w:fill="FFFFFF"/>
            <w:vAlign w:val="bottom"/>
          </w:tcPr>
          <w:p w14:paraId="25CEE110" w14:textId="77777777" w:rsidR="00F503A9" w:rsidRPr="004860E5" w:rsidRDefault="00F503A9" w:rsidP="00AB7C5F">
            <w:pPr>
              <w:autoSpaceDE w:val="0"/>
              <w:autoSpaceDN w:val="0"/>
              <w:adjustRightInd w:val="0"/>
              <w:spacing w:after="0"/>
              <w:ind w:left="60" w:right="60"/>
              <w:jc w:val="center"/>
              <w:rPr>
                <w:b/>
                <w:color w:val="000000"/>
                <w:lang w:val="en-GB"/>
              </w:rPr>
            </w:pPr>
            <w:r w:rsidRPr="004860E5">
              <w:rPr>
                <w:b/>
                <w:color w:val="000000"/>
                <w:lang w:val="en-GB"/>
              </w:rPr>
              <w:t>R Square</w:t>
            </w:r>
          </w:p>
        </w:tc>
        <w:tc>
          <w:tcPr>
            <w:tcW w:w="1890" w:type="dxa"/>
            <w:tcBorders>
              <w:top w:val="single" w:sz="4" w:space="0" w:color="auto"/>
              <w:bottom w:val="single" w:sz="4" w:space="0" w:color="auto"/>
            </w:tcBorders>
            <w:shd w:val="clear" w:color="auto" w:fill="FFFFFF"/>
            <w:vAlign w:val="bottom"/>
          </w:tcPr>
          <w:p w14:paraId="0C9CE581" w14:textId="77777777" w:rsidR="00F503A9" w:rsidRPr="004860E5" w:rsidRDefault="00F503A9" w:rsidP="00AB7C5F">
            <w:pPr>
              <w:autoSpaceDE w:val="0"/>
              <w:autoSpaceDN w:val="0"/>
              <w:adjustRightInd w:val="0"/>
              <w:spacing w:after="0"/>
              <w:ind w:left="60" w:right="60"/>
              <w:jc w:val="center"/>
              <w:rPr>
                <w:b/>
                <w:color w:val="000000"/>
                <w:lang w:val="en-GB"/>
              </w:rPr>
            </w:pPr>
            <w:r w:rsidRPr="004860E5">
              <w:rPr>
                <w:b/>
                <w:color w:val="000000"/>
                <w:lang w:val="en-GB"/>
              </w:rPr>
              <w:t>Adjusted R Square</w:t>
            </w:r>
          </w:p>
        </w:tc>
        <w:tc>
          <w:tcPr>
            <w:tcW w:w="1800" w:type="dxa"/>
            <w:tcBorders>
              <w:top w:val="single" w:sz="4" w:space="0" w:color="auto"/>
              <w:bottom w:val="single" w:sz="4" w:space="0" w:color="auto"/>
            </w:tcBorders>
            <w:shd w:val="clear" w:color="auto" w:fill="FFFFFF"/>
            <w:vAlign w:val="bottom"/>
          </w:tcPr>
          <w:p w14:paraId="7A1D2C4C" w14:textId="77777777" w:rsidR="00F503A9" w:rsidRPr="004860E5" w:rsidRDefault="00F503A9" w:rsidP="00AB7C5F">
            <w:pPr>
              <w:autoSpaceDE w:val="0"/>
              <w:autoSpaceDN w:val="0"/>
              <w:adjustRightInd w:val="0"/>
              <w:spacing w:after="0"/>
              <w:ind w:left="60" w:right="60"/>
              <w:jc w:val="center"/>
              <w:rPr>
                <w:b/>
                <w:color w:val="000000"/>
                <w:lang w:val="en-GB"/>
              </w:rPr>
            </w:pPr>
            <w:r w:rsidRPr="004860E5">
              <w:rPr>
                <w:b/>
                <w:color w:val="000000"/>
                <w:lang w:val="en-GB"/>
              </w:rPr>
              <w:t>Std. Error of the Estimate</w:t>
            </w:r>
          </w:p>
        </w:tc>
        <w:tc>
          <w:tcPr>
            <w:tcW w:w="1476" w:type="dxa"/>
            <w:tcBorders>
              <w:top w:val="single" w:sz="4" w:space="0" w:color="auto"/>
              <w:bottom w:val="single" w:sz="4" w:space="0" w:color="auto"/>
            </w:tcBorders>
            <w:shd w:val="clear" w:color="auto" w:fill="FFFFFF"/>
            <w:vAlign w:val="bottom"/>
          </w:tcPr>
          <w:p w14:paraId="4C3966C8" w14:textId="77777777" w:rsidR="00F503A9" w:rsidRPr="004860E5" w:rsidRDefault="00F503A9" w:rsidP="00AB7C5F">
            <w:pPr>
              <w:autoSpaceDE w:val="0"/>
              <w:autoSpaceDN w:val="0"/>
              <w:adjustRightInd w:val="0"/>
              <w:spacing w:after="0"/>
              <w:ind w:left="60" w:right="60"/>
              <w:jc w:val="center"/>
              <w:rPr>
                <w:b/>
                <w:color w:val="000000"/>
                <w:lang w:val="en-GB"/>
              </w:rPr>
            </w:pPr>
            <w:r w:rsidRPr="004860E5">
              <w:rPr>
                <w:b/>
                <w:color w:val="000000"/>
                <w:lang w:val="en-GB"/>
              </w:rPr>
              <w:t>Durbin-Watson</w:t>
            </w:r>
          </w:p>
        </w:tc>
      </w:tr>
      <w:tr w:rsidR="00F503A9" w:rsidRPr="004860E5" w14:paraId="20070183" w14:textId="77777777" w:rsidTr="00F503A9">
        <w:trPr>
          <w:gridAfter w:val="1"/>
          <w:wAfter w:w="22" w:type="dxa"/>
          <w:cantSplit/>
        </w:trPr>
        <w:tc>
          <w:tcPr>
            <w:tcW w:w="1260" w:type="dxa"/>
            <w:tcBorders>
              <w:top w:val="single" w:sz="4" w:space="0" w:color="auto"/>
              <w:bottom w:val="single" w:sz="4" w:space="0" w:color="auto"/>
            </w:tcBorders>
            <w:shd w:val="clear" w:color="auto" w:fill="FFFFFF"/>
          </w:tcPr>
          <w:p w14:paraId="2661CF05" w14:textId="77777777" w:rsidR="00F503A9" w:rsidRPr="004860E5" w:rsidRDefault="00F503A9" w:rsidP="00AB7C5F">
            <w:pPr>
              <w:autoSpaceDE w:val="0"/>
              <w:autoSpaceDN w:val="0"/>
              <w:adjustRightInd w:val="0"/>
              <w:spacing w:after="0"/>
              <w:ind w:left="60" w:right="60"/>
              <w:jc w:val="left"/>
              <w:rPr>
                <w:color w:val="000000"/>
                <w:lang w:val="en-GB"/>
              </w:rPr>
            </w:pPr>
            <w:r w:rsidRPr="004860E5">
              <w:rPr>
                <w:color w:val="000000"/>
                <w:lang w:val="en-GB"/>
              </w:rPr>
              <w:t>1</w:t>
            </w:r>
          </w:p>
        </w:tc>
        <w:tc>
          <w:tcPr>
            <w:tcW w:w="1350" w:type="dxa"/>
            <w:tcBorders>
              <w:top w:val="single" w:sz="4" w:space="0" w:color="auto"/>
              <w:bottom w:val="single" w:sz="4" w:space="0" w:color="auto"/>
            </w:tcBorders>
            <w:shd w:val="clear" w:color="auto" w:fill="FFFFFF"/>
            <w:vAlign w:val="center"/>
          </w:tcPr>
          <w:p w14:paraId="114FBD86" w14:textId="5EA083FD" w:rsidR="00F503A9" w:rsidRPr="004860E5" w:rsidRDefault="00F503A9" w:rsidP="00AB7C5F">
            <w:pPr>
              <w:autoSpaceDE w:val="0"/>
              <w:autoSpaceDN w:val="0"/>
              <w:adjustRightInd w:val="0"/>
              <w:spacing w:after="0"/>
              <w:ind w:left="60" w:right="60"/>
              <w:jc w:val="right"/>
              <w:rPr>
                <w:color w:val="000000"/>
                <w:lang w:val="en-GB"/>
              </w:rPr>
            </w:pPr>
            <w:r w:rsidRPr="004860E5">
              <w:rPr>
                <w:color w:val="000000"/>
                <w:lang w:val="en-GB"/>
              </w:rPr>
              <w:t>.8354</w:t>
            </w:r>
            <w:r w:rsidRPr="004860E5">
              <w:rPr>
                <w:color w:val="000000"/>
                <w:vertAlign w:val="superscript"/>
                <w:lang w:val="en-GB"/>
              </w:rPr>
              <w:t>a</w:t>
            </w:r>
          </w:p>
        </w:tc>
        <w:tc>
          <w:tcPr>
            <w:tcW w:w="1350" w:type="dxa"/>
            <w:tcBorders>
              <w:top w:val="single" w:sz="4" w:space="0" w:color="auto"/>
              <w:bottom w:val="single" w:sz="4" w:space="0" w:color="auto"/>
            </w:tcBorders>
            <w:shd w:val="clear" w:color="auto" w:fill="FFFFFF"/>
            <w:vAlign w:val="center"/>
          </w:tcPr>
          <w:p w14:paraId="3B2674D4" w14:textId="55550B13" w:rsidR="00F503A9" w:rsidRPr="004860E5" w:rsidRDefault="00F503A9" w:rsidP="00AB7C5F">
            <w:pPr>
              <w:autoSpaceDE w:val="0"/>
              <w:autoSpaceDN w:val="0"/>
              <w:adjustRightInd w:val="0"/>
              <w:spacing w:after="0"/>
              <w:ind w:left="60" w:right="60"/>
              <w:jc w:val="right"/>
              <w:rPr>
                <w:color w:val="000000"/>
                <w:lang w:val="en-GB"/>
              </w:rPr>
            </w:pPr>
            <w:r w:rsidRPr="004860E5">
              <w:rPr>
                <w:color w:val="000000"/>
                <w:lang w:val="en-GB"/>
              </w:rPr>
              <w:t>.6979</w:t>
            </w:r>
          </w:p>
        </w:tc>
        <w:tc>
          <w:tcPr>
            <w:tcW w:w="1890" w:type="dxa"/>
            <w:tcBorders>
              <w:top w:val="single" w:sz="4" w:space="0" w:color="auto"/>
              <w:bottom w:val="single" w:sz="4" w:space="0" w:color="auto"/>
            </w:tcBorders>
            <w:shd w:val="clear" w:color="auto" w:fill="FFFFFF"/>
            <w:vAlign w:val="center"/>
          </w:tcPr>
          <w:p w14:paraId="4D5CB6DE" w14:textId="1E26FCCF" w:rsidR="00F503A9" w:rsidRPr="004860E5" w:rsidRDefault="00F503A9" w:rsidP="00AB7C5F">
            <w:pPr>
              <w:autoSpaceDE w:val="0"/>
              <w:autoSpaceDN w:val="0"/>
              <w:adjustRightInd w:val="0"/>
              <w:spacing w:after="0"/>
              <w:ind w:left="60" w:right="60"/>
              <w:jc w:val="right"/>
              <w:rPr>
                <w:color w:val="000000"/>
                <w:lang w:val="en-GB"/>
              </w:rPr>
            </w:pPr>
            <w:r w:rsidRPr="004860E5">
              <w:rPr>
                <w:color w:val="000000"/>
                <w:lang w:val="en-GB"/>
              </w:rPr>
              <w:t>.6937</w:t>
            </w:r>
          </w:p>
        </w:tc>
        <w:tc>
          <w:tcPr>
            <w:tcW w:w="1800" w:type="dxa"/>
            <w:tcBorders>
              <w:top w:val="single" w:sz="4" w:space="0" w:color="auto"/>
              <w:bottom w:val="single" w:sz="4" w:space="0" w:color="auto"/>
            </w:tcBorders>
            <w:shd w:val="clear" w:color="auto" w:fill="FFFFFF"/>
            <w:vAlign w:val="center"/>
          </w:tcPr>
          <w:p w14:paraId="78E031EB" w14:textId="744D6700" w:rsidR="00F503A9" w:rsidRPr="004860E5" w:rsidRDefault="00F503A9" w:rsidP="00AB7C5F">
            <w:pPr>
              <w:autoSpaceDE w:val="0"/>
              <w:autoSpaceDN w:val="0"/>
              <w:adjustRightInd w:val="0"/>
              <w:spacing w:after="0"/>
              <w:ind w:left="60" w:right="60"/>
              <w:jc w:val="right"/>
              <w:rPr>
                <w:color w:val="000000"/>
                <w:lang w:val="en-GB"/>
              </w:rPr>
            </w:pPr>
            <w:r w:rsidRPr="004860E5">
              <w:rPr>
                <w:color w:val="000000"/>
                <w:lang w:val="en-GB"/>
              </w:rPr>
              <w:t>.5643</w:t>
            </w:r>
          </w:p>
        </w:tc>
        <w:tc>
          <w:tcPr>
            <w:tcW w:w="1476" w:type="dxa"/>
            <w:tcBorders>
              <w:top w:val="single" w:sz="4" w:space="0" w:color="auto"/>
              <w:bottom w:val="single" w:sz="4" w:space="0" w:color="auto"/>
            </w:tcBorders>
            <w:shd w:val="clear" w:color="auto" w:fill="FFFFFF"/>
            <w:vAlign w:val="center"/>
          </w:tcPr>
          <w:p w14:paraId="4BE80B51" w14:textId="77777777" w:rsidR="00F503A9" w:rsidRPr="004860E5" w:rsidRDefault="00F503A9" w:rsidP="00AB7C5F">
            <w:pPr>
              <w:autoSpaceDE w:val="0"/>
              <w:autoSpaceDN w:val="0"/>
              <w:adjustRightInd w:val="0"/>
              <w:spacing w:after="0"/>
              <w:ind w:left="60" w:right="60"/>
              <w:jc w:val="right"/>
              <w:rPr>
                <w:color w:val="000000"/>
                <w:lang w:val="en-GB"/>
              </w:rPr>
            </w:pPr>
            <w:r w:rsidRPr="004860E5">
              <w:rPr>
                <w:color w:val="000000"/>
                <w:lang w:val="en-GB"/>
              </w:rPr>
              <w:t>2.025</w:t>
            </w:r>
          </w:p>
        </w:tc>
      </w:tr>
      <w:tr w:rsidR="00F503A9" w:rsidRPr="004860E5" w14:paraId="558BC69C" w14:textId="77777777" w:rsidTr="00F503A9">
        <w:trPr>
          <w:cantSplit/>
        </w:trPr>
        <w:tc>
          <w:tcPr>
            <w:tcW w:w="9148" w:type="dxa"/>
            <w:gridSpan w:val="7"/>
            <w:shd w:val="clear" w:color="auto" w:fill="FFFFFF"/>
          </w:tcPr>
          <w:p w14:paraId="47D1C552" w14:textId="0C0A6E09" w:rsidR="00F503A9" w:rsidRPr="004860E5" w:rsidRDefault="00F503A9" w:rsidP="00AB7C5F">
            <w:pPr>
              <w:autoSpaceDE w:val="0"/>
              <w:autoSpaceDN w:val="0"/>
              <w:adjustRightInd w:val="0"/>
              <w:spacing w:after="0"/>
              <w:ind w:left="60" w:right="60"/>
              <w:jc w:val="left"/>
              <w:rPr>
                <w:color w:val="000000"/>
                <w:lang w:val="en-GB"/>
              </w:rPr>
            </w:pPr>
            <w:r w:rsidRPr="004860E5">
              <w:rPr>
                <w:color w:val="000000"/>
                <w:lang w:val="en-GB"/>
              </w:rPr>
              <w:t xml:space="preserve">a. Predictors: (Constant), Laissez Faire Leadership, </w:t>
            </w:r>
            <w:r w:rsidR="00073527" w:rsidRPr="004860E5">
              <w:rPr>
                <w:color w:val="000000"/>
                <w:lang w:val="en-GB"/>
              </w:rPr>
              <w:t>Autocratic Laedership</w:t>
            </w:r>
            <w:r w:rsidRPr="004860E5">
              <w:rPr>
                <w:color w:val="000000"/>
                <w:lang w:val="en-GB"/>
              </w:rPr>
              <w:t>, Democratic Leadership, Transformational Leadership</w:t>
            </w:r>
          </w:p>
        </w:tc>
      </w:tr>
      <w:tr w:rsidR="00F503A9" w:rsidRPr="004860E5" w14:paraId="7002820A" w14:textId="77777777" w:rsidTr="00F503A9">
        <w:trPr>
          <w:cantSplit/>
        </w:trPr>
        <w:tc>
          <w:tcPr>
            <w:tcW w:w="9148" w:type="dxa"/>
            <w:gridSpan w:val="7"/>
            <w:shd w:val="clear" w:color="auto" w:fill="FFFFFF"/>
          </w:tcPr>
          <w:p w14:paraId="6E4F371F" w14:textId="77777777" w:rsidR="00F503A9" w:rsidRPr="004860E5" w:rsidRDefault="00F503A9" w:rsidP="00AB7C5F">
            <w:pPr>
              <w:autoSpaceDE w:val="0"/>
              <w:autoSpaceDN w:val="0"/>
              <w:adjustRightInd w:val="0"/>
              <w:spacing w:after="0"/>
              <w:ind w:left="60" w:right="60"/>
              <w:jc w:val="left"/>
              <w:rPr>
                <w:color w:val="000000"/>
                <w:lang w:val="en-GB"/>
              </w:rPr>
            </w:pPr>
            <w:r w:rsidRPr="004860E5">
              <w:rPr>
                <w:color w:val="000000"/>
                <w:lang w:val="en-GB"/>
              </w:rPr>
              <w:t>b. Dependent Variable: Financial Performance</w:t>
            </w:r>
          </w:p>
        </w:tc>
      </w:tr>
    </w:tbl>
    <w:p w14:paraId="3122FB19" w14:textId="0FB294F6" w:rsidR="00D21A05" w:rsidRPr="004860E5" w:rsidRDefault="00D21A05" w:rsidP="00AB7C5F">
      <w:pPr>
        <w:spacing w:after="0"/>
      </w:pPr>
      <w:r w:rsidRPr="004860E5">
        <w:t xml:space="preserve">As presented in the Table </w:t>
      </w:r>
      <w:r w:rsidR="00073527" w:rsidRPr="004860E5">
        <w:t>4.23</w:t>
      </w:r>
      <w:r w:rsidRPr="004860E5">
        <w:t xml:space="preserve">, the coefficient of determination R Square is </w:t>
      </w:r>
      <w:r w:rsidR="002518C5" w:rsidRPr="004860E5">
        <w:t>0.</w:t>
      </w:r>
      <w:r w:rsidRPr="004860E5">
        <w:t xml:space="preserve">752. The model indicates that </w:t>
      </w:r>
      <w:r w:rsidR="005C0AE3" w:rsidRPr="004860E5">
        <w:t>Leadership style</w:t>
      </w:r>
      <w:r w:rsidRPr="004860E5">
        <w:t xml:space="preserve"> explains </w:t>
      </w:r>
      <w:r w:rsidR="00F503A9" w:rsidRPr="004860E5">
        <w:t>69.79</w:t>
      </w:r>
      <w:r w:rsidRPr="004860E5">
        <w:t xml:space="preserve">% of the variation in </w:t>
      </w:r>
      <w:r w:rsidRPr="004860E5">
        <w:rPr>
          <w:rFonts w:eastAsia="Calibri"/>
        </w:rPr>
        <w:t>financial performance of commercial banks in Kenya</w:t>
      </w:r>
      <w:r w:rsidRPr="004860E5">
        <w:t xml:space="preserve">. This implies that there </w:t>
      </w:r>
      <w:r w:rsidR="00073527" w:rsidRPr="004860E5">
        <w:t>exists</w:t>
      </w:r>
      <w:r w:rsidRPr="004860E5">
        <w:t xml:space="preserve"> a significant relationship between </w:t>
      </w:r>
      <w:r w:rsidR="005C0AE3" w:rsidRPr="004860E5">
        <w:t>leadership style</w:t>
      </w:r>
      <w:r w:rsidRPr="004860E5">
        <w:t xml:space="preserve"> and </w:t>
      </w:r>
      <w:r w:rsidRPr="004860E5">
        <w:rPr>
          <w:rFonts w:eastAsia="Calibri"/>
        </w:rPr>
        <w:t>financial performance.</w:t>
      </w:r>
      <w:r w:rsidR="00F503A9" w:rsidRPr="004860E5">
        <w:rPr>
          <w:rFonts w:eastAsia="Calibri"/>
        </w:rPr>
        <w:t xml:space="preserve"> </w:t>
      </w:r>
    </w:p>
    <w:p w14:paraId="09C49283" w14:textId="05638612" w:rsidR="008D0D6E" w:rsidRPr="004860E5" w:rsidRDefault="00D21A05" w:rsidP="00AB7C5F">
      <w:pPr>
        <w:pStyle w:val="Heading4"/>
        <w:spacing w:after="0"/>
      </w:pPr>
      <w:bookmarkStart w:id="450" w:name="_Toc482803480"/>
      <w:bookmarkStart w:id="451" w:name="_Toc495325789"/>
      <w:bookmarkStart w:id="452" w:name="_Toc511923154"/>
      <w:bookmarkStart w:id="453" w:name="_Toc51755893"/>
      <w:bookmarkStart w:id="454" w:name="_Toc84504819"/>
      <w:bookmarkStart w:id="455" w:name="_Toc514179842"/>
      <w:bookmarkStart w:id="456" w:name="_Toc534903916"/>
      <w:bookmarkStart w:id="457" w:name="_Toc7534703"/>
      <w:bookmarkStart w:id="458" w:name="_Toc13905809"/>
      <w:bookmarkStart w:id="459" w:name="_Toc118026076"/>
      <w:r w:rsidRPr="004860E5">
        <w:t xml:space="preserve">Table </w:t>
      </w:r>
      <w:r w:rsidR="00073527" w:rsidRPr="004860E5">
        <w:t>4.24</w:t>
      </w:r>
      <w:r w:rsidRPr="004860E5">
        <w:t xml:space="preserve">: </w:t>
      </w:r>
      <w:bookmarkEnd w:id="450"/>
      <w:bookmarkEnd w:id="451"/>
      <w:bookmarkEnd w:id="452"/>
      <w:r w:rsidRPr="004860E5">
        <w:t>ANOVA</w:t>
      </w:r>
      <w:bookmarkEnd w:id="453"/>
      <w:bookmarkEnd w:id="454"/>
      <w:r w:rsidRPr="004860E5">
        <w:t xml:space="preserve"> </w:t>
      </w:r>
      <w:bookmarkEnd w:id="455"/>
      <w:bookmarkEnd w:id="456"/>
      <w:bookmarkEnd w:id="457"/>
      <w:bookmarkEnd w:id="458"/>
      <w:r w:rsidR="008D0D6E" w:rsidRPr="004860E5">
        <w:t xml:space="preserve">for </w:t>
      </w:r>
      <w:r w:rsidR="005C0AE3" w:rsidRPr="004860E5">
        <w:t>Leadership style</w:t>
      </w:r>
      <w:bookmarkEnd w:id="459"/>
    </w:p>
    <w:tbl>
      <w:tblPr>
        <w:tblW w:w="5000" w:type="pct"/>
        <w:tblLook w:val="04A0" w:firstRow="1" w:lastRow="0" w:firstColumn="1" w:lastColumn="0" w:noHBand="0" w:noVBand="1"/>
      </w:tblPr>
      <w:tblGrid>
        <w:gridCol w:w="1840"/>
        <w:gridCol w:w="1831"/>
        <w:gridCol w:w="1346"/>
        <w:gridCol w:w="1597"/>
        <w:gridCol w:w="1395"/>
        <w:gridCol w:w="7"/>
        <w:gridCol w:w="1344"/>
      </w:tblGrid>
      <w:tr w:rsidR="00F977B4" w:rsidRPr="004860E5" w14:paraId="7E7EEA39" w14:textId="77777777" w:rsidTr="00F503A9">
        <w:trPr>
          <w:trHeight w:val="288"/>
        </w:trPr>
        <w:tc>
          <w:tcPr>
            <w:tcW w:w="983" w:type="pct"/>
            <w:tcBorders>
              <w:top w:val="single" w:sz="4" w:space="0" w:color="auto"/>
              <w:left w:val="nil"/>
              <w:bottom w:val="single" w:sz="4" w:space="0" w:color="auto"/>
              <w:right w:val="nil"/>
            </w:tcBorders>
            <w:shd w:val="clear" w:color="auto" w:fill="auto"/>
            <w:noWrap/>
            <w:vAlign w:val="bottom"/>
            <w:hideMark/>
          </w:tcPr>
          <w:p w14:paraId="13C6F7D3" w14:textId="77777777" w:rsidR="00F977B4" w:rsidRPr="004860E5" w:rsidRDefault="00F977B4" w:rsidP="00E508AE">
            <w:pPr>
              <w:spacing w:after="0" w:line="240" w:lineRule="auto"/>
              <w:rPr>
                <w:b/>
              </w:rPr>
            </w:pPr>
            <w:r w:rsidRPr="004860E5">
              <w:rPr>
                <w:b/>
              </w:rPr>
              <w:t> </w:t>
            </w:r>
          </w:p>
        </w:tc>
        <w:tc>
          <w:tcPr>
            <w:tcW w:w="978" w:type="pct"/>
            <w:tcBorders>
              <w:top w:val="single" w:sz="4" w:space="0" w:color="auto"/>
              <w:left w:val="nil"/>
              <w:bottom w:val="single" w:sz="4" w:space="0" w:color="auto"/>
              <w:right w:val="nil"/>
            </w:tcBorders>
            <w:shd w:val="clear" w:color="auto" w:fill="auto"/>
            <w:noWrap/>
            <w:vAlign w:val="bottom"/>
            <w:hideMark/>
          </w:tcPr>
          <w:p w14:paraId="531E06FC" w14:textId="77777777" w:rsidR="00F977B4" w:rsidRPr="004860E5" w:rsidRDefault="00F977B4" w:rsidP="00E508AE">
            <w:pPr>
              <w:spacing w:after="0" w:line="240" w:lineRule="auto"/>
              <w:rPr>
                <w:b/>
              </w:rPr>
            </w:pPr>
            <w:r w:rsidRPr="004860E5">
              <w:rPr>
                <w:b/>
              </w:rPr>
              <w:t>Sum of Squares</w:t>
            </w:r>
          </w:p>
        </w:tc>
        <w:tc>
          <w:tcPr>
            <w:tcW w:w="719" w:type="pct"/>
            <w:tcBorders>
              <w:top w:val="single" w:sz="4" w:space="0" w:color="auto"/>
              <w:left w:val="nil"/>
              <w:bottom w:val="single" w:sz="4" w:space="0" w:color="auto"/>
              <w:right w:val="nil"/>
            </w:tcBorders>
            <w:shd w:val="clear" w:color="auto" w:fill="auto"/>
            <w:noWrap/>
            <w:vAlign w:val="bottom"/>
            <w:hideMark/>
          </w:tcPr>
          <w:p w14:paraId="41FEC744" w14:textId="358AB7A6" w:rsidR="00F977B4" w:rsidRPr="004860E5" w:rsidRDefault="004216B0" w:rsidP="00E508AE">
            <w:pPr>
              <w:spacing w:after="0" w:line="240" w:lineRule="auto"/>
              <w:rPr>
                <w:b/>
              </w:rPr>
            </w:pPr>
            <w:r w:rsidRPr="004860E5">
              <w:rPr>
                <w:b/>
              </w:rPr>
              <w:t>D</w:t>
            </w:r>
            <w:r w:rsidR="00F977B4" w:rsidRPr="004860E5">
              <w:rPr>
                <w:b/>
              </w:rPr>
              <w:t>f</w:t>
            </w:r>
          </w:p>
        </w:tc>
        <w:tc>
          <w:tcPr>
            <w:tcW w:w="853" w:type="pct"/>
            <w:tcBorders>
              <w:top w:val="single" w:sz="4" w:space="0" w:color="auto"/>
              <w:left w:val="nil"/>
              <w:bottom w:val="single" w:sz="4" w:space="0" w:color="auto"/>
              <w:right w:val="nil"/>
            </w:tcBorders>
            <w:shd w:val="clear" w:color="auto" w:fill="auto"/>
            <w:noWrap/>
            <w:vAlign w:val="bottom"/>
            <w:hideMark/>
          </w:tcPr>
          <w:p w14:paraId="662F4DBF" w14:textId="77777777" w:rsidR="00F977B4" w:rsidRPr="004860E5" w:rsidRDefault="00F977B4" w:rsidP="00E508AE">
            <w:pPr>
              <w:spacing w:after="0" w:line="240" w:lineRule="auto"/>
              <w:rPr>
                <w:b/>
              </w:rPr>
            </w:pPr>
            <w:r w:rsidRPr="004860E5">
              <w:rPr>
                <w:b/>
              </w:rPr>
              <w:t>Mean Square</w:t>
            </w:r>
          </w:p>
        </w:tc>
        <w:tc>
          <w:tcPr>
            <w:tcW w:w="749" w:type="pct"/>
            <w:gridSpan w:val="2"/>
            <w:tcBorders>
              <w:top w:val="single" w:sz="4" w:space="0" w:color="auto"/>
              <w:left w:val="nil"/>
              <w:bottom w:val="single" w:sz="4" w:space="0" w:color="auto"/>
              <w:right w:val="nil"/>
            </w:tcBorders>
            <w:shd w:val="clear" w:color="auto" w:fill="auto"/>
            <w:noWrap/>
            <w:vAlign w:val="bottom"/>
            <w:hideMark/>
          </w:tcPr>
          <w:p w14:paraId="3FC6949E" w14:textId="77777777" w:rsidR="00F977B4" w:rsidRPr="004860E5" w:rsidRDefault="00F977B4" w:rsidP="00E508AE">
            <w:pPr>
              <w:spacing w:after="0" w:line="240" w:lineRule="auto"/>
              <w:rPr>
                <w:b/>
              </w:rPr>
            </w:pPr>
            <w:r w:rsidRPr="004860E5">
              <w:rPr>
                <w:b/>
              </w:rPr>
              <w:t>F</w:t>
            </w:r>
          </w:p>
        </w:tc>
        <w:tc>
          <w:tcPr>
            <w:tcW w:w="718" w:type="pct"/>
            <w:tcBorders>
              <w:top w:val="single" w:sz="4" w:space="0" w:color="auto"/>
              <w:left w:val="nil"/>
              <w:bottom w:val="single" w:sz="4" w:space="0" w:color="auto"/>
              <w:right w:val="nil"/>
            </w:tcBorders>
            <w:shd w:val="clear" w:color="auto" w:fill="auto"/>
            <w:noWrap/>
            <w:vAlign w:val="bottom"/>
            <w:hideMark/>
          </w:tcPr>
          <w:p w14:paraId="40405162" w14:textId="77777777" w:rsidR="00F977B4" w:rsidRPr="004860E5" w:rsidRDefault="00F977B4" w:rsidP="00E508AE">
            <w:pPr>
              <w:spacing w:after="0" w:line="240" w:lineRule="auto"/>
              <w:rPr>
                <w:b/>
              </w:rPr>
            </w:pPr>
            <w:r w:rsidRPr="004860E5">
              <w:rPr>
                <w:b/>
              </w:rPr>
              <w:t>Sig.</w:t>
            </w:r>
          </w:p>
        </w:tc>
      </w:tr>
      <w:tr w:rsidR="00F503A9" w:rsidRPr="004860E5" w14:paraId="37526C1E" w14:textId="77777777" w:rsidTr="00F503A9">
        <w:trPr>
          <w:trHeight w:val="288"/>
        </w:trPr>
        <w:tc>
          <w:tcPr>
            <w:tcW w:w="983" w:type="pct"/>
            <w:tcBorders>
              <w:top w:val="nil"/>
              <w:left w:val="nil"/>
              <w:bottom w:val="nil"/>
              <w:right w:val="nil"/>
            </w:tcBorders>
            <w:shd w:val="clear" w:color="auto" w:fill="auto"/>
            <w:noWrap/>
            <w:vAlign w:val="bottom"/>
            <w:hideMark/>
          </w:tcPr>
          <w:p w14:paraId="65EC93CD" w14:textId="77777777" w:rsidR="00F503A9" w:rsidRPr="004860E5" w:rsidRDefault="00F503A9" w:rsidP="00E508AE">
            <w:pPr>
              <w:spacing w:after="0" w:line="240" w:lineRule="auto"/>
            </w:pPr>
            <w:r w:rsidRPr="004860E5">
              <w:t>Regression</w:t>
            </w:r>
          </w:p>
        </w:tc>
        <w:tc>
          <w:tcPr>
            <w:tcW w:w="978" w:type="pct"/>
            <w:tcBorders>
              <w:top w:val="nil"/>
              <w:left w:val="nil"/>
              <w:bottom w:val="nil"/>
              <w:right w:val="nil"/>
            </w:tcBorders>
            <w:shd w:val="clear" w:color="auto" w:fill="auto"/>
            <w:noWrap/>
            <w:vAlign w:val="center"/>
            <w:hideMark/>
          </w:tcPr>
          <w:p w14:paraId="3FEF0C7E" w14:textId="60330E16" w:rsidR="00F503A9" w:rsidRPr="004860E5" w:rsidRDefault="00F503A9" w:rsidP="00E508AE">
            <w:pPr>
              <w:spacing w:after="0" w:line="240" w:lineRule="auto"/>
            </w:pPr>
            <w:r w:rsidRPr="004860E5">
              <w:t>212.618</w:t>
            </w:r>
          </w:p>
        </w:tc>
        <w:tc>
          <w:tcPr>
            <w:tcW w:w="719" w:type="pct"/>
            <w:tcBorders>
              <w:top w:val="nil"/>
              <w:left w:val="nil"/>
              <w:bottom w:val="nil"/>
              <w:right w:val="nil"/>
            </w:tcBorders>
            <w:shd w:val="clear" w:color="auto" w:fill="auto"/>
            <w:noWrap/>
            <w:vAlign w:val="center"/>
            <w:hideMark/>
          </w:tcPr>
          <w:p w14:paraId="50BF22A0" w14:textId="04978227" w:rsidR="00F503A9" w:rsidRPr="004860E5" w:rsidRDefault="00F503A9" w:rsidP="00E508AE">
            <w:pPr>
              <w:spacing w:after="0" w:line="240" w:lineRule="auto"/>
            </w:pPr>
            <w:r w:rsidRPr="004860E5">
              <w:t>4</w:t>
            </w:r>
          </w:p>
        </w:tc>
        <w:tc>
          <w:tcPr>
            <w:tcW w:w="853" w:type="pct"/>
            <w:tcBorders>
              <w:top w:val="nil"/>
              <w:left w:val="nil"/>
              <w:bottom w:val="nil"/>
              <w:right w:val="nil"/>
            </w:tcBorders>
            <w:shd w:val="clear" w:color="auto" w:fill="auto"/>
            <w:noWrap/>
            <w:vAlign w:val="center"/>
            <w:hideMark/>
          </w:tcPr>
          <w:p w14:paraId="4FA040B2" w14:textId="26815075" w:rsidR="00F503A9" w:rsidRPr="004860E5" w:rsidRDefault="00F503A9" w:rsidP="00E508AE">
            <w:pPr>
              <w:spacing w:after="0" w:line="240" w:lineRule="auto"/>
            </w:pPr>
            <w:r w:rsidRPr="004860E5">
              <w:t>53.155</w:t>
            </w:r>
          </w:p>
        </w:tc>
        <w:tc>
          <w:tcPr>
            <w:tcW w:w="749" w:type="pct"/>
            <w:gridSpan w:val="2"/>
            <w:tcBorders>
              <w:top w:val="nil"/>
              <w:left w:val="nil"/>
              <w:bottom w:val="nil"/>
              <w:right w:val="nil"/>
            </w:tcBorders>
            <w:shd w:val="clear" w:color="auto" w:fill="auto"/>
            <w:noWrap/>
            <w:vAlign w:val="center"/>
            <w:hideMark/>
          </w:tcPr>
          <w:p w14:paraId="51DECE12" w14:textId="5AA672E2" w:rsidR="00F503A9" w:rsidRPr="004860E5" w:rsidRDefault="00F503A9" w:rsidP="00E508AE">
            <w:pPr>
              <w:spacing w:after="0" w:line="240" w:lineRule="auto"/>
            </w:pPr>
            <w:r w:rsidRPr="004860E5">
              <w:t>166.911</w:t>
            </w:r>
          </w:p>
        </w:tc>
        <w:tc>
          <w:tcPr>
            <w:tcW w:w="718" w:type="pct"/>
            <w:tcBorders>
              <w:top w:val="nil"/>
              <w:left w:val="nil"/>
              <w:bottom w:val="nil"/>
              <w:right w:val="nil"/>
            </w:tcBorders>
            <w:shd w:val="clear" w:color="auto" w:fill="auto"/>
            <w:noWrap/>
            <w:vAlign w:val="center"/>
            <w:hideMark/>
          </w:tcPr>
          <w:p w14:paraId="6B946779" w14:textId="0732ABF8" w:rsidR="00F503A9" w:rsidRPr="004860E5" w:rsidRDefault="00F503A9" w:rsidP="00E508AE">
            <w:pPr>
              <w:spacing w:after="0" w:line="240" w:lineRule="auto"/>
            </w:pPr>
            <w:r w:rsidRPr="004860E5">
              <w:t>.000b</w:t>
            </w:r>
          </w:p>
        </w:tc>
      </w:tr>
      <w:tr w:rsidR="00F503A9" w:rsidRPr="004860E5" w14:paraId="382FB4BA" w14:textId="77777777" w:rsidTr="00F503A9">
        <w:trPr>
          <w:trHeight w:val="288"/>
        </w:trPr>
        <w:tc>
          <w:tcPr>
            <w:tcW w:w="983" w:type="pct"/>
            <w:tcBorders>
              <w:top w:val="nil"/>
              <w:left w:val="nil"/>
              <w:bottom w:val="nil"/>
              <w:right w:val="nil"/>
            </w:tcBorders>
            <w:shd w:val="clear" w:color="auto" w:fill="auto"/>
            <w:noWrap/>
            <w:vAlign w:val="bottom"/>
            <w:hideMark/>
          </w:tcPr>
          <w:p w14:paraId="700A88BF" w14:textId="77777777" w:rsidR="00F503A9" w:rsidRPr="004860E5" w:rsidRDefault="00F503A9" w:rsidP="00E508AE">
            <w:pPr>
              <w:spacing w:after="0" w:line="240" w:lineRule="auto"/>
            </w:pPr>
            <w:r w:rsidRPr="004860E5">
              <w:t>Residual</w:t>
            </w:r>
          </w:p>
        </w:tc>
        <w:tc>
          <w:tcPr>
            <w:tcW w:w="978" w:type="pct"/>
            <w:tcBorders>
              <w:top w:val="nil"/>
              <w:left w:val="nil"/>
              <w:bottom w:val="nil"/>
              <w:right w:val="nil"/>
            </w:tcBorders>
            <w:shd w:val="clear" w:color="auto" w:fill="auto"/>
            <w:noWrap/>
            <w:vAlign w:val="center"/>
            <w:hideMark/>
          </w:tcPr>
          <w:p w14:paraId="5F2CFD06" w14:textId="05C7CDB7" w:rsidR="00F503A9" w:rsidRPr="004860E5" w:rsidRDefault="00F503A9" w:rsidP="00E508AE">
            <w:pPr>
              <w:spacing w:after="0" w:line="240" w:lineRule="auto"/>
            </w:pPr>
            <w:r w:rsidRPr="004860E5">
              <w:t>92.035</w:t>
            </w:r>
          </w:p>
        </w:tc>
        <w:tc>
          <w:tcPr>
            <w:tcW w:w="719" w:type="pct"/>
            <w:tcBorders>
              <w:top w:val="nil"/>
              <w:left w:val="nil"/>
              <w:bottom w:val="nil"/>
              <w:right w:val="nil"/>
            </w:tcBorders>
            <w:shd w:val="clear" w:color="auto" w:fill="auto"/>
            <w:noWrap/>
            <w:vAlign w:val="center"/>
            <w:hideMark/>
          </w:tcPr>
          <w:p w14:paraId="5BF3AFE9" w14:textId="6F2CE2EE" w:rsidR="00F503A9" w:rsidRPr="004860E5" w:rsidRDefault="00F503A9" w:rsidP="00E508AE">
            <w:pPr>
              <w:spacing w:after="0" w:line="240" w:lineRule="auto"/>
            </w:pPr>
            <w:r w:rsidRPr="004860E5">
              <w:t>289</w:t>
            </w:r>
          </w:p>
        </w:tc>
        <w:tc>
          <w:tcPr>
            <w:tcW w:w="853" w:type="pct"/>
            <w:tcBorders>
              <w:top w:val="nil"/>
              <w:left w:val="nil"/>
              <w:bottom w:val="nil"/>
              <w:right w:val="nil"/>
            </w:tcBorders>
            <w:shd w:val="clear" w:color="auto" w:fill="auto"/>
            <w:noWrap/>
            <w:vAlign w:val="center"/>
            <w:hideMark/>
          </w:tcPr>
          <w:p w14:paraId="2EB06A97" w14:textId="3C05AF19" w:rsidR="00F503A9" w:rsidRPr="004860E5" w:rsidRDefault="00F503A9" w:rsidP="00E508AE">
            <w:pPr>
              <w:spacing w:after="0" w:line="240" w:lineRule="auto"/>
            </w:pPr>
            <w:r w:rsidRPr="004860E5">
              <w:t>.318</w:t>
            </w:r>
          </w:p>
        </w:tc>
        <w:tc>
          <w:tcPr>
            <w:tcW w:w="749" w:type="pct"/>
            <w:gridSpan w:val="2"/>
            <w:tcBorders>
              <w:top w:val="nil"/>
              <w:left w:val="nil"/>
              <w:bottom w:val="nil"/>
              <w:right w:val="nil"/>
            </w:tcBorders>
            <w:shd w:val="clear" w:color="auto" w:fill="auto"/>
            <w:noWrap/>
            <w:vAlign w:val="center"/>
            <w:hideMark/>
          </w:tcPr>
          <w:p w14:paraId="40F600BE" w14:textId="77777777" w:rsidR="00F503A9" w:rsidRPr="004860E5" w:rsidRDefault="00F503A9" w:rsidP="00E508AE">
            <w:pPr>
              <w:spacing w:after="0" w:line="240" w:lineRule="auto"/>
            </w:pPr>
          </w:p>
        </w:tc>
        <w:tc>
          <w:tcPr>
            <w:tcW w:w="718" w:type="pct"/>
            <w:tcBorders>
              <w:top w:val="nil"/>
              <w:left w:val="nil"/>
              <w:bottom w:val="nil"/>
              <w:right w:val="nil"/>
            </w:tcBorders>
            <w:shd w:val="clear" w:color="auto" w:fill="auto"/>
            <w:noWrap/>
            <w:vAlign w:val="center"/>
            <w:hideMark/>
          </w:tcPr>
          <w:p w14:paraId="3887435A" w14:textId="77777777" w:rsidR="00F503A9" w:rsidRPr="004860E5" w:rsidRDefault="00F503A9" w:rsidP="00E508AE">
            <w:pPr>
              <w:spacing w:after="0" w:line="240" w:lineRule="auto"/>
            </w:pPr>
          </w:p>
        </w:tc>
      </w:tr>
      <w:tr w:rsidR="00F503A9" w:rsidRPr="004860E5" w14:paraId="07CD4902" w14:textId="77777777" w:rsidTr="00F503A9">
        <w:trPr>
          <w:trHeight w:val="288"/>
        </w:trPr>
        <w:tc>
          <w:tcPr>
            <w:tcW w:w="983" w:type="pct"/>
            <w:tcBorders>
              <w:top w:val="nil"/>
              <w:left w:val="nil"/>
              <w:bottom w:val="single" w:sz="4" w:space="0" w:color="auto"/>
              <w:right w:val="nil"/>
            </w:tcBorders>
            <w:shd w:val="clear" w:color="auto" w:fill="auto"/>
            <w:noWrap/>
            <w:vAlign w:val="bottom"/>
            <w:hideMark/>
          </w:tcPr>
          <w:p w14:paraId="19352607" w14:textId="77777777" w:rsidR="00F503A9" w:rsidRPr="004860E5" w:rsidRDefault="00F503A9" w:rsidP="00E508AE">
            <w:pPr>
              <w:spacing w:after="0" w:line="240" w:lineRule="auto"/>
            </w:pPr>
            <w:r w:rsidRPr="004860E5">
              <w:t>Total</w:t>
            </w:r>
          </w:p>
        </w:tc>
        <w:tc>
          <w:tcPr>
            <w:tcW w:w="978" w:type="pct"/>
            <w:tcBorders>
              <w:top w:val="nil"/>
              <w:left w:val="nil"/>
              <w:bottom w:val="single" w:sz="4" w:space="0" w:color="auto"/>
              <w:right w:val="nil"/>
            </w:tcBorders>
            <w:shd w:val="clear" w:color="auto" w:fill="auto"/>
            <w:noWrap/>
            <w:vAlign w:val="center"/>
            <w:hideMark/>
          </w:tcPr>
          <w:p w14:paraId="2700A7F2" w14:textId="48B90231" w:rsidR="00F503A9" w:rsidRPr="004860E5" w:rsidRDefault="00F503A9" w:rsidP="00E508AE">
            <w:pPr>
              <w:spacing w:after="0" w:line="240" w:lineRule="auto"/>
            </w:pPr>
            <w:r w:rsidRPr="004860E5">
              <w:t>304.653</w:t>
            </w:r>
          </w:p>
        </w:tc>
        <w:tc>
          <w:tcPr>
            <w:tcW w:w="719" w:type="pct"/>
            <w:tcBorders>
              <w:top w:val="nil"/>
              <w:left w:val="nil"/>
              <w:bottom w:val="single" w:sz="4" w:space="0" w:color="auto"/>
              <w:right w:val="nil"/>
            </w:tcBorders>
            <w:shd w:val="clear" w:color="auto" w:fill="auto"/>
            <w:noWrap/>
            <w:vAlign w:val="center"/>
            <w:hideMark/>
          </w:tcPr>
          <w:p w14:paraId="5F37BABD" w14:textId="20ED8830" w:rsidR="00F503A9" w:rsidRPr="004860E5" w:rsidRDefault="00F503A9" w:rsidP="00E508AE">
            <w:pPr>
              <w:spacing w:after="0" w:line="240" w:lineRule="auto"/>
            </w:pPr>
            <w:r w:rsidRPr="004860E5">
              <w:t>293</w:t>
            </w:r>
          </w:p>
        </w:tc>
        <w:tc>
          <w:tcPr>
            <w:tcW w:w="853" w:type="pct"/>
            <w:tcBorders>
              <w:top w:val="nil"/>
              <w:left w:val="nil"/>
              <w:bottom w:val="single" w:sz="4" w:space="0" w:color="auto"/>
              <w:right w:val="nil"/>
            </w:tcBorders>
            <w:shd w:val="clear" w:color="auto" w:fill="auto"/>
            <w:noWrap/>
            <w:vAlign w:val="center"/>
            <w:hideMark/>
          </w:tcPr>
          <w:p w14:paraId="7803DDF7" w14:textId="538E66FD" w:rsidR="00F503A9" w:rsidRPr="004860E5" w:rsidRDefault="00F503A9" w:rsidP="00E508AE">
            <w:pPr>
              <w:spacing w:after="0" w:line="240" w:lineRule="auto"/>
            </w:pPr>
          </w:p>
        </w:tc>
        <w:tc>
          <w:tcPr>
            <w:tcW w:w="749" w:type="pct"/>
            <w:gridSpan w:val="2"/>
            <w:tcBorders>
              <w:top w:val="nil"/>
              <w:left w:val="nil"/>
              <w:bottom w:val="single" w:sz="4" w:space="0" w:color="auto"/>
              <w:right w:val="nil"/>
            </w:tcBorders>
            <w:shd w:val="clear" w:color="auto" w:fill="auto"/>
            <w:noWrap/>
            <w:vAlign w:val="center"/>
            <w:hideMark/>
          </w:tcPr>
          <w:p w14:paraId="47674FDB" w14:textId="1911D1AD" w:rsidR="00F503A9" w:rsidRPr="004860E5" w:rsidRDefault="00F503A9" w:rsidP="00E508AE">
            <w:pPr>
              <w:spacing w:after="0" w:line="240" w:lineRule="auto"/>
            </w:pPr>
          </w:p>
        </w:tc>
        <w:tc>
          <w:tcPr>
            <w:tcW w:w="718" w:type="pct"/>
            <w:tcBorders>
              <w:top w:val="nil"/>
              <w:left w:val="nil"/>
              <w:bottom w:val="single" w:sz="4" w:space="0" w:color="auto"/>
              <w:right w:val="nil"/>
            </w:tcBorders>
            <w:shd w:val="clear" w:color="auto" w:fill="auto"/>
            <w:noWrap/>
            <w:vAlign w:val="center"/>
            <w:hideMark/>
          </w:tcPr>
          <w:p w14:paraId="616F599A" w14:textId="5BA5A48D" w:rsidR="00F503A9" w:rsidRPr="004860E5" w:rsidRDefault="00F503A9" w:rsidP="00E508AE">
            <w:pPr>
              <w:spacing w:after="0" w:line="240" w:lineRule="auto"/>
            </w:pPr>
          </w:p>
        </w:tc>
      </w:tr>
      <w:tr w:rsidR="00F503A9" w:rsidRPr="004860E5" w14:paraId="76D15ED1" w14:textId="77777777" w:rsidTr="00F503A9">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Ex>
        <w:trPr>
          <w:gridAfter w:val="2"/>
          <w:wAfter w:w="722" w:type="pct"/>
          <w:cantSplit/>
        </w:trPr>
        <w:tc>
          <w:tcPr>
            <w:tcW w:w="4278" w:type="pct"/>
            <w:gridSpan w:val="5"/>
            <w:tcBorders>
              <w:top w:val="nil"/>
              <w:left w:val="nil"/>
              <w:bottom w:val="nil"/>
              <w:right w:val="nil"/>
            </w:tcBorders>
            <w:shd w:val="clear" w:color="auto" w:fill="FFFFFF"/>
          </w:tcPr>
          <w:p w14:paraId="3F7496FE" w14:textId="77777777" w:rsidR="00F503A9" w:rsidRPr="004860E5" w:rsidRDefault="00F503A9" w:rsidP="00AB7C5F">
            <w:pPr>
              <w:autoSpaceDE w:val="0"/>
              <w:autoSpaceDN w:val="0"/>
              <w:adjustRightInd w:val="0"/>
              <w:spacing w:after="0"/>
              <w:ind w:left="60" w:right="60"/>
              <w:jc w:val="left"/>
              <w:rPr>
                <w:color w:val="000000"/>
                <w:lang w:val="en-GB"/>
              </w:rPr>
            </w:pPr>
            <w:r w:rsidRPr="004860E5">
              <w:rPr>
                <w:color w:val="000000"/>
                <w:lang w:val="en-GB"/>
              </w:rPr>
              <w:t>a. Dependent Variable: Financial Performance</w:t>
            </w:r>
          </w:p>
        </w:tc>
      </w:tr>
      <w:tr w:rsidR="00F503A9" w:rsidRPr="004860E5" w14:paraId="0EA46A5B" w14:textId="77777777" w:rsidTr="00F503A9">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Ex>
        <w:trPr>
          <w:gridAfter w:val="2"/>
          <w:wAfter w:w="722" w:type="pct"/>
          <w:cantSplit/>
        </w:trPr>
        <w:tc>
          <w:tcPr>
            <w:tcW w:w="4278" w:type="pct"/>
            <w:gridSpan w:val="5"/>
            <w:tcBorders>
              <w:top w:val="nil"/>
              <w:left w:val="nil"/>
              <w:bottom w:val="nil"/>
              <w:right w:val="nil"/>
            </w:tcBorders>
            <w:shd w:val="clear" w:color="auto" w:fill="FFFFFF"/>
          </w:tcPr>
          <w:p w14:paraId="592F823E" w14:textId="4171A887" w:rsidR="00F503A9" w:rsidRPr="004860E5" w:rsidRDefault="00F503A9" w:rsidP="00AB7C5F">
            <w:pPr>
              <w:autoSpaceDE w:val="0"/>
              <w:autoSpaceDN w:val="0"/>
              <w:adjustRightInd w:val="0"/>
              <w:spacing w:after="0"/>
              <w:ind w:left="60" w:right="60"/>
              <w:jc w:val="left"/>
              <w:rPr>
                <w:color w:val="000000"/>
                <w:lang w:val="en-GB"/>
              </w:rPr>
            </w:pPr>
            <w:r w:rsidRPr="004860E5">
              <w:rPr>
                <w:color w:val="000000"/>
                <w:lang w:val="en-GB"/>
              </w:rPr>
              <w:t xml:space="preserve">b. Predictors: (Constant), Laissez Faire Leadership, </w:t>
            </w:r>
            <w:r w:rsidR="00073527" w:rsidRPr="004860E5">
              <w:rPr>
                <w:color w:val="000000"/>
                <w:lang w:val="en-GB"/>
              </w:rPr>
              <w:t>Autocratic Laedership</w:t>
            </w:r>
            <w:r w:rsidRPr="004860E5">
              <w:rPr>
                <w:color w:val="000000"/>
                <w:lang w:val="en-GB"/>
              </w:rPr>
              <w:t>, Democratic Leadership, Transformational Leadership</w:t>
            </w:r>
          </w:p>
        </w:tc>
      </w:tr>
    </w:tbl>
    <w:p w14:paraId="0217B69F" w14:textId="5160D4CB" w:rsidR="00D21A05" w:rsidRPr="004860E5" w:rsidRDefault="00D21A05" w:rsidP="00AB7C5F">
      <w:pPr>
        <w:spacing w:after="0"/>
      </w:pPr>
      <w:r w:rsidRPr="004860E5">
        <w:t xml:space="preserve">The Analysis of Variance (ANOVA) results are shown in Table </w:t>
      </w:r>
      <w:r w:rsidR="00073527" w:rsidRPr="004860E5">
        <w:t>4.24</w:t>
      </w:r>
      <w:r w:rsidRPr="004860E5">
        <w:t xml:space="preserve">. Analysis of Variance consists of calculations that provide information about levels of variability within a regression model and form a basis for tests of significance. This was conducted using SPSS by using average mean score of </w:t>
      </w:r>
      <w:r w:rsidR="002518C5" w:rsidRPr="004860E5">
        <w:t>leadership style</w:t>
      </w:r>
      <w:r w:rsidRPr="004860E5">
        <w:t xml:space="preserve"> and </w:t>
      </w:r>
      <w:r w:rsidR="002518C5" w:rsidRPr="004860E5">
        <w:rPr>
          <w:rFonts w:eastAsia="Calibri"/>
        </w:rPr>
        <w:t>financial performance</w:t>
      </w:r>
      <w:r w:rsidRPr="004860E5">
        <w:t>. The results in Table 4.</w:t>
      </w:r>
      <w:r w:rsidR="0055247D" w:rsidRPr="004860E5">
        <w:t>24</w:t>
      </w:r>
      <w:r w:rsidR="00F80E12" w:rsidRPr="004860E5">
        <w:t xml:space="preserve"> indicate that F-Calculated was 53.155</w:t>
      </w:r>
      <w:r w:rsidRPr="004860E5">
        <w:t xml:space="preserve"> </w:t>
      </w:r>
      <w:r w:rsidR="00F80E12" w:rsidRPr="004860E5">
        <w:t xml:space="preserve">and </w:t>
      </w:r>
      <w:r w:rsidRPr="004860E5">
        <w:t xml:space="preserve">greater than F-Critical (4, </w:t>
      </w:r>
      <w:r w:rsidR="00804BD8" w:rsidRPr="004860E5">
        <w:t>294</w:t>
      </w:r>
      <w:r w:rsidRPr="004860E5">
        <w:t xml:space="preserve">) = 3.84 at 95% confidence level. Therefore, the results confirm that the regression model of </w:t>
      </w:r>
      <w:r w:rsidR="005C0AE3" w:rsidRPr="004860E5">
        <w:t>Leadership style</w:t>
      </w:r>
      <w:r w:rsidRPr="004860E5">
        <w:t xml:space="preserve"> on </w:t>
      </w:r>
      <w:r w:rsidRPr="004860E5">
        <w:rPr>
          <w:rFonts w:eastAsia="Calibri"/>
        </w:rPr>
        <w:t xml:space="preserve">financial performance </w:t>
      </w:r>
      <w:r w:rsidRPr="004860E5">
        <w:t xml:space="preserve">is significant. </w:t>
      </w:r>
      <w:r w:rsidR="00F503A9" w:rsidRPr="004860E5">
        <w:t xml:space="preserve"> </w:t>
      </w:r>
    </w:p>
    <w:p w14:paraId="62C5925B" w14:textId="32B184A2" w:rsidR="000B3978" w:rsidRPr="004860E5" w:rsidRDefault="00D21A05" w:rsidP="00AB7C5F">
      <w:pPr>
        <w:pStyle w:val="Heading4"/>
        <w:spacing w:after="0"/>
      </w:pPr>
      <w:bookmarkStart w:id="460" w:name="_Toc448592386"/>
      <w:bookmarkStart w:id="461" w:name="_Toc465757161"/>
      <w:bookmarkStart w:id="462" w:name="_Toc484686553"/>
      <w:bookmarkStart w:id="463" w:name="_Toc508902901"/>
      <w:bookmarkStart w:id="464" w:name="_Toc510016622"/>
      <w:bookmarkStart w:id="465" w:name="_Toc511923155"/>
      <w:bookmarkStart w:id="466" w:name="_Toc514179843"/>
      <w:bookmarkStart w:id="467" w:name="_Toc534903917"/>
      <w:bookmarkStart w:id="468" w:name="_Toc7534704"/>
      <w:bookmarkStart w:id="469" w:name="_Toc13905810"/>
      <w:bookmarkStart w:id="470" w:name="_Toc51755894"/>
      <w:bookmarkStart w:id="471" w:name="_Toc84504820"/>
      <w:bookmarkStart w:id="472" w:name="_Toc118026077"/>
      <w:r w:rsidRPr="004860E5">
        <w:t xml:space="preserve">Table </w:t>
      </w:r>
      <w:r w:rsidR="00073527" w:rsidRPr="004860E5">
        <w:t>4.25</w:t>
      </w:r>
      <w:r w:rsidR="008942FD" w:rsidRPr="004860E5">
        <w:t>:</w:t>
      </w:r>
      <w:r w:rsidRPr="004860E5">
        <w:t xml:space="preserve"> </w:t>
      </w:r>
      <w:bookmarkEnd w:id="460"/>
      <w:bookmarkEnd w:id="461"/>
      <w:bookmarkEnd w:id="462"/>
      <w:bookmarkEnd w:id="463"/>
      <w:bookmarkEnd w:id="464"/>
      <w:bookmarkEnd w:id="465"/>
      <w:bookmarkEnd w:id="466"/>
      <w:bookmarkEnd w:id="467"/>
      <w:bookmarkEnd w:id="468"/>
      <w:bookmarkEnd w:id="469"/>
      <w:bookmarkEnd w:id="470"/>
      <w:bookmarkEnd w:id="471"/>
      <w:r w:rsidR="008D0D6E" w:rsidRPr="004860E5">
        <w:t>Regression Coefficients for Leadership Style</w:t>
      </w:r>
      <w:r w:rsidRPr="004860E5">
        <w:t xml:space="preserve"> and Financial Performance</w:t>
      </w:r>
      <w:bookmarkEnd w:id="472"/>
    </w:p>
    <w:tbl>
      <w:tblPr>
        <w:tblW w:w="9028" w:type="dxa"/>
        <w:tblLook w:val="04A0" w:firstRow="1" w:lastRow="0" w:firstColumn="1" w:lastColumn="0" w:noHBand="0" w:noVBand="1"/>
      </w:tblPr>
      <w:tblGrid>
        <w:gridCol w:w="2620"/>
        <w:gridCol w:w="1720"/>
        <w:gridCol w:w="1510"/>
        <w:gridCol w:w="1546"/>
        <w:gridCol w:w="876"/>
        <w:gridCol w:w="756"/>
      </w:tblGrid>
      <w:tr w:rsidR="00F977B4" w:rsidRPr="004860E5" w14:paraId="7F68BBF1" w14:textId="77777777" w:rsidTr="00F977B4">
        <w:trPr>
          <w:trHeight w:val="288"/>
        </w:trPr>
        <w:tc>
          <w:tcPr>
            <w:tcW w:w="2620" w:type="dxa"/>
            <w:tcBorders>
              <w:top w:val="single" w:sz="4" w:space="0" w:color="auto"/>
              <w:left w:val="nil"/>
              <w:bottom w:val="nil"/>
              <w:right w:val="nil"/>
            </w:tcBorders>
            <w:shd w:val="clear" w:color="auto" w:fill="auto"/>
            <w:noWrap/>
            <w:vAlign w:val="bottom"/>
            <w:hideMark/>
          </w:tcPr>
          <w:p w14:paraId="508C876C" w14:textId="77777777" w:rsidR="00F977B4" w:rsidRPr="004860E5" w:rsidRDefault="00F977B4" w:rsidP="00E508AE">
            <w:pPr>
              <w:spacing w:after="0" w:line="240" w:lineRule="auto"/>
              <w:rPr>
                <w:b/>
              </w:rPr>
            </w:pPr>
            <w:r w:rsidRPr="004860E5">
              <w:rPr>
                <w:b/>
              </w:rPr>
              <w:t> </w:t>
            </w:r>
          </w:p>
        </w:tc>
        <w:tc>
          <w:tcPr>
            <w:tcW w:w="3230" w:type="dxa"/>
            <w:gridSpan w:val="2"/>
            <w:tcBorders>
              <w:top w:val="single" w:sz="4" w:space="0" w:color="auto"/>
              <w:left w:val="nil"/>
              <w:bottom w:val="nil"/>
              <w:right w:val="nil"/>
            </w:tcBorders>
            <w:shd w:val="clear" w:color="auto" w:fill="auto"/>
            <w:noWrap/>
            <w:vAlign w:val="bottom"/>
            <w:hideMark/>
          </w:tcPr>
          <w:p w14:paraId="3A342D53" w14:textId="77777777" w:rsidR="00F977B4" w:rsidRPr="004860E5" w:rsidRDefault="00F977B4" w:rsidP="00E508AE">
            <w:pPr>
              <w:spacing w:after="0" w:line="240" w:lineRule="auto"/>
              <w:rPr>
                <w:b/>
              </w:rPr>
            </w:pPr>
            <w:r w:rsidRPr="004860E5">
              <w:rPr>
                <w:b/>
              </w:rPr>
              <w:t>Unstandardized Coefficients</w:t>
            </w:r>
          </w:p>
        </w:tc>
        <w:tc>
          <w:tcPr>
            <w:tcW w:w="3178" w:type="dxa"/>
            <w:gridSpan w:val="3"/>
            <w:tcBorders>
              <w:top w:val="single" w:sz="4" w:space="0" w:color="auto"/>
              <w:left w:val="nil"/>
              <w:bottom w:val="nil"/>
              <w:right w:val="nil"/>
            </w:tcBorders>
            <w:shd w:val="clear" w:color="auto" w:fill="auto"/>
            <w:noWrap/>
            <w:vAlign w:val="bottom"/>
            <w:hideMark/>
          </w:tcPr>
          <w:p w14:paraId="7EBBA2FD" w14:textId="77777777" w:rsidR="00F977B4" w:rsidRPr="004860E5" w:rsidRDefault="00F977B4" w:rsidP="00E508AE">
            <w:pPr>
              <w:spacing w:after="0" w:line="240" w:lineRule="auto"/>
              <w:rPr>
                <w:b/>
              </w:rPr>
            </w:pPr>
            <w:r w:rsidRPr="004860E5">
              <w:rPr>
                <w:b/>
              </w:rPr>
              <w:t>Standardized Coefficients</w:t>
            </w:r>
          </w:p>
        </w:tc>
      </w:tr>
      <w:tr w:rsidR="00F977B4" w:rsidRPr="004860E5" w14:paraId="251130C1" w14:textId="77777777" w:rsidTr="00F977B4">
        <w:trPr>
          <w:trHeight w:val="288"/>
        </w:trPr>
        <w:tc>
          <w:tcPr>
            <w:tcW w:w="2620" w:type="dxa"/>
            <w:tcBorders>
              <w:top w:val="nil"/>
              <w:left w:val="nil"/>
              <w:bottom w:val="single" w:sz="4" w:space="0" w:color="auto"/>
              <w:right w:val="nil"/>
            </w:tcBorders>
            <w:shd w:val="clear" w:color="auto" w:fill="auto"/>
            <w:noWrap/>
            <w:vAlign w:val="bottom"/>
            <w:hideMark/>
          </w:tcPr>
          <w:p w14:paraId="6FFF0C73" w14:textId="77777777" w:rsidR="00F977B4" w:rsidRPr="004860E5" w:rsidRDefault="00F977B4" w:rsidP="00E508AE">
            <w:pPr>
              <w:spacing w:after="0" w:line="240" w:lineRule="auto"/>
              <w:rPr>
                <w:b/>
              </w:rPr>
            </w:pPr>
            <w:r w:rsidRPr="004860E5">
              <w:rPr>
                <w:b/>
              </w:rPr>
              <w:t> </w:t>
            </w:r>
          </w:p>
        </w:tc>
        <w:tc>
          <w:tcPr>
            <w:tcW w:w="1720" w:type="dxa"/>
            <w:tcBorders>
              <w:top w:val="nil"/>
              <w:left w:val="nil"/>
              <w:bottom w:val="single" w:sz="4" w:space="0" w:color="auto"/>
              <w:right w:val="nil"/>
            </w:tcBorders>
            <w:shd w:val="clear" w:color="auto" w:fill="auto"/>
            <w:noWrap/>
            <w:vAlign w:val="bottom"/>
            <w:hideMark/>
          </w:tcPr>
          <w:p w14:paraId="268D9A61" w14:textId="77777777" w:rsidR="00F977B4" w:rsidRPr="004860E5" w:rsidRDefault="00F977B4" w:rsidP="00E508AE">
            <w:pPr>
              <w:spacing w:after="0" w:line="240" w:lineRule="auto"/>
              <w:jc w:val="center"/>
              <w:rPr>
                <w:b/>
              </w:rPr>
            </w:pPr>
            <w:r w:rsidRPr="004860E5">
              <w:rPr>
                <w:b/>
              </w:rPr>
              <w:t>B</w:t>
            </w:r>
          </w:p>
        </w:tc>
        <w:tc>
          <w:tcPr>
            <w:tcW w:w="1510" w:type="dxa"/>
            <w:tcBorders>
              <w:top w:val="nil"/>
              <w:left w:val="nil"/>
              <w:bottom w:val="single" w:sz="4" w:space="0" w:color="auto"/>
              <w:right w:val="nil"/>
            </w:tcBorders>
            <w:shd w:val="clear" w:color="auto" w:fill="auto"/>
            <w:noWrap/>
            <w:vAlign w:val="bottom"/>
            <w:hideMark/>
          </w:tcPr>
          <w:p w14:paraId="216845CB" w14:textId="77777777" w:rsidR="00F977B4" w:rsidRPr="004860E5" w:rsidRDefault="00F977B4" w:rsidP="00E508AE">
            <w:pPr>
              <w:spacing w:after="0" w:line="240" w:lineRule="auto"/>
              <w:jc w:val="center"/>
              <w:rPr>
                <w:b/>
              </w:rPr>
            </w:pPr>
            <w:r w:rsidRPr="004860E5">
              <w:rPr>
                <w:b/>
              </w:rPr>
              <w:t>Std. Error</w:t>
            </w:r>
          </w:p>
        </w:tc>
        <w:tc>
          <w:tcPr>
            <w:tcW w:w="1546" w:type="dxa"/>
            <w:tcBorders>
              <w:top w:val="nil"/>
              <w:left w:val="nil"/>
              <w:bottom w:val="single" w:sz="4" w:space="0" w:color="auto"/>
              <w:right w:val="nil"/>
            </w:tcBorders>
            <w:shd w:val="clear" w:color="auto" w:fill="auto"/>
            <w:noWrap/>
            <w:vAlign w:val="bottom"/>
            <w:hideMark/>
          </w:tcPr>
          <w:p w14:paraId="384A4C52" w14:textId="77777777" w:rsidR="00F977B4" w:rsidRPr="004860E5" w:rsidRDefault="00F977B4" w:rsidP="00E508AE">
            <w:pPr>
              <w:spacing w:after="0" w:line="240" w:lineRule="auto"/>
              <w:jc w:val="center"/>
              <w:rPr>
                <w:b/>
              </w:rPr>
            </w:pPr>
            <w:r w:rsidRPr="004860E5">
              <w:rPr>
                <w:b/>
              </w:rPr>
              <w:t>Beta</w:t>
            </w:r>
          </w:p>
        </w:tc>
        <w:tc>
          <w:tcPr>
            <w:tcW w:w="876" w:type="dxa"/>
            <w:tcBorders>
              <w:top w:val="nil"/>
              <w:left w:val="nil"/>
              <w:bottom w:val="single" w:sz="4" w:space="0" w:color="auto"/>
              <w:right w:val="nil"/>
            </w:tcBorders>
            <w:shd w:val="clear" w:color="auto" w:fill="auto"/>
            <w:noWrap/>
            <w:vAlign w:val="bottom"/>
            <w:hideMark/>
          </w:tcPr>
          <w:p w14:paraId="155EBBE2" w14:textId="77777777" w:rsidR="00F977B4" w:rsidRPr="004860E5" w:rsidRDefault="00F977B4" w:rsidP="00E508AE">
            <w:pPr>
              <w:spacing w:after="0" w:line="240" w:lineRule="auto"/>
              <w:jc w:val="center"/>
              <w:rPr>
                <w:b/>
              </w:rPr>
            </w:pPr>
            <w:r w:rsidRPr="004860E5">
              <w:rPr>
                <w:b/>
              </w:rPr>
              <w:t>t</w:t>
            </w:r>
          </w:p>
        </w:tc>
        <w:tc>
          <w:tcPr>
            <w:tcW w:w="756" w:type="dxa"/>
            <w:tcBorders>
              <w:top w:val="nil"/>
              <w:left w:val="nil"/>
              <w:bottom w:val="single" w:sz="4" w:space="0" w:color="auto"/>
              <w:right w:val="nil"/>
            </w:tcBorders>
            <w:shd w:val="clear" w:color="auto" w:fill="auto"/>
            <w:noWrap/>
            <w:vAlign w:val="bottom"/>
            <w:hideMark/>
          </w:tcPr>
          <w:p w14:paraId="6E5A9BA0" w14:textId="77777777" w:rsidR="00F977B4" w:rsidRPr="004860E5" w:rsidRDefault="00F977B4" w:rsidP="00E508AE">
            <w:pPr>
              <w:spacing w:after="0" w:line="240" w:lineRule="auto"/>
              <w:jc w:val="center"/>
              <w:rPr>
                <w:b/>
              </w:rPr>
            </w:pPr>
            <w:r w:rsidRPr="004860E5">
              <w:rPr>
                <w:b/>
              </w:rPr>
              <w:t>Sig.</w:t>
            </w:r>
          </w:p>
        </w:tc>
      </w:tr>
      <w:tr w:rsidR="00F80E12" w:rsidRPr="004860E5" w14:paraId="26FB4EAD" w14:textId="77777777" w:rsidTr="00B7038A">
        <w:trPr>
          <w:trHeight w:val="288"/>
        </w:trPr>
        <w:tc>
          <w:tcPr>
            <w:tcW w:w="2620" w:type="dxa"/>
            <w:tcBorders>
              <w:top w:val="nil"/>
              <w:left w:val="nil"/>
              <w:bottom w:val="nil"/>
              <w:right w:val="nil"/>
            </w:tcBorders>
            <w:shd w:val="clear" w:color="auto" w:fill="auto"/>
            <w:noWrap/>
            <w:vAlign w:val="bottom"/>
            <w:hideMark/>
          </w:tcPr>
          <w:p w14:paraId="1F8817AF" w14:textId="77777777" w:rsidR="00F80E12" w:rsidRPr="004860E5" w:rsidRDefault="00F80E12" w:rsidP="00E508AE">
            <w:pPr>
              <w:spacing w:after="0" w:line="240" w:lineRule="auto"/>
            </w:pPr>
            <w:r w:rsidRPr="004860E5">
              <w:t>(Constant)</w:t>
            </w:r>
          </w:p>
        </w:tc>
        <w:tc>
          <w:tcPr>
            <w:tcW w:w="1720" w:type="dxa"/>
            <w:tcBorders>
              <w:top w:val="nil"/>
              <w:left w:val="nil"/>
              <w:bottom w:val="nil"/>
              <w:right w:val="nil"/>
            </w:tcBorders>
            <w:shd w:val="clear" w:color="auto" w:fill="auto"/>
            <w:noWrap/>
            <w:vAlign w:val="center"/>
            <w:hideMark/>
          </w:tcPr>
          <w:p w14:paraId="4301578F" w14:textId="19F4718C" w:rsidR="00F80E12" w:rsidRPr="004860E5" w:rsidRDefault="00F80E12" w:rsidP="00E508AE">
            <w:pPr>
              <w:spacing w:after="0" w:line="240" w:lineRule="auto"/>
              <w:jc w:val="center"/>
            </w:pPr>
            <w:r w:rsidRPr="004860E5">
              <w:t>2.170</w:t>
            </w:r>
          </w:p>
        </w:tc>
        <w:tc>
          <w:tcPr>
            <w:tcW w:w="1510" w:type="dxa"/>
            <w:tcBorders>
              <w:top w:val="nil"/>
              <w:left w:val="nil"/>
              <w:bottom w:val="nil"/>
              <w:right w:val="nil"/>
            </w:tcBorders>
            <w:shd w:val="clear" w:color="auto" w:fill="auto"/>
            <w:noWrap/>
            <w:vAlign w:val="center"/>
            <w:hideMark/>
          </w:tcPr>
          <w:p w14:paraId="2588F1A0" w14:textId="212CB9C2" w:rsidR="00F80E12" w:rsidRPr="004860E5" w:rsidRDefault="00F80E12" w:rsidP="00E508AE">
            <w:pPr>
              <w:spacing w:after="0" w:line="240" w:lineRule="auto"/>
              <w:jc w:val="center"/>
            </w:pPr>
            <w:r w:rsidRPr="004860E5">
              <w:t>.249</w:t>
            </w:r>
          </w:p>
        </w:tc>
        <w:tc>
          <w:tcPr>
            <w:tcW w:w="1546" w:type="dxa"/>
            <w:tcBorders>
              <w:top w:val="nil"/>
              <w:left w:val="nil"/>
              <w:bottom w:val="nil"/>
              <w:right w:val="nil"/>
            </w:tcBorders>
            <w:shd w:val="clear" w:color="auto" w:fill="auto"/>
            <w:noWrap/>
            <w:vAlign w:val="center"/>
            <w:hideMark/>
          </w:tcPr>
          <w:p w14:paraId="11AA5774" w14:textId="77777777" w:rsidR="00F80E12" w:rsidRPr="004860E5" w:rsidRDefault="00F80E12" w:rsidP="00E508AE">
            <w:pPr>
              <w:spacing w:after="0" w:line="240" w:lineRule="auto"/>
              <w:jc w:val="center"/>
            </w:pPr>
          </w:p>
        </w:tc>
        <w:tc>
          <w:tcPr>
            <w:tcW w:w="876" w:type="dxa"/>
            <w:tcBorders>
              <w:top w:val="nil"/>
              <w:left w:val="nil"/>
              <w:bottom w:val="nil"/>
              <w:right w:val="nil"/>
            </w:tcBorders>
            <w:shd w:val="clear" w:color="auto" w:fill="auto"/>
            <w:noWrap/>
            <w:vAlign w:val="center"/>
            <w:hideMark/>
          </w:tcPr>
          <w:p w14:paraId="4EE9A5D3" w14:textId="44203662" w:rsidR="00F80E12" w:rsidRPr="004860E5" w:rsidRDefault="00F80E12" w:rsidP="00E508AE">
            <w:pPr>
              <w:spacing w:after="0" w:line="240" w:lineRule="auto"/>
              <w:jc w:val="center"/>
            </w:pPr>
            <w:r w:rsidRPr="004860E5">
              <w:t>8.729</w:t>
            </w:r>
          </w:p>
        </w:tc>
        <w:tc>
          <w:tcPr>
            <w:tcW w:w="756" w:type="dxa"/>
            <w:tcBorders>
              <w:top w:val="nil"/>
              <w:left w:val="nil"/>
              <w:bottom w:val="nil"/>
              <w:right w:val="nil"/>
            </w:tcBorders>
            <w:shd w:val="clear" w:color="auto" w:fill="auto"/>
            <w:noWrap/>
            <w:vAlign w:val="center"/>
            <w:hideMark/>
          </w:tcPr>
          <w:p w14:paraId="748B81B1" w14:textId="17EDBF20" w:rsidR="00F80E12" w:rsidRPr="004860E5" w:rsidRDefault="00F80E12" w:rsidP="00E508AE">
            <w:pPr>
              <w:spacing w:after="0" w:line="240" w:lineRule="auto"/>
              <w:jc w:val="center"/>
            </w:pPr>
            <w:r w:rsidRPr="004860E5">
              <w:t>.000</w:t>
            </w:r>
          </w:p>
        </w:tc>
      </w:tr>
      <w:tr w:rsidR="00F80E12" w:rsidRPr="004860E5" w14:paraId="01D31D86" w14:textId="77777777" w:rsidTr="00B7038A">
        <w:trPr>
          <w:trHeight w:val="288"/>
        </w:trPr>
        <w:tc>
          <w:tcPr>
            <w:tcW w:w="2620" w:type="dxa"/>
            <w:tcBorders>
              <w:top w:val="nil"/>
              <w:left w:val="nil"/>
              <w:bottom w:val="nil"/>
              <w:right w:val="nil"/>
            </w:tcBorders>
            <w:shd w:val="clear" w:color="auto" w:fill="auto"/>
            <w:noWrap/>
            <w:vAlign w:val="bottom"/>
            <w:hideMark/>
          </w:tcPr>
          <w:p w14:paraId="12060191" w14:textId="77777777" w:rsidR="00F80E12" w:rsidRPr="004860E5" w:rsidRDefault="00F80E12" w:rsidP="00E508AE">
            <w:pPr>
              <w:spacing w:after="0" w:line="240" w:lineRule="auto"/>
            </w:pPr>
            <w:r w:rsidRPr="004860E5">
              <w:t>Transformational leadership</w:t>
            </w:r>
          </w:p>
        </w:tc>
        <w:tc>
          <w:tcPr>
            <w:tcW w:w="1720" w:type="dxa"/>
            <w:tcBorders>
              <w:top w:val="nil"/>
              <w:left w:val="nil"/>
              <w:bottom w:val="nil"/>
              <w:right w:val="nil"/>
            </w:tcBorders>
            <w:shd w:val="clear" w:color="auto" w:fill="auto"/>
            <w:noWrap/>
            <w:vAlign w:val="center"/>
            <w:hideMark/>
          </w:tcPr>
          <w:p w14:paraId="0B76CC6E" w14:textId="5A894A64" w:rsidR="00F80E12" w:rsidRPr="004860E5" w:rsidRDefault="00F80E12" w:rsidP="00E508AE">
            <w:pPr>
              <w:spacing w:after="0" w:line="240" w:lineRule="auto"/>
              <w:jc w:val="center"/>
            </w:pPr>
            <w:r w:rsidRPr="004860E5">
              <w:t>.216</w:t>
            </w:r>
          </w:p>
        </w:tc>
        <w:tc>
          <w:tcPr>
            <w:tcW w:w="1510" w:type="dxa"/>
            <w:tcBorders>
              <w:top w:val="nil"/>
              <w:left w:val="nil"/>
              <w:bottom w:val="nil"/>
              <w:right w:val="nil"/>
            </w:tcBorders>
            <w:shd w:val="clear" w:color="auto" w:fill="auto"/>
            <w:noWrap/>
            <w:vAlign w:val="center"/>
            <w:hideMark/>
          </w:tcPr>
          <w:p w14:paraId="678D46A4" w14:textId="3FB140A7" w:rsidR="00F80E12" w:rsidRPr="004860E5" w:rsidRDefault="00F80E12" w:rsidP="00E508AE">
            <w:pPr>
              <w:spacing w:after="0" w:line="240" w:lineRule="auto"/>
              <w:jc w:val="center"/>
            </w:pPr>
            <w:r w:rsidRPr="004860E5">
              <w:t>.039</w:t>
            </w:r>
          </w:p>
        </w:tc>
        <w:tc>
          <w:tcPr>
            <w:tcW w:w="1546" w:type="dxa"/>
            <w:tcBorders>
              <w:top w:val="nil"/>
              <w:left w:val="nil"/>
              <w:bottom w:val="nil"/>
              <w:right w:val="nil"/>
            </w:tcBorders>
            <w:shd w:val="clear" w:color="auto" w:fill="auto"/>
            <w:noWrap/>
            <w:vAlign w:val="center"/>
            <w:hideMark/>
          </w:tcPr>
          <w:p w14:paraId="31DBE1A3" w14:textId="34BEF636" w:rsidR="00F80E12" w:rsidRPr="004860E5" w:rsidRDefault="00F80E12" w:rsidP="00E508AE">
            <w:pPr>
              <w:spacing w:after="0" w:line="240" w:lineRule="auto"/>
              <w:jc w:val="center"/>
            </w:pPr>
            <w:r w:rsidRPr="004860E5">
              <w:t>.264</w:t>
            </w:r>
          </w:p>
        </w:tc>
        <w:tc>
          <w:tcPr>
            <w:tcW w:w="876" w:type="dxa"/>
            <w:tcBorders>
              <w:top w:val="nil"/>
              <w:left w:val="nil"/>
              <w:bottom w:val="nil"/>
              <w:right w:val="nil"/>
            </w:tcBorders>
            <w:shd w:val="clear" w:color="auto" w:fill="auto"/>
            <w:noWrap/>
            <w:vAlign w:val="center"/>
            <w:hideMark/>
          </w:tcPr>
          <w:p w14:paraId="5B6BFECF" w14:textId="7B74DF89" w:rsidR="00F80E12" w:rsidRPr="004860E5" w:rsidRDefault="00F80E12" w:rsidP="00E508AE">
            <w:pPr>
              <w:spacing w:after="0" w:line="240" w:lineRule="auto"/>
              <w:jc w:val="center"/>
            </w:pPr>
            <w:r w:rsidRPr="004860E5">
              <w:t>5.606</w:t>
            </w:r>
          </w:p>
        </w:tc>
        <w:tc>
          <w:tcPr>
            <w:tcW w:w="756" w:type="dxa"/>
            <w:tcBorders>
              <w:top w:val="nil"/>
              <w:left w:val="nil"/>
              <w:bottom w:val="nil"/>
              <w:right w:val="nil"/>
            </w:tcBorders>
            <w:shd w:val="clear" w:color="auto" w:fill="auto"/>
            <w:noWrap/>
            <w:vAlign w:val="center"/>
            <w:hideMark/>
          </w:tcPr>
          <w:p w14:paraId="591B27CF" w14:textId="0A34B42C" w:rsidR="00F80E12" w:rsidRPr="004860E5" w:rsidRDefault="00F80E12" w:rsidP="00E508AE">
            <w:pPr>
              <w:spacing w:after="0" w:line="240" w:lineRule="auto"/>
              <w:jc w:val="center"/>
            </w:pPr>
            <w:r w:rsidRPr="004860E5">
              <w:t>.000</w:t>
            </w:r>
          </w:p>
        </w:tc>
      </w:tr>
      <w:tr w:rsidR="00F80E12" w:rsidRPr="004860E5" w14:paraId="6E29DC62" w14:textId="77777777" w:rsidTr="00B7038A">
        <w:trPr>
          <w:trHeight w:val="288"/>
        </w:trPr>
        <w:tc>
          <w:tcPr>
            <w:tcW w:w="2620" w:type="dxa"/>
            <w:tcBorders>
              <w:top w:val="nil"/>
              <w:left w:val="nil"/>
              <w:bottom w:val="nil"/>
              <w:right w:val="nil"/>
            </w:tcBorders>
            <w:shd w:val="clear" w:color="auto" w:fill="auto"/>
            <w:noWrap/>
            <w:vAlign w:val="bottom"/>
            <w:hideMark/>
          </w:tcPr>
          <w:p w14:paraId="1B2051AF" w14:textId="77777777" w:rsidR="00F80E12" w:rsidRPr="004860E5" w:rsidRDefault="00F80E12" w:rsidP="00E508AE">
            <w:pPr>
              <w:spacing w:after="0" w:line="240" w:lineRule="auto"/>
            </w:pPr>
            <w:r w:rsidRPr="004860E5">
              <w:t>Democratic Leadership</w:t>
            </w:r>
          </w:p>
        </w:tc>
        <w:tc>
          <w:tcPr>
            <w:tcW w:w="1720" w:type="dxa"/>
            <w:tcBorders>
              <w:top w:val="nil"/>
              <w:left w:val="nil"/>
              <w:bottom w:val="nil"/>
              <w:right w:val="nil"/>
            </w:tcBorders>
            <w:shd w:val="clear" w:color="auto" w:fill="auto"/>
            <w:noWrap/>
            <w:vAlign w:val="center"/>
            <w:hideMark/>
          </w:tcPr>
          <w:p w14:paraId="41EA5C4D" w14:textId="05AABD80" w:rsidR="00F80E12" w:rsidRPr="004860E5" w:rsidRDefault="00F80E12" w:rsidP="00E508AE">
            <w:pPr>
              <w:spacing w:after="0" w:line="240" w:lineRule="auto"/>
              <w:jc w:val="center"/>
            </w:pPr>
            <w:r w:rsidRPr="004860E5">
              <w:t>.215</w:t>
            </w:r>
          </w:p>
        </w:tc>
        <w:tc>
          <w:tcPr>
            <w:tcW w:w="1510" w:type="dxa"/>
            <w:tcBorders>
              <w:top w:val="nil"/>
              <w:left w:val="nil"/>
              <w:bottom w:val="nil"/>
              <w:right w:val="nil"/>
            </w:tcBorders>
            <w:shd w:val="clear" w:color="auto" w:fill="auto"/>
            <w:noWrap/>
            <w:vAlign w:val="center"/>
            <w:hideMark/>
          </w:tcPr>
          <w:p w14:paraId="56E3C984" w14:textId="3642B94B" w:rsidR="00F80E12" w:rsidRPr="004860E5" w:rsidRDefault="00F80E12" w:rsidP="00E508AE">
            <w:pPr>
              <w:spacing w:after="0" w:line="240" w:lineRule="auto"/>
              <w:jc w:val="center"/>
            </w:pPr>
            <w:r w:rsidRPr="004860E5">
              <w:t>.039</w:t>
            </w:r>
          </w:p>
        </w:tc>
        <w:tc>
          <w:tcPr>
            <w:tcW w:w="1546" w:type="dxa"/>
            <w:tcBorders>
              <w:top w:val="nil"/>
              <w:left w:val="nil"/>
              <w:bottom w:val="nil"/>
              <w:right w:val="nil"/>
            </w:tcBorders>
            <w:shd w:val="clear" w:color="auto" w:fill="auto"/>
            <w:noWrap/>
            <w:vAlign w:val="center"/>
            <w:hideMark/>
          </w:tcPr>
          <w:p w14:paraId="7BB6BB18" w14:textId="687B0474" w:rsidR="00F80E12" w:rsidRPr="004860E5" w:rsidRDefault="00F80E12" w:rsidP="00E508AE">
            <w:pPr>
              <w:spacing w:after="0" w:line="240" w:lineRule="auto"/>
              <w:jc w:val="center"/>
            </w:pPr>
            <w:r w:rsidRPr="004860E5">
              <w:t>.255</w:t>
            </w:r>
          </w:p>
        </w:tc>
        <w:tc>
          <w:tcPr>
            <w:tcW w:w="876" w:type="dxa"/>
            <w:tcBorders>
              <w:top w:val="nil"/>
              <w:left w:val="nil"/>
              <w:bottom w:val="nil"/>
              <w:right w:val="nil"/>
            </w:tcBorders>
            <w:shd w:val="clear" w:color="auto" w:fill="auto"/>
            <w:noWrap/>
            <w:vAlign w:val="center"/>
            <w:hideMark/>
          </w:tcPr>
          <w:p w14:paraId="2C34885F" w14:textId="498DF571" w:rsidR="00F80E12" w:rsidRPr="004860E5" w:rsidRDefault="00F80E12" w:rsidP="00E508AE">
            <w:pPr>
              <w:spacing w:after="0" w:line="240" w:lineRule="auto"/>
              <w:jc w:val="center"/>
            </w:pPr>
            <w:r w:rsidRPr="004860E5">
              <w:t>5.539</w:t>
            </w:r>
          </w:p>
        </w:tc>
        <w:tc>
          <w:tcPr>
            <w:tcW w:w="756" w:type="dxa"/>
            <w:tcBorders>
              <w:top w:val="nil"/>
              <w:left w:val="nil"/>
              <w:bottom w:val="nil"/>
              <w:right w:val="nil"/>
            </w:tcBorders>
            <w:shd w:val="clear" w:color="auto" w:fill="auto"/>
            <w:noWrap/>
            <w:vAlign w:val="center"/>
            <w:hideMark/>
          </w:tcPr>
          <w:p w14:paraId="766079B4" w14:textId="3829D6F8" w:rsidR="00F80E12" w:rsidRPr="004860E5" w:rsidRDefault="00F80E12" w:rsidP="00E508AE">
            <w:pPr>
              <w:spacing w:after="0" w:line="240" w:lineRule="auto"/>
              <w:jc w:val="center"/>
            </w:pPr>
            <w:r w:rsidRPr="004860E5">
              <w:t>.000</w:t>
            </w:r>
          </w:p>
        </w:tc>
      </w:tr>
      <w:tr w:rsidR="00F80E12" w:rsidRPr="004860E5" w14:paraId="0086C679" w14:textId="77777777" w:rsidTr="00B7038A">
        <w:trPr>
          <w:trHeight w:val="288"/>
        </w:trPr>
        <w:tc>
          <w:tcPr>
            <w:tcW w:w="2620" w:type="dxa"/>
            <w:tcBorders>
              <w:top w:val="nil"/>
              <w:left w:val="nil"/>
              <w:bottom w:val="nil"/>
              <w:right w:val="nil"/>
            </w:tcBorders>
            <w:shd w:val="clear" w:color="auto" w:fill="auto"/>
            <w:noWrap/>
            <w:vAlign w:val="bottom"/>
            <w:hideMark/>
          </w:tcPr>
          <w:p w14:paraId="56F88E51" w14:textId="77777777" w:rsidR="00F80E12" w:rsidRPr="004860E5" w:rsidRDefault="00F80E12" w:rsidP="00E508AE">
            <w:pPr>
              <w:spacing w:after="0" w:line="240" w:lineRule="auto"/>
            </w:pPr>
            <w:r w:rsidRPr="004860E5">
              <w:t>Autocratic leadership</w:t>
            </w:r>
          </w:p>
        </w:tc>
        <w:tc>
          <w:tcPr>
            <w:tcW w:w="1720" w:type="dxa"/>
            <w:tcBorders>
              <w:top w:val="nil"/>
              <w:left w:val="nil"/>
              <w:bottom w:val="nil"/>
              <w:right w:val="nil"/>
            </w:tcBorders>
            <w:shd w:val="clear" w:color="auto" w:fill="auto"/>
            <w:noWrap/>
            <w:vAlign w:val="center"/>
            <w:hideMark/>
          </w:tcPr>
          <w:p w14:paraId="187896DD" w14:textId="0D9C4B66" w:rsidR="00F80E12" w:rsidRPr="004860E5" w:rsidRDefault="00F80E12" w:rsidP="00E508AE">
            <w:pPr>
              <w:spacing w:after="0" w:line="240" w:lineRule="auto"/>
              <w:jc w:val="center"/>
            </w:pPr>
            <w:r w:rsidRPr="004860E5">
              <w:t>.134</w:t>
            </w:r>
          </w:p>
        </w:tc>
        <w:tc>
          <w:tcPr>
            <w:tcW w:w="1510" w:type="dxa"/>
            <w:tcBorders>
              <w:top w:val="nil"/>
              <w:left w:val="nil"/>
              <w:bottom w:val="nil"/>
              <w:right w:val="nil"/>
            </w:tcBorders>
            <w:shd w:val="clear" w:color="auto" w:fill="auto"/>
            <w:noWrap/>
            <w:vAlign w:val="center"/>
            <w:hideMark/>
          </w:tcPr>
          <w:p w14:paraId="6540632A" w14:textId="230BEA9E" w:rsidR="00F80E12" w:rsidRPr="004860E5" w:rsidRDefault="00F80E12" w:rsidP="00E508AE">
            <w:pPr>
              <w:spacing w:after="0" w:line="240" w:lineRule="auto"/>
              <w:jc w:val="center"/>
            </w:pPr>
            <w:r w:rsidRPr="004860E5">
              <w:t>.041</w:t>
            </w:r>
          </w:p>
        </w:tc>
        <w:tc>
          <w:tcPr>
            <w:tcW w:w="1546" w:type="dxa"/>
            <w:tcBorders>
              <w:top w:val="nil"/>
              <w:left w:val="nil"/>
              <w:bottom w:val="nil"/>
              <w:right w:val="nil"/>
            </w:tcBorders>
            <w:shd w:val="clear" w:color="auto" w:fill="auto"/>
            <w:noWrap/>
            <w:vAlign w:val="center"/>
            <w:hideMark/>
          </w:tcPr>
          <w:p w14:paraId="72293C03" w14:textId="4434F7E0" w:rsidR="00F80E12" w:rsidRPr="004860E5" w:rsidRDefault="00F80E12" w:rsidP="00E508AE">
            <w:pPr>
              <w:spacing w:after="0" w:line="240" w:lineRule="auto"/>
              <w:jc w:val="center"/>
            </w:pPr>
            <w:r w:rsidRPr="004860E5">
              <w:t>.149</w:t>
            </w:r>
          </w:p>
        </w:tc>
        <w:tc>
          <w:tcPr>
            <w:tcW w:w="876" w:type="dxa"/>
            <w:tcBorders>
              <w:top w:val="nil"/>
              <w:left w:val="nil"/>
              <w:bottom w:val="nil"/>
              <w:right w:val="nil"/>
            </w:tcBorders>
            <w:shd w:val="clear" w:color="auto" w:fill="auto"/>
            <w:noWrap/>
            <w:vAlign w:val="center"/>
            <w:hideMark/>
          </w:tcPr>
          <w:p w14:paraId="32F045AA" w14:textId="4DFEB216" w:rsidR="00F80E12" w:rsidRPr="004860E5" w:rsidRDefault="00F80E12" w:rsidP="00E508AE">
            <w:pPr>
              <w:spacing w:after="0" w:line="240" w:lineRule="auto"/>
              <w:jc w:val="center"/>
            </w:pPr>
            <w:r w:rsidRPr="004860E5">
              <w:t>3.285</w:t>
            </w:r>
          </w:p>
        </w:tc>
        <w:tc>
          <w:tcPr>
            <w:tcW w:w="756" w:type="dxa"/>
            <w:tcBorders>
              <w:top w:val="nil"/>
              <w:left w:val="nil"/>
              <w:bottom w:val="nil"/>
              <w:right w:val="nil"/>
            </w:tcBorders>
            <w:shd w:val="clear" w:color="auto" w:fill="auto"/>
            <w:noWrap/>
            <w:vAlign w:val="center"/>
            <w:hideMark/>
          </w:tcPr>
          <w:p w14:paraId="46AD46ED" w14:textId="69B272A3" w:rsidR="00F80E12" w:rsidRPr="004860E5" w:rsidRDefault="00F80E12" w:rsidP="00E508AE">
            <w:pPr>
              <w:spacing w:after="0" w:line="240" w:lineRule="auto"/>
              <w:jc w:val="center"/>
            </w:pPr>
            <w:r w:rsidRPr="004860E5">
              <w:t>.001</w:t>
            </w:r>
          </w:p>
        </w:tc>
      </w:tr>
      <w:tr w:rsidR="00F80E12" w:rsidRPr="004860E5" w14:paraId="74966029" w14:textId="77777777" w:rsidTr="00B7038A">
        <w:trPr>
          <w:trHeight w:val="288"/>
        </w:trPr>
        <w:tc>
          <w:tcPr>
            <w:tcW w:w="2620" w:type="dxa"/>
            <w:tcBorders>
              <w:top w:val="nil"/>
              <w:left w:val="nil"/>
              <w:bottom w:val="single" w:sz="4" w:space="0" w:color="auto"/>
              <w:right w:val="nil"/>
            </w:tcBorders>
            <w:shd w:val="clear" w:color="auto" w:fill="auto"/>
            <w:noWrap/>
            <w:vAlign w:val="bottom"/>
            <w:hideMark/>
          </w:tcPr>
          <w:p w14:paraId="4D78B14D" w14:textId="77777777" w:rsidR="00F80E12" w:rsidRPr="004860E5" w:rsidRDefault="00F80E12" w:rsidP="00E508AE">
            <w:pPr>
              <w:spacing w:after="0" w:line="240" w:lineRule="auto"/>
            </w:pPr>
            <w:r w:rsidRPr="004860E5">
              <w:t>Laisez-Faire leadership</w:t>
            </w:r>
          </w:p>
        </w:tc>
        <w:tc>
          <w:tcPr>
            <w:tcW w:w="1720" w:type="dxa"/>
            <w:tcBorders>
              <w:top w:val="nil"/>
              <w:left w:val="nil"/>
              <w:bottom w:val="single" w:sz="4" w:space="0" w:color="auto"/>
              <w:right w:val="nil"/>
            </w:tcBorders>
            <w:shd w:val="clear" w:color="auto" w:fill="auto"/>
            <w:noWrap/>
            <w:vAlign w:val="center"/>
            <w:hideMark/>
          </w:tcPr>
          <w:p w14:paraId="2A36AA4C" w14:textId="4A326EB4" w:rsidR="00F80E12" w:rsidRPr="004860E5" w:rsidRDefault="00F80E12" w:rsidP="00E508AE">
            <w:pPr>
              <w:spacing w:after="0" w:line="240" w:lineRule="auto"/>
              <w:jc w:val="center"/>
            </w:pPr>
            <w:r w:rsidRPr="004860E5">
              <w:t>-.283</w:t>
            </w:r>
          </w:p>
        </w:tc>
        <w:tc>
          <w:tcPr>
            <w:tcW w:w="1510" w:type="dxa"/>
            <w:tcBorders>
              <w:top w:val="nil"/>
              <w:left w:val="nil"/>
              <w:bottom w:val="single" w:sz="4" w:space="0" w:color="auto"/>
              <w:right w:val="nil"/>
            </w:tcBorders>
            <w:shd w:val="clear" w:color="auto" w:fill="auto"/>
            <w:noWrap/>
            <w:vAlign w:val="center"/>
            <w:hideMark/>
          </w:tcPr>
          <w:p w14:paraId="0E2FE3F4" w14:textId="735F8F10" w:rsidR="00F80E12" w:rsidRPr="004860E5" w:rsidRDefault="00F80E12" w:rsidP="00E508AE">
            <w:pPr>
              <w:spacing w:after="0" w:line="240" w:lineRule="auto"/>
              <w:jc w:val="center"/>
            </w:pPr>
            <w:r w:rsidRPr="004860E5">
              <w:t>.041</w:t>
            </w:r>
          </w:p>
        </w:tc>
        <w:tc>
          <w:tcPr>
            <w:tcW w:w="1546" w:type="dxa"/>
            <w:tcBorders>
              <w:top w:val="nil"/>
              <w:left w:val="nil"/>
              <w:bottom w:val="single" w:sz="4" w:space="0" w:color="auto"/>
              <w:right w:val="nil"/>
            </w:tcBorders>
            <w:shd w:val="clear" w:color="auto" w:fill="auto"/>
            <w:noWrap/>
            <w:vAlign w:val="center"/>
            <w:hideMark/>
          </w:tcPr>
          <w:p w14:paraId="5E48BFE9" w14:textId="0D94727F" w:rsidR="00F80E12" w:rsidRPr="004860E5" w:rsidRDefault="00F80E12" w:rsidP="00E508AE">
            <w:pPr>
              <w:spacing w:after="0" w:line="240" w:lineRule="auto"/>
              <w:jc w:val="center"/>
            </w:pPr>
            <w:r w:rsidRPr="004860E5">
              <w:t>-.317</w:t>
            </w:r>
          </w:p>
        </w:tc>
        <w:tc>
          <w:tcPr>
            <w:tcW w:w="876" w:type="dxa"/>
            <w:tcBorders>
              <w:top w:val="nil"/>
              <w:left w:val="nil"/>
              <w:bottom w:val="single" w:sz="4" w:space="0" w:color="auto"/>
              <w:right w:val="nil"/>
            </w:tcBorders>
            <w:shd w:val="clear" w:color="auto" w:fill="auto"/>
            <w:noWrap/>
            <w:vAlign w:val="center"/>
            <w:hideMark/>
          </w:tcPr>
          <w:p w14:paraId="27F7374C" w14:textId="79E5B80F" w:rsidR="00F80E12" w:rsidRPr="004860E5" w:rsidRDefault="00F80E12" w:rsidP="00E508AE">
            <w:pPr>
              <w:spacing w:after="0" w:line="240" w:lineRule="auto"/>
              <w:jc w:val="center"/>
            </w:pPr>
            <w:r w:rsidRPr="004860E5">
              <w:t>-6.847</w:t>
            </w:r>
          </w:p>
        </w:tc>
        <w:tc>
          <w:tcPr>
            <w:tcW w:w="756" w:type="dxa"/>
            <w:tcBorders>
              <w:top w:val="nil"/>
              <w:left w:val="nil"/>
              <w:bottom w:val="single" w:sz="4" w:space="0" w:color="auto"/>
              <w:right w:val="nil"/>
            </w:tcBorders>
            <w:shd w:val="clear" w:color="auto" w:fill="auto"/>
            <w:noWrap/>
            <w:vAlign w:val="center"/>
            <w:hideMark/>
          </w:tcPr>
          <w:p w14:paraId="5211166E" w14:textId="48BDD94F" w:rsidR="00F80E12" w:rsidRPr="004860E5" w:rsidRDefault="00F80E12" w:rsidP="00E508AE">
            <w:pPr>
              <w:spacing w:after="0" w:line="240" w:lineRule="auto"/>
              <w:jc w:val="center"/>
            </w:pPr>
            <w:r w:rsidRPr="004860E5">
              <w:t>.000</w:t>
            </w:r>
          </w:p>
        </w:tc>
      </w:tr>
    </w:tbl>
    <w:p w14:paraId="182F0A1A" w14:textId="47F9A444" w:rsidR="00F80E12" w:rsidRPr="004860E5" w:rsidRDefault="00F80E12" w:rsidP="00AB7C5F">
      <w:pPr>
        <w:spacing w:after="0"/>
      </w:pPr>
      <w:r w:rsidRPr="004860E5">
        <w:t>a. Dependent Variable: Financial Performance</w:t>
      </w:r>
    </w:p>
    <w:p w14:paraId="0E8B44B2" w14:textId="444092E8" w:rsidR="00F80E12" w:rsidRPr="004860E5" w:rsidRDefault="00D21A05" w:rsidP="00AB7C5F">
      <w:pPr>
        <w:spacing w:after="0"/>
      </w:pPr>
      <w:r w:rsidRPr="004860E5">
        <w:t>The fitted model from the result is;</w:t>
      </w:r>
    </w:p>
    <w:p w14:paraId="760FF1DD" w14:textId="00D9FE43" w:rsidR="00D21A05" w:rsidRPr="004860E5" w:rsidRDefault="00D21A05" w:rsidP="00AB7C5F">
      <w:pPr>
        <w:spacing w:after="0"/>
        <w:rPr>
          <w:rFonts w:eastAsia="Arial"/>
          <w:lang w:val="en-GB"/>
        </w:rPr>
      </w:pPr>
      <w:r w:rsidRPr="004860E5">
        <w:rPr>
          <w:rFonts w:eastAsia="Arial"/>
          <w:lang w:val="en-GB"/>
        </w:rPr>
        <w:t xml:space="preserve">Y = </w:t>
      </w:r>
      <w:r w:rsidR="00F80E12" w:rsidRPr="004860E5">
        <w:t>2.170</w:t>
      </w:r>
      <w:r w:rsidRPr="004860E5">
        <w:rPr>
          <w:rFonts w:eastAsia="Arial"/>
          <w:lang w:val="en-GB"/>
        </w:rPr>
        <w:t xml:space="preserve"> + </w:t>
      </w:r>
      <w:r w:rsidRPr="004860E5">
        <w:t>0.</w:t>
      </w:r>
      <w:r w:rsidR="00F80E12" w:rsidRPr="004860E5">
        <w:t>264</w:t>
      </w:r>
      <w:r w:rsidRPr="004860E5">
        <w:rPr>
          <w:rFonts w:eastAsia="Arial"/>
          <w:lang w:val="en-GB"/>
        </w:rPr>
        <w:t xml:space="preserve">X1 + </w:t>
      </w:r>
      <w:r w:rsidRPr="004860E5">
        <w:t>0.</w:t>
      </w:r>
      <w:r w:rsidR="00F80E12" w:rsidRPr="004860E5">
        <w:t>255</w:t>
      </w:r>
      <w:r w:rsidRPr="004860E5">
        <w:rPr>
          <w:rFonts w:eastAsia="Arial"/>
          <w:lang w:val="en-GB"/>
        </w:rPr>
        <w:t xml:space="preserve">X2 + </w:t>
      </w:r>
      <w:r w:rsidRPr="004860E5">
        <w:t>0.</w:t>
      </w:r>
      <w:r w:rsidR="00F80E12" w:rsidRPr="004860E5">
        <w:t>149</w:t>
      </w:r>
      <w:r w:rsidRPr="004860E5">
        <w:rPr>
          <w:rFonts w:eastAsia="Arial"/>
          <w:lang w:val="en-GB"/>
        </w:rPr>
        <w:t xml:space="preserve">X3 </w:t>
      </w:r>
      <w:r w:rsidRPr="004860E5">
        <w:t>-0.</w:t>
      </w:r>
      <w:r w:rsidR="00F80E12" w:rsidRPr="004860E5">
        <w:t>317</w:t>
      </w:r>
      <w:r w:rsidRPr="004860E5">
        <w:rPr>
          <w:rFonts w:eastAsia="Arial"/>
          <w:lang w:val="en-GB"/>
        </w:rPr>
        <w:t xml:space="preserve">X4 </w:t>
      </w:r>
    </w:p>
    <w:p w14:paraId="5CBE97EE" w14:textId="738B7E3A" w:rsidR="00E43EB3" w:rsidRPr="004860E5" w:rsidRDefault="00D21A05" w:rsidP="00AB7C5F">
      <w:pPr>
        <w:spacing w:after="0"/>
      </w:pPr>
      <w:r w:rsidRPr="004860E5">
        <w:t>The consta</w:t>
      </w:r>
      <w:r w:rsidR="0066338A" w:rsidRPr="004860E5">
        <w:t xml:space="preserve">nt of </w:t>
      </w:r>
      <w:r w:rsidR="00F80E12" w:rsidRPr="004860E5">
        <w:t xml:space="preserve">2.17 implies the </w:t>
      </w:r>
      <w:r w:rsidR="002518C5" w:rsidRPr="004860E5">
        <w:t>factor</w:t>
      </w:r>
      <w:r w:rsidR="00F80E12" w:rsidRPr="004860E5">
        <w:t xml:space="preserve"> change on financial performance when all other variable </w:t>
      </w:r>
      <w:r w:rsidR="00D942C0" w:rsidRPr="004860E5">
        <w:t>analyzed</w:t>
      </w:r>
      <w:r w:rsidR="00F80E12" w:rsidRPr="004860E5">
        <w:t xml:space="preserve"> remains constant. </w:t>
      </w:r>
      <w:r w:rsidRPr="004860E5">
        <w:t>The regression of coefficients indicates that Transformational leadership</w:t>
      </w:r>
      <w:r w:rsidR="0040741A" w:rsidRPr="004860E5">
        <w:t xml:space="preserve"> has a positive and significant </w:t>
      </w:r>
      <w:r w:rsidR="00F80E12" w:rsidRPr="004860E5">
        <w:t xml:space="preserve">partial effect on </w:t>
      </w:r>
      <w:r w:rsidR="0040741A" w:rsidRPr="004860E5">
        <w:t>financial performance of commercial banks in Kenya</w:t>
      </w:r>
      <w:r w:rsidR="00E43EB3" w:rsidRPr="004860E5">
        <w:t xml:space="preserve"> (β=0.</w:t>
      </w:r>
      <w:r w:rsidR="00F80E12" w:rsidRPr="004860E5">
        <w:t>264, p&lt;</w:t>
      </w:r>
      <w:r w:rsidR="00E43EB3" w:rsidRPr="004860E5">
        <w:t>0.00</w:t>
      </w:r>
      <w:r w:rsidR="00F80E12" w:rsidRPr="004860E5">
        <w:t>5); D</w:t>
      </w:r>
      <w:r w:rsidR="00E43EB3" w:rsidRPr="004860E5">
        <w:t xml:space="preserve">emocratic Leadership has a positive and significant </w:t>
      </w:r>
      <w:r w:rsidR="00F80E12" w:rsidRPr="004860E5">
        <w:t xml:space="preserve">partial effect on </w:t>
      </w:r>
      <w:r w:rsidR="00E43EB3" w:rsidRPr="004860E5">
        <w:t>financial performance of commercial banks in Kenya (β=0.</w:t>
      </w:r>
      <w:r w:rsidR="00F80E12" w:rsidRPr="004860E5">
        <w:t>255, p&lt;</w:t>
      </w:r>
      <w:r w:rsidR="00E43EB3" w:rsidRPr="004860E5">
        <w:t>0.00</w:t>
      </w:r>
      <w:r w:rsidR="00F80E12" w:rsidRPr="004860E5">
        <w:t>5);</w:t>
      </w:r>
      <w:r w:rsidR="00E43EB3" w:rsidRPr="004860E5">
        <w:t xml:space="preserve"> Autocratic leadership has a positive </w:t>
      </w:r>
      <w:r w:rsidR="00197323" w:rsidRPr="004860E5">
        <w:t>and significant partial effect on f</w:t>
      </w:r>
      <w:r w:rsidR="00E43EB3" w:rsidRPr="004860E5">
        <w:t>inancial performance of commercial banks in Kenya (β=0.</w:t>
      </w:r>
      <w:r w:rsidR="00197323" w:rsidRPr="004860E5">
        <w:t>149</w:t>
      </w:r>
      <w:r w:rsidR="00E43EB3" w:rsidRPr="004860E5">
        <w:t>, p=0.</w:t>
      </w:r>
      <w:r w:rsidR="00197323" w:rsidRPr="004860E5">
        <w:t xml:space="preserve">001); and </w:t>
      </w:r>
      <w:r w:rsidR="0066338A" w:rsidRPr="004860E5">
        <w:t>Laisez-Faire leadership</w:t>
      </w:r>
      <w:r w:rsidR="00E43EB3" w:rsidRPr="004860E5">
        <w:t xml:space="preserve"> has a negative and significant </w:t>
      </w:r>
      <w:r w:rsidR="00197323" w:rsidRPr="004860E5">
        <w:t>partial effect on</w:t>
      </w:r>
      <w:r w:rsidR="00E43EB3" w:rsidRPr="004860E5">
        <w:t xml:space="preserve"> financial performance of commercial banks in Kenya (β=-0.</w:t>
      </w:r>
      <w:r w:rsidR="00197323" w:rsidRPr="004860E5">
        <w:t>317, p&lt;</w:t>
      </w:r>
      <w:r w:rsidR="00E43EB3" w:rsidRPr="004860E5">
        <w:t>0.00</w:t>
      </w:r>
      <w:r w:rsidR="00197323" w:rsidRPr="004860E5">
        <w:t>5</w:t>
      </w:r>
      <w:r w:rsidR="00E43EB3" w:rsidRPr="004860E5">
        <w:t>).</w:t>
      </w:r>
      <w:r w:rsidR="00197323" w:rsidRPr="004860E5">
        <w:t xml:space="preserve"> </w:t>
      </w:r>
    </w:p>
    <w:p w14:paraId="48C5FBE2" w14:textId="354092F7" w:rsidR="00E43EB3" w:rsidRPr="004860E5" w:rsidRDefault="00275850" w:rsidP="00AB7C5F">
      <w:pPr>
        <w:pStyle w:val="Heading3"/>
        <w:spacing w:after="0"/>
      </w:pPr>
      <w:bookmarkStart w:id="473" w:name="_Toc22319985"/>
      <w:bookmarkStart w:id="474" w:name="_Toc113871290"/>
      <w:r w:rsidRPr="004860E5">
        <w:t>4.6</w:t>
      </w:r>
      <w:r w:rsidR="00E43EB3" w:rsidRPr="004860E5">
        <w:t xml:space="preserve">.2 </w:t>
      </w:r>
      <w:bookmarkEnd w:id="473"/>
      <w:r w:rsidR="004F3925" w:rsidRPr="004860E5">
        <w:t>Intervening</w:t>
      </w:r>
      <w:r w:rsidR="00E43EB3" w:rsidRPr="004860E5">
        <w:t xml:space="preserve"> Effect of </w:t>
      </w:r>
      <w:r w:rsidR="004F3925" w:rsidRPr="004860E5">
        <w:t>Financial Innovation</w:t>
      </w:r>
      <w:bookmarkEnd w:id="474"/>
    </w:p>
    <w:p w14:paraId="6E5CF4F3" w14:textId="078AA0DD" w:rsidR="00E43EB3" w:rsidRPr="004860E5" w:rsidRDefault="00E43EB3" w:rsidP="00AB7C5F">
      <w:pPr>
        <w:spacing w:after="0"/>
      </w:pPr>
      <w:r w:rsidRPr="004860E5">
        <w:t xml:space="preserve">The second objective of the study was to </w:t>
      </w:r>
      <w:r w:rsidR="008D2166" w:rsidRPr="004860E5">
        <w:t xml:space="preserve">examine the intervening effect of financial innovation on the relationship between </w:t>
      </w:r>
      <w:r w:rsidR="005C0AE3" w:rsidRPr="004860E5">
        <w:t>leadership style</w:t>
      </w:r>
      <w:r w:rsidR="008D2166" w:rsidRPr="004860E5">
        <w:t xml:space="preserve"> and financial performance of commercial banks in Kenya.</w:t>
      </w:r>
      <w:r w:rsidRPr="004860E5">
        <w:t xml:space="preserve"> Baron and Kenny (1986) moderation was used. The second hypothesis stated in the null form is as follows:</w:t>
      </w:r>
    </w:p>
    <w:p w14:paraId="7F2E0509" w14:textId="77777777" w:rsidR="004F3925" w:rsidRPr="004860E5" w:rsidRDefault="004F3925" w:rsidP="00AB7C5F">
      <w:pPr>
        <w:spacing w:after="0"/>
        <w:ind w:left="576" w:hanging="576"/>
        <w:rPr>
          <w:rFonts w:eastAsia="Calibri"/>
        </w:rPr>
      </w:pPr>
      <w:r w:rsidRPr="004860E5">
        <w:rPr>
          <w:rFonts w:eastAsia="Calibri"/>
        </w:rPr>
        <w:t>H02: Financial innovation has no significant intervening effect on the relati</w:t>
      </w:r>
      <w:r w:rsidR="00AC0C5B" w:rsidRPr="004860E5">
        <w:rPr>
          <w:rFonts w:eastAsia="Calibri"/>
        </w:rPr>
        <w:t>onship between leadership style</w:t>
      </w:r>
      <w:r w:rsidRPr="004860E5">
        <w:rPr>
          <w:rFonts w:eastAsia="Calibri"/>
        </w:rPr>
        <w:t xml:space="preserve"> and financial performance of commercial banks in Kenya. </w:t>
      </w:r>
    </w:p>
    <w:p w14:paraId="59ECFF0D" w14:textId="0FA18917" w:rsidR="00B7038A" w:rsidRPr="004860E5" w:rsidRDefault="00B7038A" w:rsidP="00AB7C5F">
      <w:pPr>
        <w:spacing w:after="0"/>
      </w:pPr>
      <w:r w:rsidRPr="004860E5">
        <w:t xml:space="preserve">The Four Step Mediation Methodology (PROCESS Model 4) was used to establish the </w:t>
      </w:r>
      <w:r w:rsidRPr="004860E5">
        <w:rPr>
          <w:rFonts w:eastAsia="Arial"/>
          <w:lang w:val="en-GB"/>
        </w:rPr>
        <w:t xml:space="preserve">intervening effect as proposed by </w:t>
      </w:r>
      <w:r w:rsidRPr="004860E5">
        <w:t xml:space="preserve">Baron and Kenny (1986) and Preacher and Hayes (2004). The direct and indirect effects of leadership </w:t>
      </w:r>
      <w:r w:rsidR="00CA596A" w:rsidRPr="004860E5">
        <w:t>style</w:t>
      </w:r>
      <w:r w:rsidRPr="004860E5">
        <w:t xml:space="preserve"> (LS) were derived for two models, one estimating the mediator financial innovation (FI) from leadership style (LS) and the second estimating the financial performance from both leadership style (LS) and financial innovation (FI) as </w:t>
      </w:r>
      <w:r w:rsidRPr="004860E5">
        <w:rPr>
          <w:rFonts w:eastAsia="Arial"/>
          <w:lang w:val="en-GB"/>
        </w:rPr>
        <w:t>as shown in</w:t>
      </w:r>
      <w:r w:rsidRPr="004860E5">
        <w:t xml:space="preserve"> equations 3 and 4 respectively. </w:t>
      </w:r>
    </w:p>
    <w:p w14:paraId="1FCE7C2C" w14:textId="6532E4B8" w:rsidR="004F3925" w:rsidRPr="004860E5" w:rsidRDefault="00B7038A" w:rsidP="00AB7C5F">
      <w:pPr>
        <w:spacing w:after="0"/>
      </w:pPr>
      <w:r w:rsidRPr="004860E5">
        <w:t xml:space="preserve">According to </w:t>
      </w:r>
      <w:r w:rsidR="00602553" w:rsidRPr="004860E5">
        <w:t xml:space="preserve">Baron and Kenny (1986) a Three </w:t>
      </w:r>
      <w:r w:rsidR="004F3925" w:rsidRPr="004860E5">
        <w:t xml:space="preserve">Steps </w:t>
      </w:r>
      <w:r w:rsidR="00602553" w:rsidRPr="004860E5">
        <w:t xml:space="preserve">regression analysis </w:t>
      </w:r>
      <w:r w:rsidR="004F3925" w:rsidRPr="004860E5">
        <w:t>establish that zero-order relationship exis</w:t>
      </w:r>
      <w:r w:rsidR="003C6119" w:rsidRPr="004860E5">
        <w:t>ted among the variables and s</w:t>
      </w:r>
      <w:r w:rsidR="004F3925" w:rsidRPr="004860E5">
        <w:t xml:space="preserve">ituations where one </w:t>
      </w:r>
      <w:r w:rsidR="003C6119" w:rsidRPr="004860E5">
        <w:t>or more of the relations is non</w:t>
      </w:r>
      <w:r w:rsidR="004F3925" w:rsidRPr="004860E5">
        <w:t>–significant depi</w:t>
      </w:r>
      <w:r w:rsidR="003C6119" w:rsidRPr="004860E5">
        <w:t>cts no possibility of mediation, however i</w:t>
      </w:r>
      <w:r w:rsidR="004F3925" w:rsidRPr="004860E5">
        <w:t xml:space="preserve">f they are significant relationships from step 1 through 3, one proceeds to step 4 where mediation is supported if the effect of </w:t>
      </w:r>
      <w:r w:rsidR="00AC0C5B" w:rsidRPr="004860E5">
        <w:rPr>
          <w:rFonts w:eastAsia="Calibri"/>
        </w:rPr>
        <w:t>leadership style</w:t>
      </w:r>
      <w:r w:rsidR="004F3925" w:rsidRPr="004860E5">
        <w:t xml:space="preserve"> </w:t>
      </w:r>
      <w:r w:rsidR="00AC0C5B" w:rsidRPr="004860E5">
        <w:t xml:space="preserve">(LS) </w:t>
      </w:r>
      <w:r w:rsidR="004F3925" w:rsidRPr="004860E5">
        <w:t xml:space="preserve">remains significant after controlling </w:t>
      </w:r>
      <w:r w:rsidR="00AC0C5B" w:rsidRPr="004860E5">
        <w:rPr>
          <w:rFonts w:eastAsia="Calibri"/>
        </w:rPr>
        <w:t xml:space="preserve">Financial innovation </w:t>
      </w:r>
      <w:r w:rsidR="004F3925" w:rsidRPr="004860E5">
        <w:t>(F</w:t>
      </w:r>
      <w:r w:rsidR="00AC0C5B" w:rsidRPr="004860E5">
        <w:t>I</w:t>
      </w:r>
      <w:r w:rsidR="004F3925" w:rsidRPr="004860E5">
        <w:t xml:space="preserve">). If </w:t>
      </w:r>
      <w:r w:rsidR="00AC0C5B" w:rsidRPr="004860E5">
        <w:rPr>
          <w:rFonts w:eastAsia="Calibri"/>
        </w:rPr>
        <w:t xml:space="preserve">Financial innovation </w:t>
      </w:r>
      <w:r w:rsidR="00AC0C5B" w:rsidRPr="004860E5">
        <w:t>(FI)</w:t>
      </w:r>
      <w:r w:rsidR="004F3925" w:rsidRPr="004860E5">
        <w:t xml:space="preserve"> is not significant when </w:t>
      </w:r>
      <w:r w:rsidR="00AC0C5B" w:rsidRPr="004860E5">
        <w:rPr>
          <w:rFonts w:eastAsia="Calibri"/>
        </w:rPr>
        <w:t>leadership style</w:t>
      </w:r>
      <w:r w:rsidR="00AC0C5B" w:rsidRPr="004860E5">
        <w:t xml:space="preserve"> (LS)</w:t>
      </w:r>
      <w:r w:rsidR="004F3925" w:rsidRPr="004860E5">
        <w:t xml:space="preserve"> is controlled, there is full mediation, and if both </w:t>
      </w:r>
      <w:r w:rsidR="00AC0C5B" w:rsidRPr="004860E5">
        <w:rPr>
          <w:rFonts w:eastAsia="Calibri"/>
        </w:rPr>
        <w:t>leadership style</w:t>
      </w:r>
      <w:r w:rsidR="00AC0C5B" w:rsidRPr="004860E5">
        <w:t xml:space="preserve"> (LS) </w:t>
      </w:r>
      <w:r w:rsidR="004F3925" w:rsidRPr="004860E5">
        <w:t xml:space="preserve">and </w:t>
      </w:r>
      <w:r w:rsidR="00AC0C5B" w:rsidRPr="004860E5">
        <w:rPr>
          <w:rFonts w:eastAsia="Calibri"/>
        </w:rPr>
        <w:t xml:space="preserve">Financial innovation </w:t>
      </w:r>
      <w:r w:rsidR="00AC0C5B" w:rsidRPr="004860E5">
        <w:t xml:space="preserve">(FI) </w:t>
      </w:r>
      <w:r w:rsidR="004F3925" w:rsidRPr="004860E5">
        <w:t xml:space="preserve">significantly predict </w:t>
      </w:r>
      <w:r w:rsidR="00AC0C5B" w:rsidRPr="004860E5">
        <w:rPr>
          <w:rFonts w:eastAsia="Calibri"/>
        </w:rPr>
        <w:t>financial performance</w:t>
      </w:r>
      <w:r w:rsidR="00AC0C5B" w:rsidRPr="004860E5">
        <w:t xml:space="preserve"> (FP) </w:t>
      </w:r>
      <w:r w:rsidR="004F3925" w:rsidRPr="004860E5">
        <w:t>there is partial mediation.</w:t>
      </w:r>
      <w:r w:rsidR="003C6119" w:rsidRPr="004860E5">
        <w:t xml:space="preserve"> The result of PROCESS output </w:t>
      </w:r>
      <w:r w:rsidR="00113522" w:rsidRPr="004860E5">
        <w:t xml:space="preserve">for simple mediation analysis (Model 4) is shown in Appendix I with summary of key statistics </w:t>
      </w:r>
      <w:r w:rsidR="00172EA7" w:rsidRPr="004860E5">
        <w:t>depicted in Table 4.26</w:t>
      </w:r>
      <w:r w:rsidR="003C6119" w:rsidRPr="004860E5">
        <w:t>.</w:t>
      </w:r>
    </w:p>
    <w:p w14:paraId="47CDE912" w14:textId="0B48CADF" w:rsidR="004F3925" w:rsidRPr="004860E5" w:rsidRDefault="004F3925" w:rsidP="00AB7C5F">
      <w:pPr>
        <w:pStyle w:val="Heading4"/>
        <w:spacing w:after="0"/>
      </w:pPr>
      <w:bookmarkStart w:id="475" w:name="_Toc118026078"/>
      <w:bookmarkStart w:id="476" w:name="_Toc84504824"/>
      <w:r w:rsidRPr="004860E5">
        <w:t xml:space="preserve">Table </w:t>
      </w:r>
      <w:r w:rsidR="00172EA7" w:rsidRPr="004860E5">
        <w:t>4.26</w:t>
      </w:r>
      <w:r w:rsidRPr="004860E5">
        <w:t xml:space="preserve">: </w:t>
      </w:r>
      <w:r w:rsidR="00113522" w:rsidRPr="004860E5">
        <w:t xml:space="preserve">Summary of </w:t>
      </w:r>
      <w:r w:rsidR="00D942C0" w:rsidRPr="004860E5">
        <w:t>Meditation</w:t>
      </w:r>
      <w:r w:rsidR="00EF7D29" w:rsidRPr="004860E5">
        <w:t xml:space="preserve"> </w:t>
      </w:r>
      <w:r w:rsidR="00113522" w:rsidRPr="004860E5">
        <w:t>Analysis Result (PROCESS Output – Model 4)</w:t>
      </w:r>
      <w:bookmarkEnd w:id="475"/>
      <w:r w:rsidR="00113522" w:rsidRPr="004860E5">
        <w:t xml:space="preserve"> </w:t>
      </w:r>
      <w:bookmarkEnd w:id="476"/>
    </w:p>
    <w:tbl>
      <w:tblPr>
        <w:tblW w:w="5342" w:type="pct"/>
        <w:tblLook w:val="04A0" w:firstRow="1" w:lastRow="0" w:firstColumn="1" w:lastColumn="0" w:noHBand="0" w:noVBand="1"/>
      </w:tblPr>
      <w:tblGrid>
        <w:gridCol w:w="3029"/>
        <w:gridCol w:w="829"/>
        <w:gridCol w:w="1257"/>
        <w:gridCol w:w="996"/>
        <w:gridCol w:w="756"/>
        <w:gridCol w:w="1456"/>
        <w:gridCol w:w="1456"/>
        <w:gridCol w:w="222"/>
      </w:tblGrid>
      <w:tr w:rsidR="0049474D" w:rsidRPr="004860E5" w14:paraId="14CC840D" w14:textId="02A42479" w:rsidTr="009F2C3F">
        <w:trPr>
          <w:trHeight w:val="288"/>
        </w:trPr>
        <w:tc>
          <w:tcPr>
            <w:tcW w:w="1514" w:type="pct"/>
            <w:tcBorders>
              <w:top w:val="single" w:sz="4" w:space="0" w:color="auto"/>
              <w:left w:val="nil"/>
              <w:right w:val="nil"/>
            </w:tcBorders>
            <w:shd w:val="clear" w:color="auto" w:fill="auto"/>
            <w:noWrap/>
            <w:vAlign w:val="bottom"/>
            <w:hideMark/>
          </w:tcPr>
          <w:p w14:paraId="73100226" w14:textId="0EFCDA3D" w:rsidR="00287222" w:rsidRPr="004860E5" w:rsidRDefault="009F2C3F" w:rsidP="00E508AE">
            <w:pPr>
              <w:spacing w:after="0" w:line="240" w:lineRule="auto"/>
              <w:rPr>
                <w:b/>
              </w:rPr>
            </w:pPr>
            <w:r w:rsidRPr="004860E5">
              <w:rPr>
                <w:b/>
              </w:rPr>
              <w:t>Outcome Variable</w:t>
            </w:r>
          </w:p>
        </w:tc>
        <w:tc>
          <w:tcPr>
            <w:tcW w:w="414" w:type="pct"/>
            <w:tcBorders>
              <w:top w:val="single" w:sz="4" w:space="0" w:color="auto"/>
              <w:left w:val="nil"/>
              <w:bottom w:val="single" w:sz="4" w:space="0" w:color="auto"/>
              <w:right w:val="nil"/>
            </w:tcBorders>
            <w:shd w:val="clear" w:color="auto" w:fill="auto"/>
            <w:noWrap/>
            <w:vAlign w:val="bottom"/>
            <w:hideMark/>
          </w:tcPr>
          <w:p w14:paraId="482F56F4" w14:textId="77777777" w:rsidR="00287222" w:rsidRPr="004860E5" w:rsidRDefault="00287222" w:rsidP="00E508AE">
            <w:pPr>
              <w:spacing w:after="0" w:line="240" w:lineRule="auto"/>
              <w:jc w:val="center"/>
              <w:rPr>
                <w:b/>
              </w:rPr>
            </w:pPr>
            <w:r w:rsidRPr="004860E5">
              <w:rPr>
                <w:b/>
              </w:rPr>
              <w:t>R</w:t>
            </w:r>
          </w:p>
        </w:tc>
        <w:tc>
          <w:tcPr>
            <w:tcW w:w="628" w:type="pct"/>
            <w:tcBorders>
              <w:top w:val="single" w:sz="4" w:space="0" w:color="auto"/>
              <w:left w:val="nil"/>
              <w:bottom w:val="single" w:sz="4" w:space="0" w:color="auto"/>
              <w:right w:val="nil"/>
            </w:tcBorders>
            <w:shd w:val="clear" w:color="auto" w:fill="auto"/>
            <w:noWrap/>
            <w:vAlign w:val="bottom"/>
            <w:hideMark/>
          </w:tcPr>
          <w:p w14:paraId="5B279EE3" w14:textId="77777777" w:rsidR="00287222" w:rsidRPr="004860E5" w:rsidRDefault="00287222" w:rsidP="00E508AE">
            <w:pPr>
              <w:spacing w:after="0" w:line="240" w:lineRule="auto"/>
              <w:jc w:val="center"/>
              <w:rPr>
                <w:b/>
              </w:rPr>
            </w:pPr>
            <w:r w:rsidRPr="004860E5">
              <w:rPr>
                <w:b/>
              </w:rPr>
              <w:t>R Square</w:t>
            </w:r>
          </w:p>
        </w:tc>
        <w:tc>
          <w:tcPr>
            <w:tcW w:w="498" w:type="pct"/>
            <w:tcBorders>
              <w:top w:val="single" w:sz="4" w:space="0" w:color="auto"/>
              <w:left w:val="nil"/>
              <w:bottom w:val="single" w:sz="4" w:space="0" w:color="auto"/>
              <w:right w:val="nil"/>
            </w:tcBorders>
            <w:shd w:val="clear" w:color="auto" w:fill="auto"/>
            <w:noWrap/>
            <w:vAlign w:val="bottom"/>
            <w:hideMark/>
          </w:tcPr>
          <w:p w14:paraId="1A0758E9" w14:textId="42BA7E84" w:rsidR="00287222" w:rsidRPr="004860E5" w:rsidRDefault="00287222" w:rsidP="00E508AE">
            <w:pPr>
              <w:spacing w:after="0" w:line="240" w:lineRule="auto"/>
              <w:jc w:val="center"/>
              <w:rPr>
                <w:b/>
              </w:rPr>
            </w:pPr>
            <w:r w:rsidRPr="004860E5">
              <w:rPr>
                <w:b/>
              </w:rPr>
              <w:t>MSE</w:t>
            </w:r>
          </w:p>
        </w:tc>
        <w:tc>
          <w:tcPr>
            <w:tcW w:w="378" w:type="pct"/>
            <w:tcBorders>
              <w:top w:val="single" w:sz="4" w:space="0" w:color="auto"/>
              <w:left w:val="nil"/>
              <w:bottom w:val="single" w:sz="4" w:space="0" w:color="auto"/>
              <w:right w:val="nil"/>
            </w:tcBorders>
            <w:shd w:val="clear" w:color="auto" w:fill="auto"/>
            <w:noWrap/>
            <w:vAlign w:val="bottom"/>
            <w:hideMark/>
          </w:tcPr>
          <w:p w14:paraId="26EAB272" w14:textId="649A7B06" w:rsidR="00287222" w:rsidRPr="004860E5" w:rsidRDefault="00287222" w:rsidP="00E508AE">
            <w:pPr>
              <w:spacing w:after="0" w:line="240" w:lineRule="auto"/>
              <w:jc w:val="center"/>
              <w:rPr>
                <w:b/>
              </w:rPr>
            </w:pPr>
            <w:r w:rsidRPr="004860E5">
              <w:rPr>
                <w:b/>
              </w:rPr>
              <w:t>P</w:t>
            </w:r>
          </w:p>
        </w:tc>
        <w:tc>
          <w:tcPr>
            <w:tcW w:w="728" w:type="pct"/>
            <w:tcBorders>
              <w:top w:val="single" w:sz="4" w:space="0" w:color="auto"/>
              <w:left w:val="nil"/>
              <w:bottom w:val="single" w:sz="4" w:space="0" w:color="auto"/>
              <w:right w:val="nil"/>
            </w:tcBorders>
          </w:tcPr>
          <w:p w14:paraId="52CE9F4B" w14:textId="76407E48" w:rsidR="00287222" w:rsidRPr="004860E5" w:rsidRDefault="00287222" w:rsidP="00E508AE">
            <w:pPr>
              <w:spacing w:after="0" w:line="240" w:lineRule="auto"/>
              <w:jc w:val="center"/>
              <w:rPr>
                <w:b/>
              </w:rPr>
            </w:pPr>
            <w:r w:rsidRPr="004860E5">
              <w:rPr>
                <w:b/>
              </w:rPr>
              <w:t>βLS(P)</w:t>
            </w:r>
          </w:p>
        </w:tc>
        <w:tc>
          <w:tcPr>
            <w:tcW w:w="728" w:type="pct"/>
            <w:tcBorders>
              <w:top w:val="single" w:sz="4" w:space="0" w:color="auto"/>
              <w:left w:val="nil"/>
              <w:bottom w:val="single" w:sz="4" w:space="0" w:color="auto"/>
              <w:right w:val="nil"/>
            </w:tcBorders>
          </w:tcPr>
          <w:p w14:paraId="6B4D0A23" w14:textId="2B2DCBC2" w:rsidR="00287222" w:rsidRPr="004860E5" w:rsidRDefault="00287222" w:rsidP="00E508AE">
            <w:pPr>
              <w:spacing w:after="0" w:line="240" w:lineRule="auto"/>
              <w:jc w:val="center"/>
              <w:rPr>
                <w:b/>
              </w:rPr>
            </w:pPr>
            <w:r w:rsidRPr="004860E5">
              <w:rPr>
                <w:b/>
              </w:rPr>
              <w:t>βFI(P)</w:t>
            </w:r>
          </w:p>
        </w:tc>
        <w:tc>
          <w:tcPr>
            <w:tcW w:w="111" w:type="pct"/>
            <w:tcBorders>
              <w:top w:val="single" w:sz="4" w:space="0" w:color="auto"/>
              <w:left w:val="nil"/>
              <w:bottom w:val="single" w:sz="4" w:space="0" w:color="auto"/>
              <w:right w:val="nil"/>
            </w:tcBorders>
          </w:tcPr>
          <w:p w14:paraId="6E17EB27" w14:textId="0BA47FAC" w:rsidR="00287222" w:rsidRPr="004860E5" w:rsidRDefault="00287222" w:rsidP="00AB7C5F">
            <w:pPr>
              <w:spacing w:after="0"/>
              <w:jc w:val="center"/>
              <w:rPr>
                <w:b/>
              </w:rPr>
            </w:pPr>
          </w:p>
        </w:tc>
      </w:tr>
      <w:tr w:rsidR="009F2C3F" w:rsidRPr="004860E5" w14:paraId="52680831" w14:textId="77777777" w:rsidTr="009F2C3F">
        <w:trPr>
          <w:trHeight w:val="288"/>
        </w:trPr>
        <w:tc>
          <w:tcPr>
            <w:tcW w:w="1514" w:type="pct"/>
            <w:tcBorders>
              <w:top w:val="nil"/>
              <w:left w:val="nil"/>
              <w:bottom w:val="nil"/>
              <w:right w:val="nil"/>
            </w:tcBorders>
            <w:shd w:val="clear" w:color="auto" w:fill="auto"/>
            <w:noWrap/>
            <w:vAlign w:val="bottom"/>
          </w:tcPr>
          <w:p w14:paraId="22A01931" w14:textId="4E9AA6B2" w:rsidR="009F2C3F" w:rsidRPr="004860E5" w:rsidRDefault="009F2C3F" w:rsidP="00E508AE">
            <w:pPr>
              <w:spacing w:after="0" w:line="240" w:lineRule="auto"/>
            </w:pPr>
            <w:r w:rsidRPr="004860E5">
              <w:t>FI</w:t>
            </w:r>
          </w:p>
        </w:tc>
        <w:tc>
          <w:tcPr>
            <w:tcW w:w="414" w:type="pct"/>
            <w:tcBorders>
              <w:top w:val="nil"/>
              <w:left w:val="nil"/>
              <w:bottom w:val="nil"/>
              <w:right w:val="nil"/>
            </w:tcBorders>
            <w:shd w:val="clear" w:color="auto" w:fill="auto"/>
            <w:noWrap/>
            <w:vAlign w:val="bottom"/>
          </w:tcPr>
          <w:p w14:paraId="72F3448A" w14:textId="1DF9CE5D" w:rsidR="009F2C3F" w:rsidRPr="004860E5" w:rsidRDefault="009F2C3F" w:rsidP="00E508AE">
            <w:pPr>
              <w:spacing w:after="0" w:line="240" w:lineRule="auto"/>
              <w:jc w:val="center"/>
              <w:rPr>
                <w:lang w:val="fr-CH"/>
              </w:rPr>
            </w:pPr>
            <w:r w:rsidRPr="004860E5">
              <w:rPr>
                <w:lang w:val="fr-CH"/>
              </w:rPr>
              <w:t>.5863</w:t>
            </w:r>
          </w:p>
        </w:tc>
        <w:tc>
          <w:tcPr>
            <w:tcW w:w="628" w:type="pct"/>
            <w:tcBorders>
              <w:top w:val="nil"/>
              <w:left w:val="nil"/>
              <w:bottom w:val="nil"/>
              <w:right w:val="nil"/>
            </w:tcBorders>
            <w:shd w:val="clear" w:color="auto" w:fill="auto"/>
            <w:noWrap/>
            <w:vAlign w:val="bottom"/>
          </w:tcPr>
          <w:p w14:paraId="799956DE" w14:textId="136E7525" w:rsidR="009F2C3F" w:rsidRPr="004860E5" w:rsidRDefault="009F2C3F" w:rsidP="00E508AE">
            <w:pPr>
              <w:spacing w:after="0" w:line="240" w:lineRule="auto"/>
              <w:jc w:val="center"/>
              <w:rPr>
                <w:lang w:val="fr-CH"/>
              </w:rPr>
            </w:pPr>
            <w:r w:rsidRPr="004860E5">
              <w:rPr>
                <w:lang w:val="fr-CH"/>
              </w:rPr>
              <w:t>.3437</w:t>
            </w:r>
          </w:p>
        </w:tc>
        <w:tc>
          <w:tcPr>
            <w:tcW w:w="498" w:type="pct"/>
            <w:tcBorders>
              <w:top w:val="nil"/>
              <w:left w:val="nil"/>
              <w:bottom w:val="nil"/>
              <w:right w:val="nil"/>
            </w:tcBorders>
            <w:shd w:val="clear" w:color="auto" w:fill="auto"/>
            <w:noWrap/>
            <w:vAlign w:val="bottom"/>
          </w:tcPr>
          <w:p w14:paraId="0AA682DB" w14:textId="0F90B821" w:rsidR="009F2C3F" w:rsidRPr="004860E5" w:rsidRDefault="009F2C3F" w:rsidP="00E508AE">
            <w:pPr>
              <w:spacing w:after="0" w:line="240" w:lineRule="auto"/>
              <w:jc w:val="center"/>
              <w:rPr>
                <w:lang w:val="fr-CH"/>
              </w:rPr>
            </w:pPr>
            <w:r w:rsidRPr="004860E5">
              <w:rPr>
                <w:lang w:val="fr-CH"/>
              </w:rPr>
              <w:t>.8401</w:t>
            </w:r>
          </w:p>
        </w:tc>
        <w:tc>
          <w:tcPr>
            <w:tcW w:w="378" w:type="pct"/>
            <w:tcBorders>
              <w:top w:val="nil"/>
              <w:left w:val="nil"/>
              <w:bottom w:val="nil"/>
              <w:right w:val="nil"/>
            </w:tcBorders>
            <w:shd w:val="clear" w:color="auto" w:fill="auto"/>
            <w:noWrap/>
            <w:vAlign w:val="bottom"/>
          </w:tcPr>
          <w:p w14:paraId="30F6B6F1" w14:textId="3DF4797E" w:rsidR="009F2C3F" w:rsidRPr="004860E5" w:rsidRDefault="009F2C3F" w:rsidP="00E508AE">
            <w:pPr>
              <w:spacing w:after="0" w:line="240" w:lineRule="auto"/>
              <w:jc w:val="center"/>
              <w:rPr>
                <w:lang w:val="fr-CH"/>
              </w:rPr>
            </w:pPr>
            <w:r w:rsidRPr="004860E5">
              <w:rPr>
                <w:lang w:val="fr-CH"/>
              </w:rPr>
              <w:t>.0000</w:t>
            </w:r>
          </w:p>
        </w:tc>
        <w:tc>
          <w:tcPr>
            <w:tcW w:w="728" w:type="pct"/>
            <w:tcBorders>
              <w:top w:val="nil"/>
              <w:left w:val="nil"/>
              <w:bottom w:val="nil"/>
              <w:right w:val="nil"/>
            </w:tcBorders>
          </w:tcPr>
          <w:p w14:paraId="03D51BEA" w14:textId="66E5B6C1" w:rsidR="009F2C3F" w:rsidRPr="004860E5" w:rsidRDefault="009F2C3F" w:rsidP="00E508AE">
            <w:pPr>
              <w:spacing w:after="0" w:line="240" w:lineRule="auto"/>
              <w:jc w:val="center"/>
            </w:pPr>
            <w:r w:rsidRPr="004860E5">
              <w:t>.5863(.0000)</w:t>
            </w:r>
          </w:p>
        </w:tc>
        <w:tc>
          <w:tcPr>
            <w:tcW w:w="728" w:type="pct"/>
            <w:tcBorders>
              <w:top w:val="nil"/>
              <w:left w:val="nil"/>
              <w:bottom w:val="nil"/>
              <w:right w:val="nil"/>
            </w:tcBorders>
          </w:tcPr>
          <w:p w14:paraId="219C83C0" w14:textId="15A0FE1B" w:rsidR="009F2C3F" w:rsidRPr="004860E5" w:rsidRDefault="009F2C3F" w:rsidP="00E508AE">
            <w:pPr>
              <w:spacing w:after="0" w:line="240" w:lineRule="auto"/>
              <w:jc w:val="center"/>
              <w:rPr>
                <w:lang w:val="fr-CH"/>
              </w:rPr>
            </w:pPr>
            <w:r w:rsidRPr="004860E5">
              <w:rPr>
                <w:lang w:val="fr-CH"/>
              </w:rPr>
              <w:t>-</w:t>
            </w:r>
          </w:p>
        </w:tc>
        <w:tc>
          <w:tcPr>
            <w:tcW w:w="111" w:type="pct"/>
            <w:tcBorders>
              <w:top w:val="nil"/>
              <w:left w:val="nil"/>
              <w:bottom w:val="nil"/>
              <w:right w:val="nil"/>
            </w:tcBorders>
          </w:tcPr>
          <w:p w14:paraId="0C7728E1" w14:textId="77777777" w:rsidR="009F2C3F" w:rsidRPr="004860E5" w:rsidRDefault="009F2C3F" w:rsidP="00AB7C5F">
            <w:pPr>
              <w:spacing w:after="0"/>
              <w:jc w:val="center"/>
              <w:rPr>
                <w:lang w:val="fr-CH"/>
              </w:rPr>
            </w:pPr>
          </w:p>
        </w:tc>
      </w:tr>
      <w:tr w:rsidR="009F2C3F" w:rsidRPr="004860E5" w14:paraId="3FF09529" w14:textId="14CE2FBB" w:rsidTr="009F2C3F">
        <w:trPr>
          <w:trHeight w:val="288"/>
        </w:trPr>
        <w:tc>
          <w:tcPr>
            <w:tcW w:w="1514" w:type="pct"/>
            <w:tcBorders>
              <w:top w:val="nil"/>
              <w:left w:val="nil"/>
              <w:bottom w:val="nil"/>
              <w:right w:val="nil"/>
            </w:tcBorders>
            <w:shd w:val="clear" w:color="auto" w:fill="auto"/>
            <w:noWrap/>
            <w:vAlign w:val="bottom"/>
          </w:tcPr>
          <w:p w14:paraId="447BF5B4" w14:textId="4D6CB2D7" w:rsidR="009F2C3F" w:rsidRPr="004860E5" w:rsidRDefault="009F2C3F" w:rsidP="00E508AE">
            <w:pPr>
              <w:spacing w:after="0" w:line="240" w:lineRule="auto"/>
            </w:pPr>
            <w:r w:rsidRPr="004860E5">
              <w:t>FP</w:t>
            </w:r>
          </w:p>
        </w:tc>
        <w:tc>
          <w:tcPr>
            <w:tcW w:w="414" w:type="pct"/>
            <w:tcBorders>
              <w:top w:val="nil"/>
              <w:left w:val="nil"/>
              <w:bottom w:val="nil"/>
              <w:right w:val="nil"/>
            </w:tcBorders>
            <w:shd w:val="clear" w:color="auto" w:fill="auto"/>
            <w:noWrap/>
            <w:vAlign w:val="bottom"/>
          </w:tcPr>
          <w:p w14:paraId="628DD859" w14:textId="5E15B307" w:rsidR="009F2C3F" w:rsidRPr="004860E5" w:rsidRDefault="009F2C3F" w:rsidP="00E508AE">
            <w:pPr>
              <w:spacing w:after="0" w:line="240" w:lineRule="auto"/>
              <w:jc w:val="center"/>
            </w:pPr>
            <w:r w:rsidRPr="004860E5">
              <w:rPr>
                <w:lang w:val="fr-CH"/>
              </w:rPr>
              <w:t>.9283</w:t>
            </w:r>
          </w:p>
        </w:tc>
        <w:tc>
          <w:tcPr>
            <w:tcW w:w="628" w:type="pct"/>
            <w:tcBorders>
              <w:top w:val="nil"/>
              <w:left w:val="nil"/>
              <w:bottom w:val="nil"/>
              <w:right w:val="nil"/>
            </w:tcBorders>
            <w:shd w:val="clear" w:color="auto" w:fill="auto"/>
            <w:noWrap/>
            <w:vAlign w:val="bottom"/>
          </w:tcPr>
          <w:p w14:paraId="76B1C5FD" w14:textId="0181F3FB" w:rsidR="009F2C3F" w:rsidRPr="004860E5" w:rsidRDefault="009F2C3F" w:rsidP="00E508AE">
            <w:pPr>
              <w:spacing w:after="0" w:line="240" w:lineRule="auto"/>
              <w:jc w:val="center"/>
            </w:pPr>
            <w:r w:rsidRPr="004860E5">
              <w:rPr>
                <w:lang w:val="fr-CH"/>
              </w:rPr>
              <w:t>.8617</w:t>
            </w:r>
          </w:p>
        </w:tc>
        <w:tc>
          <w:tcPr>
            <w:tcW w:w="498" w:type="pct"/>
            <w:tcBorders>
              <w:top w:val="nil"/>
              <w:left w:val="nil"/>
              <w:bottom w:val="nil"/>
              <w:right w:val="nil"/>
            </w:tcBorders>
            <w:shd w:val="clear" w:color="auto" w:fill="auto"/>
            <w:noWrap/>
            <w:vAlign w:val="bottom"/>
          </w:tcPr>
          <w:p w14:paraId="1D057E30" w14:textId="71798EE4" w:rsidR="009F2C3F" w:rsidRPr="004860E5" w:rsidRDefault="009F2C3F" w:rsidP="00E508AE">
            <w:pPr>
              <w:spacing w:after="0" w:line="240" w:lineRule="auto"/>
              <w:jc w:val="center"/>
            </w:pPr>
            <w:r w:rsidRPr="004860E5">
              <w:rPr>
                <w:lang w:val="fr-CH"/>
              </w:rPr>
              <w:t>.1447</w:t>
            </w:r>
          </w:p>
        </w:tc>
        <w:tc>
          <w:tcPr>
            <w:tcW w:w="378" w:type="pct"/>
            <w:tcBorders>
              <w:top w:val="nil"/>
              <w:left w:val="nil"/>
              <w:bottom w:val="nil"/>
              <w:right w:val="nil"/>
            </w:tcBorders>
            <w:shd w:val="clear" w:color="auto" w:fill="auto"/>
            <w:noWrap/>
            <w:vAlign w:val="bottom"/>
          </w:tcPr>
          <w:p w14:paraId="76C6B3E7" w14:textId="5F6BAF32" w:rsidR="009F2C3F" w:rsidRPr="004860E5" w:rsidRDefault="009F2C3F" w:rsidP="00E508AE">
            <w:pPr>
              <w:spacing w:after="0" w:line="240" w:lineRule="auto"/>
              <w:jc w:val="center"/>
            </w:pPr>
            <w:r w:rsidRPr="004860E5">
              <w:rPr>
                <w:lang w:val="fr-CH"/>
              </w:rPr>
              <w:t>.0000</w:t>
            </w:r>
          </w:p>
        </w:tc>
        <w:tc>
          <w:tcPr>
            <w:tcW w:w="728" w:type="pct"/>
            <w:tcBorders>
              <w:top w:val="nil"/>
              <w:left w:val="nil"/>
              <w:bottom w:val="nil"/>
              <w:right w:val="nil"/>
            </w:tcBorders>
          </w:tcPr>
          <w:p w14:paraId="673F465C" w14:textId="4E723884" w:rsidR="009F2C3F" w:rsidRPr="004860E5" w:rsidRDefault="009F2C3F" w:rsidP="00E508AE">
            <w:pPr>
              <w:spacing w:after="0" w:line="240" w:lineRule="auto"/>
              <w:jc w:val="center"/>
              <w:rPr>
                <w:lang w:val="fr-CH"/>
              </w:rPr>
            </w:pPr>
            <w:r w:rsidRPr="004860E5">
              <w:t>.5110(.0000)</w:t>
            </w:r>
          </w:p>
        </w:tc>
        <w:tc>
          <w:tcPr>
            <w:tcW w:w="728" w:type="pct"/>
            <w:tcBorders>
              <w:top w:val="nil"/>
              <w:left w:val="nil"/>
              <w:bottom w:val="nil"/>
              <w:right w:val="nil"/>
            </w:tcBorders>
          </w:tcPr>
          <w:p w14:paraId="77D6C5B1" w14:textId="5178E454" w:rsidR="009F2C3F" w:rsidRPr="004860E5" w:rsidRDefault="009F2C3F" w:rsidP="00E508AE">
            <w:pPr>
              <w:spacing w:after="0" w:line="240" w:lineRule="auto"/>
              <w:jc w:val="center"/>
              <w:rPr>
                <w:lang w:val="fr-CH"/>
              </w:rPr>
            </w:pPr>
            <w:r w:rsidRPr="004860E5">
              <w:t>.5313(.0000)</w:t>
            </w:r>
          </w:p>
        </w:tc>
        <w:tc>
          <w:tcPr>
            <w:tcW w:w="111" w:type="pct"/>
            <w:tcBorders>
              <w:top w:val="nil"/>
              <w:left w:val="nil"/>
              <w:bottom w:val="nil"/>
              <w:right w:val="nil"/>
            </w:tcBorders>
          </w:tcPr>
          <w:p w14:paraId="4509E13D" w14:textId="77777777" w:rsidR="009F2C3F" w:rsidRPr="004860E5" w:rsidRDefault="009F2C3F" w:rsidP="00AB7C5F">
            <w:pPr>
              <w:spacing w:after="0"/>
              <w:jc w:val="center"/>
              <w:rPr>
                <w:lang w:val="fr-CH"/>
              </w:rPr>
            </w:pPr>
          </w:p>
        </w:tc>
      </w:tr>
      <w:tr w:rsidR="009F2C3F" w:rsidRPr="004860E5" w14:paraId="161FFD30" w14:textId="2712C5DE" w:rsidTr="009F2C3F">
        <w:trPr>
          <w:trHeight w:val="288"/>
        </w:trPr>
        <w:tc>
          <w:tcPr>
            <w:tcW w:w="1514" w:type="pct"/>
            <w:tcBorders>
              <w:top w:val="nil"/>
              <w:left w:val="nil"/>
              <w:bottom w:val="nil"/>
              <w:right w:val="nil"/>
            </w:tcBorders>
            <w:shd w:val="clear" w:color="auto" w:fill="auto"/>
            <w:noWrap/>
            <w:vAlign w:val="bottom"/>
          </w:tcPr>
          <w:p w14:paraId="0B9723A2" w14:textId="66307C6B" w:rsidR="009F2C3F" w:rsidRPr="004860E5" w:rsidRDefault="009F2C3F" w:rsidP="00E508AE">
            <w:pPr>
              <w:spacing w:after="0" w:line="240" w:lineRule="auto"/>
            </w:pPr>
            <w:r w:rsidRPr="004860E5">
              <w:t>Total effect Model</w:t>
            </w:r>
          </w:p>
        </w:tc>
        <w:tc>
          <w:tcPr>
            <w:tcW w:w="414" w:type="pct"/>
            <w:tcBorders>
              <w:top w:val="nil"/>
              <w:left w:val="nil"/>
              <w:bottom w:val="nil"/>
              <w:right w:val="nil"/>
            </w:tcBorders>
            <w:shd w:val="clear" w:color="auto" w:fill="auto"/>
            <w:noWrap/>
            <w:vAlign w:val="bottom"/>
          </w:tcPr>
          <w:p w14:paraId="403EBA3E" w14:textId="7C932638" w:rsidR="009F2C3F" w:rsidRPr="004860E5" w:rsidRDefault="009F2C3F" w:rsidP="00E508AE">
            <w:pPr>
              <w:spacing w:after="0" w:line="240" w:lineRule="auto"/>
              <w:jc w:val="center"/>
            </w:pPr>
            <w:r w:rsidRPr="004860E5">
              <w:rPr>
                <w:lang w:val="fr-CH"/>
              </w:rPr>
              <w:t>.8225</w:t>
            </w:r>
          </w:p>
        </w:tc>
        <w:tc>
          <w:tcPr>
            <w:tcW w:w="628" w:type="pct"/>
            <w:tcBorders>
              <w:top w:val="nil"/>
              <w:left w:val="nil"/>
              <w:bottom w:val="nil"/>
              <w:right w:val="nil"/>
            </w:tcBorders>
            <w:shd w:val="clear" w:color="auto" w:fill="auto"/>
            <w:noWrap/>
            <w:vAlign w:val="bottom"/>
          </w:tcPr>
          <w:p w14:paraId="417BC5CC" w14:textId="76EABF62" w:rsidR="009F2C3F" w:rsidRPr="004860E5" w:rsidRDefault="009F2C3F" w:rsidP="00E508AE">
            <w:pPr>
              <w:spacing w:after="0" w:line="240" w:lineRule="auto"/>
              <w:jc w:val="center"/>
            </w:pPr>
            <w:r w:rsidRPr="004860E5">
              <w:rPr>
                <w:lang w:val="fr-CH"/>
              </w:rPr>
              <w:t>.6764</w:t>
            </w:r>
          </w:p>
        </w:tc>
        <w:tc>
          <w:tcPr>
            <w:tcW w:w="498" w:type="pct"/>
            <w:tcBorders>
              <w:top w:val="nil"/>
              <w:left w:val="nil"/>
              <w:bottom w:val="nil"/>
              <w:right w:val="nil"/>
            </w:tcBorders>
            <w:shd w:val="clear" w:color="auto" w:fill="auto"/>
            <w:noWrap/>
            <w:vAlign w:val="bottom"/>
          </w:tcPr>
          <w:p w14:paraId="446004D1" w14:textId="7DB3BA10" w:rsidR="009F2C3F" w:rsidRPr="004860E5" w:rsidRDefault="009F2C3F" w:rsidP="00E508AE">
            <w:pPr>
              <w:spacing w:after="0" w:line="240" w:lineRule="auto"/>
              <w:jc w:val="center"/>
            </w:pPr>
            <w:r w:rsidRPr="004860E5">
              <w:rPr>
                <w:lang w:val="fr-CH"/>
              </w:rPr>
              <w:t>.3376</w:t>
            </w:r>
          </w:p>
        </w:tc>
        <w:tc>
          <w:tcPr>
            <w:tcW w:w="378" w:type="pct"/>
            <w:tcBorders>
              <w:top w:val="nil"/>
              <w:left w:val="nil"/>
              <w:bottom w:val="nil"/>
              <w:right w:val="nil"/>
            </w:tcBorders>
            <w:shd w:val="clear" w:color="auto" w:fill="auto"/>
            <w:noWrap/>
            <w:vAlign w:val="bottom"/>
          </w:tcPr>
          <w:p w14:paraId="32A59A5F" w14:textId="53EF3244" w:rsidR="009F2C3F" w:rsidRPr="004860E5" w:rsidRDefault="009F2C3F" w:rsidP="00E508AE">
            <w:pPr>
              <w:spacing w:after="0" w:line="240" w:lineRule="auto"/>
              <w:jc w:val="center"/>
            </w:pPr>
            <w:r w:rsidRPr="004860E5">
              <w:rPr>
                <w:lang w:val="fr-CH"/>
              </w:rPr>
              <w:t>.0000</w:t>
            </w:r>
          </w:p>
        </w:tc>
        <w:tc>
          <w:tcPr>
            <w:tcW w:w="728" w:type="pct"/>
            <w:tcBorders>
              <w:top w:val="nil"/>
              <w:left w:val="nil"/>
              <w:bottom w:val="nil"/>
              <w:right w:val="nil"/>
            </w:tcBorders>
          </w:tcPr>
          <w:p w14:paraId="6CDE6024" w14:textId="7D3E182E" w:rsidR="009F2C3F" w:rsidRPr="004860E5" w:rsidRDefault="009F2C3F" w:rsidP="00E508AE">
            <w:pPr>
              <w:spacing w:after="0" w:line="240" w:lineRule="auto"/>
              <w:jc w:val="center"/>
            </w:pPr>
            <w:r w:rsidRPr="004860E5">
              <w:t>.8225(.0000)</w:t>
            </w:r>
          </w:p>
        </w:tc>
        <w:tc>
          <w:tcPr>
            <w:tcW w:w="728" w:type="pct"/>
            <w:tcBorders>
              <w:top w:val="nil"/>
              <w:left w:val="nil"/>
              <w:bottom w:val="nil"/>
              <w:right w:val="nil"/>
            </w:tcBorders>
          </w:tcPr>
          <w:p w14:paraId="75890307" w14:textId="1FFC3C55" w:rsidR="009F2C3F" w:rsidRPr="004860E5" w:rsidRDefault="009F2C3F" w:rsidP="00E508AE">
            <w:pPr>
              <w:spacing w:after="0" w:line="240" w:lineRule="auto"/>
              <w:jc w:val="center"/>
            </w:pPr>
            <w:r w:rsidRPr="004860E5">
              <w:t>-</w:t>
            </w:r>
          </w:p>
        </w:tc>
        <w:tc>
          <w:tcPr>
            <w:tcW w:w="111" w:type="pct"/>
            <w:tcBorders>
              <w:top w:val="nil"/>
              <w:left w:val="nil"/>
              <w:bottom w:val="nil"/>
              <w:right w:val="nil"/>
            </w:tcBorders>
          </w:tcPr>
          <w:p w14:paraId="163D8DEC" w14:textId="77777777" w:rsidR="009F2C3F" w:rsidRPr="004860E5" w:rsidRDefault="009F2C3F" w:rsidP="00AB7C5F">
            <w:pPr>
              <w:spacing w:after="0"/>
              <w:jc w:val="center"/>
            </w:pPr>
          </w:p>
        </w:tc>
      </w:tr>
      <w:tr w:rsidR="009F2C3F" w:rsidRPr="004860E5" w14:paraId="4770E1C3" w14:textId="527A5A05" w:rsidTr="009F2C3F">
        <w:trPr>
          <w:trHeight w:val="288"/>
        </w:trPr>
        <w:tc>
          <w:tcPr>
            <w:tcW w:w="4889" w:type="pct"/>
            <w:gridSpan w:val="7"/>
            <w:tcBorders>
              <w:top w:val="nil"/>
              <w:left w:val="nil"/>
              <w:bottom w:val="nil"/>
              <w:right w:val="nil"/>
            </w:tcBorders>
            <w:shd w:val="clear" w:color="auto" w:fill="auto"/>
            <w:noWrap/>
            <w:vAlign w:val="bottom"/>
          </w:tcPr>
          <w:p w14:paraId="30BF54C1" w14:textId="712DDF41" w:rsidR="009F2C3F" w:rsidRPr="004860E5" w:rsidRDefault="009F2C3F" w:rsidP="00E508AE">
            <w:pPr>
              <w:spacing w:after="0" w:line="240" w:lineRule="auto"/>
              <w:jc w:val="left"/>
              <w:rPr>
                <w:b/>
              </w:rPr>
            </w:pPr>
            <w:r w:rsidRPr="004860E5">
              <w:rPr>
                <w:b/>
              </w:rPr>
              <w:t>Total, Direct, and Indirect Effect of FS on FP</w:t>
            </w:r>
          </w:p>
        </w:tc>
        <w:tc>
          <w:tcPr>
            <w:tcW w:w="111" w:type="pct"/>
            <w:tcBorders>
              <w:top w:val="nil"/>
              <w:left w:val="nil"/>
              <w:bottom w:val="nil"/>
              <w:right w:val="nil"/>
            </w:tcBorders>
          </w:tcPr>
          <w:p w14:paraId="3ADC5000" w14:textId="77777777" w:rsidR="009F2C3F" w:rsidRPr="004860E5" w:rsidRDefault="009F2C3F" w:rsidP="00AB7C5F">
            <w:pPr>
              <w:spacing w:after="0"/>
              <w:jc w:val="center"/>
            </w:pPr>
          </w:p>
        </w:tc>
      </w:tr>
      <w:tr w:rsidR="009F2C3F" w:rsidRPr="004860E5" w14:paraId="3712DA16" w14:textId="77777777" w:rsidTr="009F2C3F">
        <w:trPr>
          <w:trHeight w:val="288"/>
        </w:trPr>
        <w:tc>
          <w:tcPr>
            <w:tcW w:w="1514" w:type="pct"/>
            <w:tcBorders>
              <w:top w:val="nil"/>
              <w:left w:val="nil"/>
              <w:bottom w:val="nil"/>
              <w:right w:val="nil"/>
            </w:tcBorders>
            <w:shd w:val="clear" w:color="auto" w:fill="auto"/>
            <w:noWrap/>
            <w:vAlign w:val="bottom"/>
          </w:tcPr>
          <w:p w14:paraId="5AA9C60E" w14:textId="2687A032" w:rsidR="009F2C3F" w:rsidRPr="004860E5" w:rsidRDefault="009F2C3F" w:rsidP="00E508AE">
            <w:pPr>
              <w:spacing w:after="0" w:line="240" w:lineRule="auto"/>
            </w:pPr>
          </w:p>
        </w:tc>
        <w:tc>
          <w:tcPr>
            <w:tcW w:w="414" w:type="pct"/>
            <w:tcBorders>
              <w:top w:val="nil"/>
              <w:left w:val="nil"/>
              <w:bottom w:val="single" w:sz="4" w:space="0" w:color="auto"/>
              <w:right w:val="nil"/>
            </w:tcBorders>
            <w:shd w:val="clear" w:color="auto" w:fill="auto"/>
            <w:noWrap/>
            <w:vAlign w:val="bottom"/>
          </w:tcPr>
          <w:p w14:paraId="3E1FFB26" w14:textId="23EEFC3E" w:rsidR="009F2C3F" w:rsidRPr="004860E5" w:rsidRDefault="009F2C3F" w:rsidP="00E508AE">
            <w:pPr>
              <w:spacing w:after="0" w:line="240" w:lineRule="auto"/>
              <w:jc w:val="center"/>
              <w:rPr>
                <w:b/>
              </w:rPr>
            </w:pPr>
            <w:r w:rsidRPr="004860E5">
              <w:rPr>
                <w:b/>
              </w:rPr>
              <w:t>Effect</w:t>
            </w:r>
          </w:p>
        </w:tc>
        <w:tc>
          <w:tcPr>
            <w:tcW w:w="628" w:type="pct"/>
            <w:tcBorders>
              <w:top w:val="nil"/>
              <w:left w:val="nil"/>
              <w:bottom w:val="single" w:sz="4" w:space="0" w:color="auto"/>
              <w:right w:val="nil"/>
            </w:tcBorders>
            <w:shd w:val="clear" w:color="auto" w:fill="auto"/>
            <w:noWrap/>
            <w:vAlign w:val="bottom"/>
          </w:tcPr>
          <w:p w14:paraId="6BF2C881" w14:textId="16C09984" w:rsidR="009F2C3F" w:rsidRPr="004860E5" w:rsidRDefault="009F2C3F" w:rsidP="00E508AE">
            <w:pPr>
              <w:spacing w:after="0" w:line="240" w:lineRule="auto"/>
              <w:jc w:val="center"/>
              <w:rPr>
                <w:b/>
              </w:rPr>
            </w:pPr>
            <w:r w:rsidRPr="004860E5">
              <w:rPr>
                <w:b/>
              </w:rPr>
              <w:t>se/BootSE</w:t>
            </w:r>
          </w:p>
        </w:tc>
        <w:tc>
          <w:tcPr>
            <w:tcW w:w="498" w:type="pct"/>
            <w:tcBorders>
              <w:top w:val="nil"/>
              <w:left w:val="nil"/>
              <w:bottom w:val="single" w:sz="4" w:space="0" w:color="auto"/>
              <w:right w:val="nil"/>
            </w:tcBorders>
            <w:shd w:val="clear" w:color="auto" w:fill="auto"/>
            <w:noWrap/>
            <w:vAlign w:val="bottom"/>
          </w:tcPr>
          <w:p w14:paraId="5C02E5B0" w14:textId="5EB04346" w:rsidR="009F2C3F" w:rsidRPr="004860E5" w:rsidRDefault="009F2C3F" w:rsidP="00E508AE">
            <w:pPr>
              <w:spacing w:after="0" w:line="240" w:lineRule="auto"/>
              <w:jc w:val="center"/>
              <w:rPr>
                <w:b/>
              </w:rPr>
            </w:pPr>
            <w:r w:rsidRPr="004860E5">
              <w:rPr>
                <w:b/>
              </w:rPr>
              <w:t>t</w:t>
            </w:r>
          </w:p>
        </w:tc>
        <w:tc>
          <w:tcPr>
            <w:tcW w:w="378" w:type="pct"/>
            <w:tcBorders>
              <w:top w:val="nil"/>
              <w:left w:val="nil"/>
              <w:bottom w:val="single" w:sz="4" w:space="0" w:color="auto"/>
              <w:right w:val="nil"/>
            </w:tcBorders>
            <w:shd w:val="clear" w:color="auto" w:fill="auto"/>
            <w:noWrap/>
            <w:vAlign w:val="bottom"/>
          </w:tcPr>
          <w:p w14:paraId="76326F45" w14:textId="41D85943" w:rsidR="009F2C3F" w:rsidRPr="004860E5" w:rsidRDefault="002C21E4" w:rsidP="00E508AE">
            <w:pPr>
              <w:spacing w:after="0" w:line="240" w:lineRule="auto"/>
              <w:jc w:val="center"/>
              <w:rPr>
                <w:b/>
              </w:rPr>
            </w:pPr>
            <w:r w:rsidRPr="004860E5">
              <w:rPr>
                <w:b/>
              </w:rPr>
              <w:t>P</w:t>
            </w:r>
          </w:p>
        </w:tc>
        <w:tc>
          <w:tcPr>
            <w:tcW w:w="728" w:type="pct"/>
            <w:tcBorders>
              <w:top w:val="nil"/>
              <w:left w:val="nil"/>
              <w:bottom w:val="single" w:sz="4" w:space="0" w:color="auto"/>
              <w:right w:val="nil"/>
            </w:tcBorders>
            <w:vAlign w:val="bottom"/>
          </w:tcPr>
          <w:p w14:paraId="07E39E36" w14:textId="65DB5C29" w:rsidR="009F2C3F" w:rsidRPr="004860E5" w:rsidRDefault="009F2C3F" w:rsidP="00E508AE">
            <w:pPr>
              <w:spacing w:after="0" w:line="240" w:lineRule="auto"/>
              <w:jc w:val="center"/>
              <w:rPr>
                <w:b/>
              </w:rPr>
            </w:pPr>
            <w:r w:rsidRPr="004860E5">
              <w:rPr>
                <w:b/>
              </w:rPr>
              <w:t>LLCI</w:t>
            </w:r>
          </w:p>
        </w:tc>
        <w:tc>
          <w:tcPr>
            <w:tcW w:w="728" w:type="pct"/>
            <w:tcBorders>
              <w:top w:val="nil"/>
              <w:left w:val="nil"/>
              <w:bottom w:val="single" w:sz="4" w:space="0" w:color="auto"/>
              <w:right w:val="nil"/>
            </w:tcBorders>
          </w:tcPr>
          <w:p w14:paraId="42391FB6" w14:textId="2B6B76A6" w:rsidR="009F2C3F" w:rsidRPr="004860E5" w:rsidRDefault="009F2C3F" w:rsidP="00E508AE">
            <w:pPr>
              <w:spacing w:after="0" w:line="240" w:lineRule="auto"/>
              <w:jc w:val="center"/>
              <w:rPr>
                <w:b/>
              </w:rPr>
            </w:pPr>
            <w:r w:rsidRPr="004860E5">
              <w:rPr>
                <w:b/>
              </w:rPr>
              <w:t>ULCI</w:t>
            </w:r>
          </w:p>
        </w:tc>
        <w:tc>
          <w:tcPr>
            <w:tcW w:w="111" w:type="pct"/>
            <w:tcBorders>
              <w:top w:val="nil"/>
              <w:left w:val="nil"/>
              <w:bottom w:val="nil"/>
              <w:right w:val="nil"/>
            </w:tcBorders>
          </w:tcPr>
          <w:p w14:paraId="24825565" w14:textId="77777777" w:rsidR="009F2C3F" w:rsidRPr="004860E5" w:rsidRDefault="009F2C3F" w:rsidP="00AB7C5F">
            <w:pPr>
              <w:spacing w:after="0"/>
              <w:jc w:val="center"/>
            </w:pPr>
          </w:p>
        </w:tc>
      </w:tr>
      <w:tr w:rsidR="009F2C3F" w:rsidRPr="004860E5" w14:paraId="2DA31F28" w14:textId="77777777" w:rsidTr="009F2C3F">
        <w:trPr>
          <w:trHeight w:val="288"/>
        </w:trPr>
        <w:tc>
          <w:tcPr>
            <w:tcW w:w="1514" w:type="pct"/>
            <w:tcBorders>
              <w:top w:val="nil"/>
              <w:left w:val="nil"/>
              <w:bottom w:val="nil"/>
              <w:right w:val="nil"/>
            </w:tcBorders>
            <w:shd w:val="clear" w:color="auto" w:fill="auto"/>
            <w:noWrap/>
            <w:vAlign w:val="bottom"/>
          </w:tcPr>
          <w:p w14:paraId="17CF597A" w14:textId="3C195B4E" w:rsidR="009F2C3F" w:rsidRPr="004860E5" w:rsidRDefault="009F2C3F" w:rsidP="00E508AE">
            <w:pPr>
              <w:spacing w:after="0" w:line="240" w:lineRule="auto"/>
            </w:pPr>
            <w:r w:rsidRPr="004860E5">
              <w:t>Total effect of X on Y</w:t>
            </w:r>
          </w:p>
        </w:tc>
        <w:tc>
          <w:tcPr>
            <w:tcW w:w="414" w:type="pct"/>
            <w:tcBorders>
              <w:top w:val="single" w:sz="4" w:space="0" w:color="auto"/>
              <w:left w:val="nil"/>
              <w:bottom w:val="nil"/>
              <w:right w:val="nil"/>
            </w:tcBorders>
            <w:shd w:val="clear" w:color="auto" w:fill="auto"/>
            <w:noWrap/>
            <w:vAlign w:val="bottom"/>
          </w:tcPr>
          <w:p w14:paraId="08A85286" w14:textId="24405A43" w:rsidR="009F2C3F" w:rsidRPr="004860E5" w:rsidRDefault="009F2C3F" w:rsidP="00E508AE">
            <w:pPr>
              <w:spacing w:after="0" w:line="240" w:lineRule="auto"/>
              <w:jc w:val="center"/>
            </w:pPr>
            <w:r w:rsidRPr="004860E5">
              <w:t>.7128</w:t>
            </w:r>
          </w:p>
        </w:tc>
        <w:tc>
          <w:tcPr>
            <w:tcW w:w="628" w:type="pct"/>
            <w:tcBorders>
              <w:top w:val="single" w:sz="4" w:space="0" w:color="auto"/>
              <w:left w:val="nil"/>
              <w:bottom w:val="nil"/>
              <w:right w:val="nil"/>
            </w:tcBorders>
            <w:shd w:val="clear" w:color="auto" w:fill="auto"/>
            <w:noWrap/>
            <w:vAlign w:val="bottom"/>
          </w:tcPr>
          <w:p w14:paraId="3C7290CF" w14:textId="372BFA64" w:rsidR="009F2C3F" w:rsidRPr="004860E5" w:rsidRDefault="009F2C3F" w:rsidP="00E508AE">
            <w:pPr>
              <w:spacing w:after="0" w:line="240" w:lineRule="auto"/>
              <w:jc w:val="center"/>
            </w:pPr>
            <w:r w:rsidRPr="004860E5">
              <w:t>.0289</w:t>
            </w:r>
          </w:p>
        </w:tc>
        <w:tc>
          <w:tcPr>
            <w:tcW w:w="498" w:type="pct"/>
            <w:tcBorders>
              <w:top w:val="single" w:sz="4" w:space="0" w:color="auto"/>
              <w:left w:val="nil"/>
              <w:bottom w:val="nil"/>
              <w:right w:val="nil"/>
            </w:tcBorders>
            <w:shd w:val="clear" w:color="auto" w:fill="auto"/>
            <w:noWrap/>
            <w:vAlign w:val="bottom"/>
          </w:tcPr>
          <w:p w14:paraId="122A1C89" w14:textId="7869CC11" w:rsidR="009F2C3F" w:rsidRPr="004860E5" w:rsidRDefault="009F2C3F" w:rsidP="00E508AE">
            <w:pPr>
              <w:spacing w:after="0" w:line="240" w:lineRule="auto"/>
              <w:jc w:val="center"/>
            </w:pPr>
            <w:r w:rsidRPr="004860E5">
              <w:t>24.7078</w:t>
            </w:r>
          </w:p>
        </w:tc>
        <w:tc>
          <w:tcPr>
            <w:tcW w:w="378" w:type="pct"/>
            <w:tcBorders>
              <w:top w:val="single" w:sz="4" w:space="0" w:color="auto"/>
              <w:left w:val="nil"/>
              <w:bottom w:val="nil"/>
              <w:right w:val="nil"/>
            </w:tcBorders>
            <w:shd w:val="clear" w:color="auto" w:fill="auto"/>
            <w:noWrap/>
            <w:vAlign w:val="bottom"/>
          </w:tcPr>
          <w:p w14:paraId="7495643F" w14:textId="47F8BDFD" w:rsidR="009F2C3F" w:rsidRPr="004860E5" w:rsidRDefault="009F2C3F" w:rsidP="00E508AE">
            <w:pPr>
              <w:spacing w:after="0" w:line="240" w:lineRule="auto"/>
              <w:jc w:val="center"/>
            </w:pPr>
            <w:r w:rsidRPr="004860E5">
              <w:t>.0000</w:t>
            </w:r>
          </w:p>
        </w:tc>
        <w:tc>
          <w:tcPr>
            <w:tcW w:w="728" w:type="pct"/>
            <w:tcBorders>
              <w:top w:val="single" w:sz="4" w:space="0" w:color="auto"/>
              <w:left w:val="nil"/>
              <w:bottom w:val="nil"/>
              <w:right w:val="nil"/>
            </w:tcBorders>
          </w:tcPr>
          <w:p w14:paraId="2233B2BC" w14:textId="46B84416" w:rsidR="009F2C3F" w:rsidRPr="004860E5" w:rsidRDefault="009F2C3F" w:rsidP="00E508AE">
            <w:pPr>
              <w:spacing w:after="0" w:line="240" w:lineRule="auto"/>
              <w:jc w:val="center"/>
            </w:pPr>
            <w:r w:rsidRPr="004860E5">
              <w:t>.6561</w:t>
            </w:r>
          </w:p>
        </w:tc>
        <w:tc>
          <w:tcPr>
            <w:tcW w:w="728" w:type="pct"/>
            <w:tcBorders>
              <w:top w:val="single" w:sz="4" w:space="0" w:color="auto"/>
              <w:left w:val="nil"/>
              <w:bottom w:val="nil"/>
              <w:right w:val="nil"/>
            </w:tcBorders>
          </w:tcPr>
          <w:p w14:paraId="345C94DD" w14:textId="3E70EC35" w:rsidR="009F2C3F" w:rsidRPr="004860E5" w:rsidRDefault="009F2C3F" w:rsidP="00E508AE">
            <w:pPr>
              <w:spacing w:after="0" w:line="240" w:lineRule="auto"/>
              <w:jc w:val="center"/>
            </w:pPr>
            <w:r w:rsidRPr="004860E5">
              <w:t>.7696</w:t>
            </w:r>
          </w:p>
        </w:tc>
        <w:tc>
          <w:tcPr>
            <w:tcW w:w="111" w:type="pct"/>
            <w:tcBorders>
              <w:top w:val="nil"/>
              <w:left w:val="nil"/>
              <w:bottom w:val="nil"/>
              <w:right w:val="nil"/>
            </w:tcBorders>
          </w:tcPr>
          <w:p w14:paraId="5EC7AF76" w14:textId="77777777" w:rsidR="009F2C3F" w:rsidRPr="004860E5" w:rsidRDefault="009F2C3F" w:rsidP="00AB7C5F">
            <w:pPr>
              <w:spacing w:after="0"/>
              <w:jc w:val="center"/>
            </w:pPr>
          </w:p>
        </w:tc>
      </w:tr>
      <w:tr w:rsidR="009F2C3F" w:rsidRPr="004860E5" w14:paraId="1484C2B9" w14:textId="77777777" w:rsidTr="009F2C3F">
        <w:trPr>
          <w:trHeight w:val="288"/>
        </w:trPr>
        <w:tc>
          <w:tcPr>
            <w:tcW w:w="1514" w:type="pct"/>
            <w:tcBorders>
              <w:top w:val="nil"/>
              <w:left w:val="nil"/>
              <w:bottom w:val="nil"/>
              <w:right w:val="nil"/>
            </w:tcBorders>
            <w:shd w:val="clear" w:color="auto" w:fill="auto"/>
            <w:noWrap/>
            <w:vAlign w:val="bottom"/>
          </w:tcPr>
          <w:p w14:paraId="5707E25A" w14:textId="069EC336" w:rsidR="009F2C3F" w:rsidRPr="004860E5" w:rsidRDefault="009F2C3F" w:rsidP="00E508AE">
            <w:pPr>
              <w:spacing w:after="0" w:line="240" w:lineRule="auto"/>
            </w:pPr>
            <w:r w:rsidRPr="004860E5">
              <w:t xml:space="preserve">Direct effect of X on Y </w:t>
            </w:r>
          </w:p>
        </w:tc>
        <w:tc>
          <w:tcPr>
            <w:tcW w:w="414" w:type="pct"/>
            <w:tcBorders>
              <w:top w:val="nil"/>
              <w:left w:val="nil"/>
              <w:bottom w:val="nil"/>
              <w:right w:val="nil"/>
            </w:tcBorders>
            <w:shd w:val="clear" w:color="auto" w:fill="auto"/>
            <w:noWrap/>
            <w:vAlign w:val="bottom"/>
          </w:tcPr>
          <w:p w14:paraId="648368AA" w14:textId="2F5E40A3" w:rsidR="009F2C3F" w:rsidRPr="004860E5" w:rsidRDefault="009F2C3F" w:rsidP="00E508AE">
            <w:pPr>
              <w:spacing w:after="0" w:line="240" w:lineRule="auto"/>
              <w:jc w:val="center"/>
            </w:pPr>
            <w:r w:rsidRPr="004860E5">
              <w:t>.4429</w:t>
            </w:r>
          </w:p>
        </w:tc>
        <w:tc>
          <w:tcPr>
            <w:tcW w:w="628" w:type="pct"/>
            <w:tcBorders>
              <w:top w:val="nil"/>
              <w:left w:val="nil"/>
              <w:bottom w:val="nil"/>
              <w:right w:val="nil"/>
            </w:tcBorders>
            <w:shd w:val="clear" w:color="auto" w:fill="auto"/>
            <w:noWrap/>
            <w:vAlign w:val="bottom"/>
          </w:tcPr>
          <w:p w14:paraId="20533706" w14:textId="445BD4BA" w:rsidR="009F2C3F" w:rsidRPr="004860E5" w:rsidRDefault="009F2C3F" w:rsidP="00E508AE">
            <w:pPr>
              <w:spacing w:after="0" w:line="240" w:lineRule="auto"/>
              <w:jc w:val="center"/>
            </w:pPr>
            <w:r w:rsidRPr="004860E5">
              <w:t>.0233</w:t>
            </w:r>
          </w:p>
        </w:tc>
        <w:tc>
          <w:tcPr>
            <w:tcW w:w="498" w:type="pct"/>
            <w:tcBorders>
              <w:top w:val="nil"/>
              <w:left w:val="nil"/>
              <w:bottom w:val="nil"/>
              <w:right w:val="nil"/>
            </w:tcBorders>
            <w:shd w:val="clear" w:color="auto" w:fill="auto"/>
            <w:noWrap/>
            <w:vAlign w:val="bottom"/>
          </w:tcPr>
          <w:p w14:paraId="33729EEC" w14:textId="305DC2E6" w:rsidR="009F2C3F" w:rsidRPr="004860E5" w:rsidRDefault="009F2C3F" w:rsidP="00E508AE">
            <w:pPr>
              <w:spacing w:after="0" w:line="240" w:lineRule="auto"/>
              <w:jc w:val="center"/>
            </w:pPr>
            <w:r w:rsidRPr="004860E5">
              <w:t>18.9905</w:t>
            </w:r>
          </w:p>
        </w:tc>
        <w:tc>
          <w:tcPr>
            <w:tcW w:w="378" w:type="pct"/>
            <w:tcBorders>
              <w:top w:val="nil"/>
              <w:left w:val="nil"/>
              <w:bottom w:val="nil"/>
              <w:right w:val="nil"/>
            </w:tcBorders>
            <w:shd w:val="clear" w:color="auto" w:fill="auto"/>
            <w:noWrap/>
            <w:vAlign w:val="bottom"/>
          </w:tcPr>
          <w:p w14:paraId="4F4790FC" w14:textId="13AB9CCE" w:rsidR="009F2C3F" w:rsidRPr="004860E5" w:rsidRDefault="009F2C3F" w:rsidP="00E508AE">
            <w:pPr>
              <w:spacing w:after="0" w:line="240" w:lineRule="auto"/>
              <w:jc w:val="center"/>
            </w:pPr>
            <w:r w:rsidRPr="004860E5">
              <w:t>.0000</w:t>
            </w:r>
          </w:p>
        </w:tc>
        <w:tc>
          <w:tcPr>
            <w:tcW w:w="728" w:type="pct"/>
            <w:tcBorders>
              <w:top w:val="nil"/>
              <w:left w:val="nil"/>
              <w:bottom w:val="nil"/>
              <w:right w:val="nil"/>
            </w:tcBorders>
          </w:tcPr>
          <w:p w14:paraId="0791F7CE" w14:textId="03EF294F" w:rsidR="009F2C3F" w:rsidRPr="004860E5" w:rsidRDefault="009F2C3F" w:rsidP="00E508AE">
            <w:pPr>
              <w:spacing w:after="0" w:line="240" w:lineRule="auto"/>
              <w:jc w:val="center"/>
            </w:pPr>
            <w:r w:rsidRPr="004860E5">
              <w:t>.3970</w:t>
            </w:r>
          </w:p>
        </w:tc>
        <w:tc>
          <w:tcPr>
            <w:tcW w:w="728" w:type="pct"/>
            <w:tcBorders>
              <w:top w:val="nil"/>
              <w:left w:val="nil"/>
              <w:bottom w:val="nil"/>
              <w:right w:val="nil"/>
            </w:tcBorders>
          </w:tcPr>
          <w:p w14:paraId="05DC4EAA" w14:textId="52FF6F64" w:rsidR="009F2C3F" w:rsidRPr="004860E5" w:rsidRDefault="009F2C3F" w:rsidP="00E508AE">
            <w:pPr>
              <w:spacing w:after="0" w:line="240" w:lineRule="auto"/>
              <w:jc w:val="center"/>
            </w:pPr>
            <w:r w:rsidRPr="004860E5">
              <w:t>.4887</w:t>
            </w:r>
          </w:p>
        </w:tc>
        <w:tc>
          <w:tcPr>
            <w:tcW w:w="111" w:type="pct"/>
            <w:tcBorders>
              <w:top w:val="nil"/>
              <w:left w:val="nil"/>
              <w:bottom w:val="nil"/>
              <w:right w:val="nil"/>
            </w:tcBorders>
          </w:tcPr>
          <w:p w14:paraId="6FC28567" w14:textId="77777777" w:rsidR="009F2C3F" w:rsidRPr="004860E5" w:rsidRDefault="009F2C3F" w:rsidP="00AB7C5F">
            <w:pPr>
              <w:spacing w:after="0"/>
              <w:jc w:val="center"/>
            </w:pPr>
          </w:p>
        </w:tc>
      </w:tr>
      <w:tr w:rsidR="009F2C3F" w:rsidRPr="004860E5" w14:paraId="62D3724A" w14:textId="77777777" w:rsidTr="009F2C3F">
        <w:trPr>
          <w:trHeight w:val="288"/>
        </w:trPr>
        <w:tc>
          <w:tcPr>
            <w:tcW w:w="1514" w:type="pct"/>
            <w:tcBorders>
              <w:top w:val="nil"/>
              <w:left w:val="nil"/>
              <w:bottom w:val="single" w:sz="4" w:space="0" w:color="auto"/>
              <w:right w:val="nil"/>
            </w:tcBorders>
            <w:shd w:val="clear" w:color="auto" w:fill="auto"/>
            <w:noWrap/>
            <w:vAlign w:val="bottom"/>
          </w:tcPr>
          <w:p w14:paraId="45DEFB01" w14:textId="32E35C7C" w:rsidR="009F2C3F" w:rsidRPr="004860E5" w:rsidRDefault="009F2C3F" w:rsidP="00E508AE">
            <w:pPr>
              <w:spacing w:after="0" w:line="240" w:lineRule="auto"/>
            </w:pPr>
            <w:r w:rsidRPr="004860E5">
              <w:t>Indirect effect of X on Y (FI)</w:t>
            </w:r>
          </w:p>
        </w:tc>
        <w:tc>
          <w:tcPr>
            <w:tcW w:w="414" w:type="pct"/>
            <w:tcBorders>
              <w:top w:val="nil"/>
              <w:left w:val="nil"/>
              <w:bottom w:val="single" w:sz="4" w:space="0" w:color="auto"/>
              <w:right w:val="nil"/>
            </w:tcBorders>
            <w:shd w:val="clear" w:color="auto" w:fill="auto"/>
            <w:noWrap/>
            <w:vAlign w:val="bottom"/>
          </w:tcPr>
          <w:p w14:paraId="16502DC9" w14:textId="6A856B4F" w:rsidR="009F2C3F" w:rsidRPr="004860E5" w:rsidRDefault="009F2C3F" w:rsidP="00E508AE">
            <w:pPr>
              <w:spacing w:after="0" w:line="240" w:lineRule="auto"/>
              <w:jc w:val="center"/>
            </w:pPr>
            <w:r w:rsidRPr="004860E5">
              <w:t>.3115</w:t>
            </w:r>
          </w:p>
        </w:tc>
        <w:tc>
          <w:tcPr>
            <w:tcW w:w="628" w:type="pct"/>
            <w:tcBorders>
              <w:top w:val="nil"/>
              <w:left w:val="nil"/>
              <w:bottom w:val="single" w:sz="4" w:space="0" w:color="auto"/>
              <w:right w:val="nil"/>
            </w:tcBorders>
            <w:shd w:val="clear" w:color="auto" w:fill="auto"/>
            <w:noWrap/>
            <w:vAlign w:val="bottom"/>
          </w:tcPr>
          <w:p w14:paraId="1CF92906" w14:textId="61E3D41C" w:rsidR="009F2C3F" w:rsidRPr="004860E5" w:rsidRDefault="009F2C3F" w:rsidP="00E508AE">
            <w:pPr>
              <w:spacing w:after="0" w:line="240" w:lineRule="auto"/>
              <w:jc w:val="center"/>
            </w:pPr>
            <w:r w:rsidRPr="004860E5">
              <w:t>.0221</w:t>
            </w:r>
          </w:p>
        </w:tc>
        <w:tc>
          <w:tcPr>
            <w:tcW w:w="498" w:type="pct"/>
            <w:tcBorders>
              <w:top w:val="nil"/>
              <w:left w:val="nil"/>
              <w:bottom w:val="single" w:sz="4" w:space="0" w:color="auto"/>
              <w:right w:val="nil"/>
            </w:tcBorders>
            <w:shd w:val="clear" w:color="auto" w:fill="auto"/>
            <w:noWrap/>
            <w:vAlign w:val="bottom"/>
          </w:tcPr>
          <w:p w14:paraId="1DA79D14" w14:textId="77777777" w:rsidR="009F2C3F" w:rsidRPr="004860E5" w:rsidRDefault="009F2C3F" w:rsidP="00E508AE">
            <w:pPr>
              <w:spacing w:after="0" w:line="240" w:lineRule="auto"/>
              <w:jc w:val="center"/>
            </w:pPr>
          </w:p>
        </w:tc>
        <w:tc>
          <w:tcPr>
            <w:tcW w:w="378" w:type="pct"/>
            <w:tcBorders>
              <w:top w:val="nil"/>
              <w:left w:val="nil"/>
              <w:bottom w:val="single" w:sz="4" w:space="0" w:color="auto"/>
              <w:right w:val="nil"/>
            </w:tcBorders>
            <w:shd w:val="clear" w:color="auto" w:fill="auto"/>
            <w:noWrap/>
            <w:vAlign w:val="bottom"/>
          </w:tcPr>
          <w:p w14:paraId="4241D032" w14:textId="77777777" w:rsidR="009F2C3F" w:rsidRPr="004860E5" w:rsidRDefault="009F2C3F" w:rsidP="00E508AE">
            <w:pPr>
              <w:spacing w:after="0" w:line="240" w:lineRule="auto"/>
              <w:jc w:val="center"/>
            </w:pPr>
          </w:p>
        </w:tc>
        <w:tc>
          <w:tcPr>
            <w:tcW w:w="728" w:type="pct"/>
            <w:tcBorders>
              <w:top w:val="nil"/>
              <w:left w:val="nil"/>
              <w:bottom w:val="single" w:sz="4" w:space="0" w:color="auto"/>
              <w:right w:val="nil"/>
            </w:tcBorders>
          </w:tcPr>
          <w:p w14:paraId="71DCF663" w14:textId="2B231BD4" w:rsidR="009F2C3F" w:rsidRPr="004860E5" w:rsidRDefault="009F2C3F" w:rsidP="00E508AE">
            <w:pPr>
              <w:spacing w:after="0" w:line="240" w:lineRule="auto"/>
              <w:jc w:val="center"/>
            </w:pPr>
            <w:r w:rsidRPr="004860E5">
              <w:t>.2695</w:t>
            </w:r>
          </w:p>
        </w:tc>
        <w:tc>
          <w:tcPr>
            <w:tcW w:w="728" w:type="pct"/>
            <w:tcBorders>
              <w:top w:val="nil"/>
              <w:left w:val="nil"/>
              <w:bottom w:val="single" w:sz="4" w:space="0" w:color="auto"/>
              <w:right w:val="nil"/>
            </w:tcBorders>
          </w:tcPr>
          <w:p w14:paraId="44E52734" w14:textId="5DF6AD77" w:rsidR="009F2C3F" w:rsidRPr="004860E5" w:rsidRDefault="009F2C3F" w:rsidP="00E508AE">
            <w:pPr>
              <w:spacing w:after="0" w:line="240" w:lineRule="auto"/>
              <w:jc w:val="center"/>
            </w:pPr>
            <w:r w:rsidRPr="004860E5">
              <w:t>.3562</w:t>
            </w:r>
          </w:p>
        </w:tc>
        <w:tc>
          <w:tcPr>
            <w:tcW w:w="111" w:type="pct"/>
            <w:tcBorders>
              <w:top w:val="nil"/>
              <w:left w:val="nil"/>
              <w:bottom w:val="single" w:sz="4" w:space="0" w:color="auto"/>
              <w:right w:val="nil"/>
            </w:tcBorders>
          </w:tcPr>
          <w:p w14:paraId="261DDDD1" w14:textId="77777777" w:rsidR="009F2C3F" w:rsidRPr="004860E5" w:rsidRDefault="009F2C3F" w:rsidP="00AB7C5F">
            <w:pPr>
              <w:spacing w:after="0"/>
              <w:jc w:val="center"/>
            </w:pPr>
          </w:p>
        </w:tc>
      </w:tr>
    </w:tbl>
    <w:p w14:paraId="08572162" w14:textId="13EF6EC6" w:rsidR="001E5726" w:rsidRPr="004860E5" w:rsidRDefault="001E5726" w:rsidP="00AB7C5F">
      <w:pPr>
        <w:spacing w:after="0"/>
      </w:pPr>
      <w:r w:rsidRPr="004860E5">
        <w:t>Level of confidence for all confidence intervals in output:  95%</w:t>
      </w:r>
      <w:r w:rsidR="009020DF" w:rsidRPr="004860E5">
        <w:t xml:space="preserve"> </w:t>
      </w:r>
    </w:p>
    <w:p w14:paraId="37293307" w14:textId="05FB6E76" w:rsidR="003C6119" w:rsidRPr="004860E5" w:rsidRDefault="001E5726" w:rsidP="00AB7C5F">
      <w:pPr>
        <w:spacing w:after="0"/>
      </w:pPr>
      <w:r w:rsidRPr="004860E5">
        <w:t>Number of bootstrap samples for percentile bootstrap confidence intervals: 10000</w:t>
      </w:r>
    </w:p>
    <w:p w14:paraId="253E7640" w14:textId="208C4AD1" w:rsidR="0017318C" w:rsidRPr="004860E5" w:rsidRDefault="00172EA7" w:rsidP="00AB7C5F">
      <w:pPr>
        <w:spacing w:after="0"/>
        <w:rPr>
          <w:lang w:val="en-GB"/>
        </w:rPr>
      </w:pPr>
      <w:r w:rsidRPr="004860E5">
        <w:t>From Table 4.26</w:t>
      </w:r>
      <w:r w:rsidR="00113522" w:rsidRPr="004860E5">
        <w:t xml:space="preserve">, the results </w:t>
      </w:r>
      <w:r w:rsidR="0055159E" w:rsidRPr="004860E5">
        <w:t>show</w:t>
      </w:r>
      <w:r w:rsidR="00113522" w:rsidRPr="004860E5">
        <w:t xml:space="preserve"> coefficient of determination of </w:t>
      </w:r>
      <w:r w:rsidR="00453D07" w:rsidRPr="004860E5">
        <w:t xml:space="preserve">outcome variable financial innovation was </w:t>
      </w:r>
      <w:r w:rsidR="00D6789A" w:rsidRPr="004860E5">
        <w:t>R</w:t>
      </w:r>
      <w:r w:rsidR="00D6789A" w:rsidRPr="004860E5">
        <w:rPr>
          <w:vertAlign w:val="superscript"/>
        </w:rPr>
        <w:t>2</w:t>
      </w:r>
      <w:r w:rsidR="00453D07" w:rsidRPr="004860E5">
        <w:t xml:space="preserve">=0.3437 implying leadership style contributes 34.37% variation on financial innovation. This variation is significant given the p-value was less than 0.005. The partial effect of leadership style on financial innovation is positive and </w:t>
      </w:r>
      <w:r w:rsidR="00D942C0" w:rsidRPr="004860E5">
        <w:t>significant</w:t>
      </w:r>
      <w:r w:rsidR="00453D07" w:rsidRPr="004860E5">
        <w:t xml:space="preserve"> (β=0.5863, p-value&lt;0.005).</w:t>
      </w:r>
      <w:r w:rsidR="00453D07" w:rsidRPr="004860E5">
        <w:rPr>
          <w:b/>
        </w:rPr>
        <w:t xml:space="preserve"> </w:t>
      </w:r>
      <w:r w:rsidR="005065DA" w:rsidRPr="004860E5">
        <w:t>Similarly</w:t>
      </w:r>
      <w:r w:rsidR="00453D07" w:rsidRPr="004860E5">
        <w:t xml:space="preserve">, the coefficient of determination for outcome variable financial performance was </w:t>
      </w:r>
      <w:r w:rsidR="00D6789A" w:rsidRPr="004860E5">
        <w:t>R</w:t>
      </w:r>
      <w:r w:rsidR="00D6789A" w:rsidRPr="004860E5">
        <w:rPr>
          <w:vertAlign w:val="superscript"/>
        </w:rPr>
        <w:t>2</w:t>
      </w:r>
      <w:r w:rsidR="00453D07" w:rsidRPr="004860E5">
        <w:t xml:space="preserve">=0.8617 and significant at 95% </w:t>
      </w:r>
      <w:r w:rsidR="005065DA" w:rsidRPr="004860E5">
        <w:t xml:space="preserve">significance </w:t>
      </w:r>
      <w:r w:rsidR="00453D07" w:rsidRPr="004860E5">
        <w:t xml:space="preserve">level (p&lt;0.005) implying leadership </w:t>
      </w:r>
      <w:r w:rsidR="005065DA" w:rsidRPr="004860E5">
        <w:t>style</w:t>
      </w:r>
      <w:r w:rsidR="00453D07" w:rsidRPr="004860E5">
        <w:t xml:space="preserve"> and financial innovation both contributes 86.17% </w:t>
      </w:r>
      <w:r w:rsidR="005065DA" w:rsidRPr="004860E5">
        <w:t>variation in</w:t>
      </w:r>
      <w:r w:rsidR="00453D07" w:rsidRPr="004860E5">
        <w:t xml:space="preserve"> financial performance of commercial banks in Kenya. The partial effect for leadership style and financial innovations were both </w:t>
      </w:r>
      <w:r w:rsidR="00D942C0" w:rsidRPr="004860E5">
        <w:t>positive</w:t>
      </w:r>
      <w:r w:rsidR="00453D07" w:rsidRPr="004860E5">
        <w:t xml:space="preserve"> and significant at </w:t>
      </w:r>
      <w:r w:rsidR="005065DA" w:rsidRPr="004860E5">
        <w:t>β =</w:t>
      </w:r>
      <w:r w:rsidR="00453D07" w:rsidRPr="004860E5">
        <w:t xml:space="preserve">0.5110 (p&lt;0.005) and </w:t>
      </w:r>
      <w:r w:rsidR="005065DA" w:rsidRPr="004860E5">
        <w:t>β=</w:t>
      </w:r>
      <w:r w:rsidR="00453D07" w:rsidRPr="004860E5">
        <w:t xml:space="preserve">0.5313 (p&lt;0.005) respectively. </w:t>
      </w:r>
      <w:r w:rsidR="005065DA" w:rsidRPr="004860E5">
        <w:t xml:space="preserve">Result for the total effect model shows a </w:t>
      </w:r>
      <w:r w:rsidR="00D942C0" w:rsidRPr="004860E5">
        <w:t>coefficient</w:t>
      </w:r>
      <w:r w:rsidR="005065DA" w:rsidRPr="004860E5">
        <w:t xml:space="preserve"> of determination </w:t>
      </w:r>
      <w:r w:rsidR="00D6789A" w:rsidRPr="004860E5">
        <w:t>R</w:t>
      </w:r>
      <w:r w:rsidR="00D6789A" w:rsidRPr="004860E5">
        <w:rPr>
          <w:vertAlign w:val="superscript"/>
        </w:rPr>
        <w:t>2</w:t>
      </w:r>
      <w:r w:rsidR="005065DA" w:rsidRPr="004860E5">
        <w:t>=0.</w:t>
      </w:r>
      <w:r w:rsidR="005065DA" w:rsidRPr="004860E5">
        <w:rPr>
          <w:lang w:val="en-GB"/>
        </w:rPr>
        <w:t xml:space="preserve">6764 and p&lt;0.005 implying that leadership style alone contributes 67.64% variation in financial performance of commercial banks The partial effect </w:t>
      </w:r>
      <w:r w:rsidR="00D942C0" w:rsidRPr="004860E5">
        <w:rPr>
          <w:lang w:val="en-GB"/>
        </w:rPr>
        <w:t>results</w:t>
      </w:r>
      <w:r w:rsidR="005065DA" w:rsidRPr="004860E5">
        <w:rPr>
          <w:lang w:val="en-GB"/>
        </w:rPr>
        <w:t xml:space="preserve"> was </w:t>
      </w:r>
      <w:r w:rsidR="005065DA" w:rsidRPr="004860E5">
        <w:t xml:space="preserve">β=0.8225 (p&lt;0.005) suggesting leadership style has significant partial contribution to financial performance. </w:t>
      </w:r>
    </w:p>
    <w:p w14:paraId="1157D9F6" w14:textId="3805DE28" w:rsidR="00EF5BCA" w:rsidRPr="004860E5" w:rsidRDefault="009020DF" w:rsidP="00AB7C5F">
      <w:pPr>
        <w:spacing w:after="0"/>
      </w:pPr>
      <w:r w:rsidRPr="004860E5">
        <w:t xml:space="preserve">The study findings </w:t>
      </w:r>
      <w:r w:rsidR="00172EA7" w:rsidRPr="004860E5">
        <w:t>show</w:t>
      </w:r>
      <w:r w:rsidRPr="004860E5">
        <w:t xml:space="preserve"> that leadership style directly contributes 34.37% variation on financial innovation and 67.64% on financial performance. However, leadership style combined with financial innovation </w:t>
      </w:r>
      <w:r w:rsidR="00D942C0" w:rsidRPr="004860E5">
        <w:t>contributes</w:t>
      </w:r>
      <w:r w:rsidRPr="004860E5">
        <w:t xml:space="preserve"> 86.17% variation on financial performance</w:t>
      </w:r>
      <w:r w:rsidR="00744AAF" w:rsidRPr="004860E5">
        <w:t xml:space="preserve"> </w:t>
      </w:r>
      <w:r w:rsidR="00D942C0" w:rsidRPr="004860E5">
        <w:t>implying</w:t>
      </w:r>
      <w:r w:rsidR="00744AAF" w:rsidRPr="004860E5">
        <w:t xml:space="preserve"> present of mediation effect as combined variation is higher than the total effect variation. The total, direct and indirect effect of leadership </w:t>
      </w:r>
      <w:r w:rsidR="00D942C0" w:rsidRPr="004860E5">
        <w:t>style</w:t>
      </w:r>
      <w:r w:rsidR="00744AAF" w:rsidRPr="004860E5">
        <w:t xml:space="preserve"> on financial performance was assessed based on </w:t>
      </w:r>
      <w:r w:rsidR="00D942C0" w:rsidRPr="004860E5">
        <w:t>asymmetric</w:t>
      </w:r>
      <w:r w:rsidR="00744AAF" w:rsidRPr="004860E5">
        <w:t xml:space="preserve"> bootstrap confidence intervals using 10,000 bootstrap runs. Results shows that </w:t>
      </w:r>
      <w:r w:rsidR="006662FB" w:rsidRPr="004860E5">
        <w:t xml:space="preserve">the total effect of leadership style on financial performance was 0.7128, significant at 95% bias-bootstrap (p&lt;0.005) with Lower and Upper limit confidence intervals of 0.6561 and 0.7696 respectively. The direct effect of Leadership style on financial performance was 0.4429 and </w:t>
      </w:r>
      <w:r w:rsidR="00D942C0" w:rsidRPr="004860E5">
        <w:t>significant</w:t>
      </w:r>
      <w:r w:rsidR="006662FB" w:rsidRPr="004860E5">
        <w:t xml:space="preserve"> at 95% bias-bootstrap (p&lt;0.005) with lower and upper confidence interval of 0.3970 and 0.4887 respectively. Therefore, the indirect effect of </w:t>
      </w:r>
      <w:r w:rsidR="003B74C5" w:rsidRPr="004860E5">
        <w:t>financial</w:t>
      </w:r>
      <w:r w:rsidR="006662FB" w:rsidRPr="004860E5">
        <w:t xml:space="preserve"> </w:t>
      </w:r>
      <w:r w:rsidR="003B74C5" w:rsidRPr="004860E5">
        <w:t xml:space="preserve">innovation on the relationship between leadership </w:t>
      </w:r>
      <w:r w:rsidR="00D942C0" w:rsidRPr="004860E5">
        <w:t>style</w:t>
      </w:r>
      <w:r w:rsidR="003B74C5" w:rsidRPr="004860E5">
        <w:t xml:space="preserve"> and financial performance was estimated at 0.3115 with upper and lower confidence intervals of 0.2695 and 0.3564 respectively. From the</w:t>
      </w:r>
      <w:r w:rsidR="00172EA7" w:rsidRPr="004860E5">
        <w:t xml:space="preserve"> above result, it can be deduced</w:t>
      </w:r>
      <w:r w:rsidR="003B74C5" w:rsidRPr="004860E5">
        <w:t xml:space="preserve"> that the total and direct effects were both positive and significant and </w:t>
      </w:r>
      <w:r w:rsidR="00D942C0" w:rsidRPr="004860E5">
        <w:t>different</w:t>
      </w:r>
      <w:r w:rsidR="003B74C5" w:rsidRPr="004860E5">
        <w:t xml:space="preserve"> from zero, </w:t>
      </w:r>
      <w:r w:rsidR="006662FB" w:rsidRPr="004860E5">
        <w:t>as evidenced by a 95% bias-bootstrap confidence interval that is entirely above zero</w:t>
      </w:r>
      <w:r w:rsidR="003B74C5" w:rsidRPr="004860E5">
        <w:t>. Similarly, the indirect effect is also positive and significant and different from zero implying presence of</w:t>
      </w:r>
      <w:r w:rsidR="00EF5BCA" w:rsidRPr="004860E5">
        <w:t xml:space="preserve"> a partial mediation effect on the mediating role of </w:t>
      </w:r>
      <w:r w:rsidR="00D90B2D" w:rsidRPr="004860E5">
        <w:rPr>
          <w:rFonts w:eastAsia="Calibri"/>
        </w:rPr>
        <w:t>financial innovation</w:t>
      </w:r>
      <w:r w:rsidR="00D90B2D" w:rsidRPr="004860E5">
        <w:t xml:space="preserve"> </w:t>
      </w:r>
      <w:r w:rsidR="00EF5BCA" w:rsidRPr="004860E5">
        <w:t xml:space="preserve">on the relationship between </w:t>
      </w:r>
      <w:r w:rsidR="00D90B2D" w:rsidRPr="004860E5">
        <w:t>leadership style and financial performance</w:t>
      </w:r>
      <w:r w:rsidR="00EF5BCA" w:rsidRPr="004860E5">
        <w:t>.</w:t>
      </w:r>
    </w:p>
    <w:p w14:paraId="72516132" w14:textId="4A79552F" w:rsidR="00D90B2D" w:rsidRPr="004860E5" w:rsidRDefault="00D90B2D" w:rsidP="00AB7C5F">
      <w:pPr>
        <w:pStyle w:val="Heading3"/>
        <w:spacing w:after="0"/>
      </w:pPr>
      <w:bookmarkStart w:id="477" w:name="_Toc113871291"/>
      <w:r w:rsidRPr="004860E5">
        <w:t>4.</w:t>
      </w:r>
      <w:r w:rsidR="00275850" w:rsidRPr="004860E5">
        <w:t>6</w:t>
      </w:r>
      <w:r w:rsidRPr="004860E5">
        <w:t xml:space="preserve">.3 Moderating Effect of </w:t>
      </w:r>
      <w:r w:rsidR="003D65BA" w:rsidRPr="004860E5">
        <w:rPr>
          <w:rFonts w:eastAsia="Calibri"/>
        </w:rPr>
        <w:t>Banking regulation</w:t>
      </w:r>
      <w:bookmarkEnd w:id="477"/>
    </w:p>
    <w:p w14:paraId="370AA929" w14:textId="41FF7D47" w:rsidR="00D90B2D" w:rsidRPr="004860E5" w:rsidRDefault="00D90B2D" w:rsidP="00AB7C5F">
      <w:pPr>
        <w:spacing w:after="0"/>
      </w:pPr>
      <w:r w:rsidRPr="004860E5">
        <w:t xml:space="preserve">The third objective of the study was to </w:t>
      </w:r>
      <w:r w:rsidR="003D65BA" w:rsidRPr="004860E5">
        <w:t xml:space="preserve">determine the moderating effect of banking regulation on the relationship between </w:t>
      </w:r>
      <w:r w:rsidR="005C0AE3" w:rsidRPr="004860E5">
        <w:t>leadership style</w:t>
      </w:r>
      <w:r w:rsidR="003D65BA" w:rsidRPr="004860E5">
        <w:t xml:space="preserve"> and financial performance of commercial banks in Kenya.</w:t>
      </w:r>
      <w:r w:rsidRPr="004860E5">
        <w:t xml:space="preserve"> Baron and Kenny (1986) moderation was used. The </w:t>
      </w:r>
      <w:r w:rsidR="003D65BA" w:rsidRPr="004860E5">
        <w:t>third</w:t>
      </w:r>
      <w:r w:rsidRPr="004860E5">
        <w:t xml:space="preserve"> hypothesis stated in the null form is as follows:</w:t>
      </w:r>
    </w:p>
    <w:p w14:paraId="2F08563F" w14:textId="77777777" w:rsidR="003D65BA" w:rsidRPr="004860E5" w:rsidRDefault="003D65BA" w:rsidP="00AB7C5F">
      <w:pPr>
        <w:spacing w:after="0"/>
        <w:ind w:left="432" w:hanging="432"/>
        <w:rPr>
          <w:rFonts w:eastAsia="Calibri"/>
        </w:rPr>
      </w:pPr>
      <w:r w:rsidRPr="004860E5">
        <w:rPr>
          <w:rFonts w:eastAsia="Calibri"/>
        </w:rPr>
        <w:t>H03: Banking regulation has no significant moderating influence on the relationship between leadership style and financial performance of commercial banks in Kenya.</w:t>
      </w:r>
    </w:p>
    <w:p w14:paraId="6DE18C3F" w14:textId="7E6BF096" w:rsidR="003D65BA" w:rsidRPr="004860E5" w:rsidRDefault="003D65BA" w:rsidP="00AB7C5F">
      <w:pPr>
        <w:spacing w:after="0"/>
      </w:pPr>
      <w:r w:rsidRPr="004860E5">
        <w:t>The moderating effect of b</w:t>
      </w:r>
      <w:r w:rsidRPr="004860E5">
        <w:rPr>
          <w:rFonts w:eastAsia="Calibri"/>
        </w:rPr>
        <w:t xml:space="preserve">anking regulation </w:t>
      </w:r>
      <w:r w:rsidRPr="004860E5">
        <w:t xml:space="preserve">was assessed and results explained using </w:t>
      </w:r>
      <w:r w:rsidR="00AF7AE0" w:rsidRPr="004860E5">
        <w:t xml:space="preserve">the strength and direction between the independent and dependent variable as influence with the </w:t>
      </w:r>
      <w:r w:rsidR="00D942C0" w:rsidRPr="004860E5">
        <w:t>interaction</w:t>
      </w:r>
      <w:r w:rsidR="00AF7AE0" w:rsidRPr="004860E5">
        <w:t xml:space="preserve"> term “the mediator”, and assessed through the variation in the coefficient of determination (R-Square change). Hypothesis was tested based on the determination of the statistical significance of the interaction term. </w:t>
      </w:r>
      <w:r w:rsidRPr="004860E5">
        <w:t xml:space="preserve"> </w:t>
      </w:r>
      <w:r w:rsidR="007D4C5B" w:rsidRPr="004860E5">
        <w:t xml:space="preserve">The PROCESS Analysis method for Model 1 was adopted for this analysis as suggested by Baron and Kenny (1986) using the equations model 5-7, and detailed results are attached as Appendix I with summary </w:t>
      </w:r>
      <w:r w:rsidR="00832BBB">
        <w:t>of key results shown in Table 4.27</w:t>
      </w:r>
      <w:r w:rsidRPr="004860E5">
        <w:t>.</w:t>
      </w:r>
    </w:p>
    <w:p w14:paraId="00CE332B" w14:textId="454EC780" w:rsidR="003D65BA" w:rsidRPr="004860E5" w:rsidRDefault="00380CD7" w:rsidP="00AB7C5F">
      <w:pPr>
        <w:pStyle w:val="Heading4"/>
        <w:spacing w:after="0"/>
      </w:pPr>
      <w:bookmarkStart w:id="478" w:name="_Toc51755898"/>
      <w:bookmarkStart w:id="479" w:name="_Toc84504821"/>
      <w:bookmarkStart w:id="480" w:name="_Toc118026079"/>
      <w:r w:rsidRPr="004860E5">
        <w:t>Table</w:t>
      </w:r>
      <w:r w:rsidR="00172EA7" w:rsidRPr="004860E5">
        <w:t xml:space="preserve"> 4.27</w:t>
      </w:r>
      <w:r w:rsidR="003D65BA" w:rsidRPr="004860E5">
        <w:t xml:space="preserve">: </w:t>
      </w:r>
      <w:bookmarkEnd w:id="478"/>
      <w:bookmarkEnd w:id="479"/>
      <w:r w:rsidR="00213481" w:rsidRPr="004860E5">
        <w:t>Summary of Mediation</w:t>
      </w:r>
      <w:r w:rsidR="00EF7D29" w:rsidRPr="004860E5">
        <w:t xml:space="preserve"> Analysis Result (PROCESS Output – Model 1)</w:t>
      </w:r>
      <w:bookmarkEnd w:id="480"/>
    </w:p>
    <w:p w14:paraId="7E803396" w14:textId="4FCF0BE7" w:rsidR="00EF7D29" w:rsidRPr="004860E5" w:rsidRDefault="00EF7D29" w:rsidP="00AB7C5F">
      <w:pPr>
        <w:spacing w:after="0"/>
        <w:jc w:val="center"/>
      </w:pPr>
      <w:r w:rsidRPr="004860E5">
        <w:rPr>
          <w:noProof/>
        </w:rPr>
        <w:drawing>
          <wp:inline distT="0" distB="0" distL="0" distR="0" wp14:anchorId="44EA22A3" wp14:editId="094F60FB">
            <wp:extent cx="6123413" cy="3710763"/>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b="3860"/>
                    <a:stretch/>
                  </pic:blipFill>
                  <pic:spPr bwMode="auto">
                    <a:xfrm>
                      <a:off x="0" y="0"/>
                      <a:ext cx="6142034" cy="3722047"/>
                    </a:xfrm>
                    <a:prstGeom prst="rect">
                      <a:avLst/>
                    </a:prstGeom>
                    <a:ln>
                      <a:noFill/>
                    </a:ln>
                    <a:extLst>
                      <a:ext uri="{53640926-AAD7-44D8-BBD7-CCE9431645EC}">
                        <a14:shadowObscured xmlns:a14="http://schemas.microsoft.com/office/drawing/2010/main"/>
                      </a:ext>
                    </a:extLst>
                  </pic:spPr>
                </pic:pic>
              </a:graphicData>
            </a:graphic>
          </wp:inline>
        </w:drawing>
      </w:r>
    </w:p>
    <w:p w14:paraId="6781765B" w14:textId="3A3144BC" w:rsidR="00EF7D29" w:rsidRPr="004860E5" w:rsidRDefault="00EF7D29" w:rsidP="00AB7C5F">
      <w:pPr>
        <w:spacing w:after="0"/>
      </w:pPr>
      <w:r w:rsidRPr="004860E5">
        <w:t>Level of confidence for all confidence intervals in output:  95%</w:t>
      </w:r>
    </w:p>
    <w:p w14:paraId="0D3A4753" w14:textId="15D09FD5" w:rsidR="00EF7D29" w:rsidRPr="004860E5" w:rsidRDefault="00EF7D29" w:rsidP="00AB7C5F">
      <w:pPr>
        <w:spacing w:after="0"/>
      </w:pPr>
      <w:r w:rsidRPr="004860E5">
        <w:t>Number of bootstrap samples for percentile bootstrap confidence intervals: 10000</w:t>
      </w:r>
    </w:p>
    <w:p w14:paraId="25054E74" w14:textId="00859BD4" w:rsidR="00EF7D29" w:rsidRPr="004860E5" w:rsidRDefault="00EF7D29" w:rsidP="00AB7C5F">
      <w:pPr>
        <w:spacing w:after="0"/>
      </w:pPr>
      <w:r w:rsidRPr="004860E5">
        <w:t xml:space="preserve">W values in conditional tables are the mean and +/- SD from the mean. </w:t>
      </w:r>
    </w:p>
    <w:p w14:paraId="1E79A9D3" w14:textId="64E9070B" w:rsidR="00EF7D29" w:rsidRPr="004860E5" w:rsidRDefault="00EF7D29" w:rsidP="00AB7C5F">
      <w:pPr>
        <w:spacing w:after="0"/>
      </w:pPr>
      <w:r w:rsidRPr="004860E5">
        <w:t>NOTE: The following variables were mean centered prior to analysis: BR   LS</w:t>
      </w:r>
    </w:p>
    <w:p w14:paraId="0BCA3E07" w14:textId="716FF38D" w:rsidR="006F776A" w:rsidRPr="004860E5" w:rsidRDefault="00961BE0" w:rsidP="00AB7C5F">
      <w:pPr>
        <w:spacing w:after="0"/>
      </w:pPr>
      <w:r w:rsidRPr="004860E5">
        <w:t xml:space="preserve">The results in Table </w:t>
      </w:r>
      <w:r w:rsidR="00172EA7" w:rsidRPr="004860E5">
        <w:t>4.27</w:t>
      </w:r>
      <w:r w:rsidRPr="004860E5">
        <w:t xml:space="preserve"> </w:t>
      </w:r>
      <w:r w:rsidR="00CE505E" w:rsidRPr="004860E5">
        <w:t>indicate</w:t>
      </w:r>
      <w:r w:rsidR="00886A39" w:rsidRPr="004860E5">
        <w:t>d</w:t>
      </w:r>
      <w:r w:rsidRPr="004860E5">
        <w:t xml:space="preserve"> that </w:t>
      </w:r>
      <w:r w:rsidR="00151404" w:rsidRPr="004860E5">
        <w:t xml:space="preserve">the </w:t>
      </w:r>
      <w:r w:rsidR="00213481" w:rsidRPr="004860E5">
        <w:t>coefficient</w:t>
      </w:r>
      <w:r w:rsidR="00151404" w:rsidRPr="004860E5">
        <w:t xml:space="preserve"> of determination for the moderated model was </w:t>
      </w:r>
      <w:r w:rsidRPr="004860E5">
        <w:t>R</w:t>
      </w:r>
      <w:r w:rsidR="00151404" w:rsidRPr="004860E5">
        <w:t>2=0.8515 F(3,290)=554.281, p&lt;0.</w:t>
      </w:r>
      <w:r w:rsidR="000C702D" w:rsidRPr="004860E5">
        <w:t xml:space="preserve">005; the coefficient of leadership style was β=0.4044 (0.005); coefficient of Banking regulations was β=0.4619 (p&lt;0.005); the coefficient of the interaction term (product of leadership style and banking regulations) was β=-0.0573(p=0.0083). </w:t>
      </w:r>
      <w:r w:rsidR="00130E5C" w:rsidRPr="004860E5">
        <w:t>Result</w:t>
      </w:r>
      <w:r w:rsidR="000C702D" w:rsidRPr="004860E5">
        <w:t xml:space="preserve"> of test of higher order unconditional interaction to estimate the contribution of banking regulations showed that Change in R Square was ᴧR</w:t>
      </w:r>
      <w:r w:rsidR="000C702D" w:rsidRPr="004860E5">
        <w:rPr>
          <w:vertAlign w:val="superscript"/>
        </w:rPr>
        <w:t>2</w:t>
      </w:r>
      <w:r w:rsidR="000C702D" w:rsidRPr="004860E5">
        <w:t>= 0.0036</w:t>
      </w:r>
      <w:r w:rsidR="00130E5C" w:rsidRPr="004860E5">
        <w:t xml:space="preserve">, F(1,290)=7.057, p=0.0083. These results imply that </w:t>
      </w:r>
      <w:r w:rsidR="008F2A56" w:rsidRPr="004860E5">
        <w:t xml:space="preserve">the proportion of total variation in the outcome attributable to the interaction is </w:t>
      </w:r>
      <w:r w:rsidR="00130E5C" w:rsidRPr="004860E5">
        <w:t xml:space="preserve">0.63%, </w:t>
      </w:r>
      <w:r w:rsidR="008F2A56" w:rsidRPr="004860E5">
        <w:t xml:space="preserve">that is </w:t>
      </w:r>
      <w:r w:rsidR="007C0365" w:rsidRPr="004860E5">
        <w:t xml:space="preserve">interaction between Leadership style and </w:t>
      </w:r>
      <w:r w:rsidR="008F2A56" w:rsidRPr="004860E5">
        <w:t xml:space="preserve">Banking regulations would contribute </w:t>
      </w:r>
      <w:r w:rsidR="007C0365" w:rsidRPr="004860E5">
        <w:t xml:space="preserve">0.63% significant variation on financial performance, with a partial reduction significant effect of </w:t>
      </w:r>
      <w:r w:rsidR="00130E5C" w:rsidRPr="004860E5">
        <w:t xml:space="preserve">0.0573. Since the primary </w:t>
      </w:r>
      <w:r w:rsidR="00213481" w:rsidRPr="004860E5">
        <w:t>focus</w:t>
      </w:r>
      <w:r w:rsidR="00130E5C" w:rsidRPr="004860E5">
        <w:t xml:space="preserve"> in moderation model is the</w:t>
      </w:r>
      <w:r w:rsidR="007C0365" w:rsidRPr="004860E5">
        <w:t xml:space="preserve"> effect of the</w:t>
      </w:r>
      <w:r w:rsidR="00130E5C" w:rsidRPr="004860E5">
        <w:t xml:space="preserve"> coefficient for the product of the interaction variable</w:t>
      </w:r>
      <w:r w:rsidR="008F2A56" w:rsidRPr="004860E5">
        <w:t xml:space="preserve"> (LS*BR) between </w:t>
      </w:r>
      <w:r w:rsidR="00130E5C" w:rsidRPr="004860E5">
        <w:t>the independent variable</w:t>
      </w:r>
      <w:r w:rsidR="008F2A56" w:rsidRPr="004860E5">
        <w:t xml:space="preserve"> (LS) and the moderator (BR), it can be seen from the results of </w:t>
      </w:r>
      <w:r w:rsidR="007C0365" w:rsidRPr="004860E5">
        <w:t>“C</w:t>
      </w:r>
      <w:r w:rsidR="008F2A56" w:rsidRPr="004860E5">
        <w:t>onditional effect of the focal predictor at values of the moderator</w:t>
      </w:r>
      <w:r w:rsidR="007C0365" w:rsidRPr="004860E5">
        <w:t>” for Banking regulations estimated at the mean, one standard deviation above the mean, and one standard deviation below the mean, revealed that the conditional effect Banking regulation at mean was 0.4044 and statistically different from zero (p&lt;0.005)</w:t>
      </w:r>
      <w:r w:rsidR="006F776A" w:rsidRPr="004860E5">
        <w:t xml:space="preserve">, at one standard deviation point above the mean was 0.3392 and at one standard deviation point below the mean was 0.4697 and also statistically different from zero. The findings showed that higher effect of Banking regulations were evidence at one standard deviation point below the mean implying the negative partial effect </w:t>
      </w:r>
      <w:r w:rsidR="00213481" w:rsidRPr="004860E5">
        <w:t>significant</w:t>
      </w:r>
      <w:r w:rsidR="006F776A" w:rsidRPr="004860E5">
        <w:t xml:space="preserve"> as </w:t>
      </w:r>
      <w:r w:rsidR="00213481" w:rsidRPr="004860E5">
        <w:t>leadership</w:t>
      </w:r>
      <w:r w:rsidR="006F776A" w:rsidRPr="004860E5">
        <w:t xml:space="preserve"> </w:t>
      </w:r>
      <w:r w:rsidR="00CA596A" w:rsidRPr="004860E5">
        <w:t>style</w:t>
      </w:r>
      <w:r w:rsidR="006F776A" w:rsidRPr="004860E5">
        <w:t xml:space="preserve"> that </w:t>
      </w:r>
      <w:r w:rsidR="00213481" w:rsidRPr="004860E5">
        <w:t>embraces</w:t>
      </w:r>
      <w:r w:rsidR="006F776A" w:rsidRPr="004860E5">
        <w:t xml:space="preserve"> more banking regulation would significantly reduce their financial performance. </w:t>
      </w:r>
    </w:p>
    <w:p w14:paraId="3C004BF7" w14:textId="69389ADF" w:rsidR="00B0615C" w:rsidRPr="004860E5" w:rsidRDefault="00275850" w:rsidP="00AB7C5F">
      <w:pPr>
        <w:pStyle w:val="Heading3"/>
        <w:spacing w:after="0"/>
      </w:pPr>
      <w:bookmarkStart w:id="481" w:name="_Toc113871292"/>
      <w:r w:rsidRPr="004860E5">
        <w:t>4.6</w:t>
      </w:r>
      <w:r w:rsidR="00B0615C" w:rsidRPr="004860E5">
        <w:t xml:space="preserve">.4 </w:t>
      </w:r>
      <w:r w:rsidR="007E06E5" w:rsidRPr="004860E5">
        <w:t xml:space="preserve">Moderation-Mediation </w:t>
      </w:r>
      <w:r w:rsidR="00213481" w:rsidRPr="004860E5">
        <w:t>Analysis</w:t>
      </w:r>
      <w:r w:rsidR="007E06E5" w:rsidRPr="004860E5">
        <w:t xml:space="preserve"> </w:t>
      </w:r>
      <w:r w:rsidR="00CB45B0" w:rsidRPr="004860E5">
        <w:t>(</w:t>
      </w:r>
      <w:r w:rsidR="007E06E5" w:rsidRPr="004860E5">
        <w:t xml:space="preserve">Banking Regulation moderation </w:t>
      </w:r>
      <w:r w:rsidR="00CB45B0" w:rsidRPr="004860E5">
        <w:t>on</w:t>
      </w:r>
      <w:r w:rsidR="007E06E5" w:rsidRPr="004860E5">
        <w:t xml:space="preserve"> Financial Innovation</w:t>
      </w:r>
      <w:r w:rsidR="00CB45B0" w:rsidRPr="004860E5">
        <w:t xml:space="preserve"> mediating</w:t>
      </w:r>
      <w:r w:rsidR="00F746F0" w:rsidRPr="004860E5">
        <w:t xml:space="preserve"> impact</w:t>
      </w:r>
      <w:r w:rsidR="00CB45B0" w:rsidRPr="004860E5">
        <w:t xml:space="preserve"> of relationship between </w:t>
      </w:r>
      <w:r w:rsidR="005C0AE3" w:rsidRPr="004860E5">
        <w:t>Leadership Style</w:t>
      </w:r>
      <w:r w:rsidR="00CB45B0" w:rsidRPr="004860E5">
        <w:t xml:space="preserve"> and </w:t>
      </w:r>
      <w:r w:rsidR="005C0AE3" w:rsidRPr="004860E5">
        <w:t>Financial Performance</w:t>
      </w:r>
      <w:r w:rsidR="00CB45B0" w:rsidRPr="004860E5">
        <w:t>)</w:t>
      </w:r>
      <w:bookmarkEnd w:id="481"/>
    </w:p>
    <w:p w14:paraId="726F16F2" w14:textId="30FC57FC" w:rsidR="00B0615C" w:rsidRPr="004860E5" w:rsidRDefault="007E06E5" w:rsidP="00AB7C5F">
      <w:pPr>
        <w:spacing w:after="0"/>
      </w:pPr>
      <w:r w:rsidRPr="004860E5">
        <w:t>This objective focus on the estimation of the extent to which an indirect effect of Leadership style on financial performance t</w:t>
      </w:r>
      <w:r w:rsidR="002F4BA3" w:rsidRPr="004860E5">
        <w:t>h</w:t>
      </w:r>
      <w:r w:rsidRPr="004860E5">
        <w:t xml:space="preserve">rough financial innovation work be moderated by the banking regulations using a </w:t>
      </w:r>
      <w:r w:rsidR="00360BE2" w:rsidRPr="004860E5">
        <w:t>Moder</w:t>
      </w:r>
      <w:r w:rsidR="00213481" w:rsidRPr="004860E5">
        <w:t>at</w:t>
      </w:r>
      <w:r w:rsidRPr="004860E5">
        <w:t>ion-</w:t>
      </w:r>
      <w:r w:rsidR="00360BE2" w:rsidRPr="004860E5">
        <w:t>Mediation</w:t>
      </w:r>
      <w:r w:rsidRPr="004860E5">
        <w:t xml:space="preserve"> model as proposed by Hayes (2012)</w:t>
      </w:r>
      <w:r w:rsidR="00360BE2" w:rsidRPr="004860E5">
        <w:t>.</w:t>
      </w:r>
      <w:r w:rsidR="00B0615C" w:rsidRPr="004860E5">
        <w:t xml:space="preserve"> </w:t>
      </w:r>
      <w:r w:rsidRPr="004860E5">
        <w:t xml:space="preserve">Thus, the objective was to determine if the moderating effect of banking regulation would affect the mediation </w:t>
      </w:r>
      <w:r w:rsidR="00EF0CEF" w:rsidRPr="004860E5">
        <w:t>role</w:t>
      </w:r>
      <w:r w:rsidRPr="004860E5">
        <w:t xml:space="preserve"> of </w:t>
      </w:r>
      <w:r w:rsidR="00EF0CEF" w:rsidRPr="004860E5">
        <w:t>financial innovation</w:t>
      </w:r>
      <w:r w:rsidRPr="004860E5">
        <w:t xml:space="preserve"> on the relationship between leadership style and financial performance of commercial banks in Kenya. </w:t>
      </w:r>
      <w:r w:rsidR="006E7F74" w:rsidRPr="004860E5">
        <w:t>The fourth hypothesis stated in the null form was as follows:</w:t>
      </w:r>
    </w:p>
    <w:p w14:paraId="2AD04869" w14:textId="4151EB69" w:rsidR="00B0615C" w:rsidRPr="004860E5" w:rsidRDefault="00B0615C" w:rsidP="00AB7C5F">
      <w:pPr>
        <w:spacing w:after="0"/>
        <w:ind w:left="540" w:hanging="540"/>
        <w:rPr>
          <w:rFonts w:eastAsia="Calibri"/>
        </w:rPr>
      </w:pPr>
      <w:r w:rsidRPr="004860E5">
        <w:rPr>
          <w:rFonts w:eastAsia="Calibri"/>
        </w:rPr>
        <w:t xml:space="preserve">H04: </w:t>
      </w:r>
      <w:r w:rsidR="007E06E5" w:rsidRPr="004860E5">
        <w:rPr>
          <w:rFonts w:eastAsia="Calibri"/>
        </w:rPr>
        <w:t xml:space="preserve"> </w:t>
      </w:r>
      <w:r w:rsidR="00572E44" w:rsidRPr="004860E5">
        <w:rPr>
          <w:rFonts w:eastAsia="Calibri"/>
        </w:rPr>
        <w:t xml:space="preserve">The moderating effect of banking regulation </w:t>
      </w:r>
      <w:r w:rsidR="007E06E5" w:rsidRPr="004860E5">
        <w:rPr>
          <w:rFonts w:eastAsia="Calibri"/>
        </w:rPr>
        <w:t xml:space="preserve">has no significant effect on the mediating role of financial innovation </w:t>
      </w:r>
      <w:r w:rsidR="00572E44" w:rsidRPr="004860E5">
        <w:rPr>
          <w:rFonts w:eastAsia="Calibri"/>
        </w:rPr>
        <w:t>on the relationship between leadership style and financial performance of commercial banks in Kenya.</w:t>
      </w:r>
      <w:r w:rsidR="007E06E5" w:rsidRPr="004860E5">
        <w:rPr>
          <w:rFonts w:eastAsia="Calibri"/>
        </w:rPr>
        <w:t xml:space="preserve"> </w:t>
      </w:r>
    </w:p>
    <w:p w14:paraId="297170A9" w14:textId="1DEDE3FD" w:rsidR="00E508AE" w:rsidRDefault="00CB45B0" w:rsidP="00E508AE">
      <w:pPr>
        <w:spacing w:after="0"/>
        <w:rPr>
          <w:rFonts w:eastAsia="Arial"/>
          <w:lang w:val="en-GB"/>
        </w:rPr>
      </w:pPr>
      <w:r w:rsidRPr="004860E5">
        <w:t xml:space="preserve">The study employed Hayes and Rockwood (2020) model for moderated mediation, and estimated the indirect effect of predictor of LS and BR on FP through the mediator FI using Model 8 of PROCESS analysis. The presence of moderated mediation effect was probed through conditional indirect effect of the moderator on mediation effect as explained by the coefficient of determination (R-Square), coefficients of interactions, and conditional effects for both direct and indirect effects). </w:t>
      </w:r>
      <w:r w:rsidRPr="004860E5">
        <w:rPr>
          <w:rFonts w:eastAsia="Arial"/>
          <w:lang w:val="en-GB"/>
        </w:rPr>
        <w:t xml:space="preserve">The remodel equations that were adopted for this analysis were equation 8-9, and PROCESS </w:t>
      </w:r>
      <w:r w:rsidR="00213481" w:rsidRPr="004860E5">
        <w:rPr>
          <w:rFonts w:eastAsia="Arial"/>
          <w:lang w:val="en-GB"/>
        </w:rPr>
        <w:t>result</w:t>
      </w:r>
      <w:r w:rsidRPr="004860E5">
        <w:rPr>
          <w:rFonts w:eastAsia="Arial"/>
          <w:lang w:val="en-GB"/>
        </w:rPr>
        <w:t xml:space="preserve"> are attached as Appendix I with ke</w:t>
      </w:r>
      <w:r w:rsidR="00903DBC" w:rsidRPr="004860E5">
        <w:rPr>
          <w:rFonts w:eastAsia="Arial"/>
          <w:lang w:val="en-GB"/>
        </w:rPr>
        <w:t>y results summarized in table 4.28</w:t>
      </w:r>
      <w:r w:rsidRPr="004860E5">
        <w:rPr>
          <w:rFonts w:eastAsia="Arial"/>
          <w:lang w:val="en-GB"/>
        </w:rPr>
        <w:t xml:space="preserve">. </w:t>
      </w:r>
    </w:p>
    <w:p w14:paraId="4DA83B1D" w14:textId="4B4176A5" w:rsidR="00B0615C" w:rsidRPr="004860E5" w:rsidRDefault="00B0615C" w:rsidP="00AB7C5F">
      <w:pPr>
        <w:pStyle w:val="Heading4"/>
        <w:spacing w:after="0"/>
      </w:pPr>
      <w:bookmarkStart w:id="482" w:name="_Toc118026080"/>
      <w:r w:rsidRPr="004860E5">
        <w:t xml:space="preserve">Table </w:t>
      </w:r>
      <w:r w:rsidR="00903DBC" w:rsidRPr="004860E5">
        <w:t>4.28</w:t>
      </w:r>
      <w:r w:rsidRPr="004860E5">
        <w:t xml:space="preserve">: </w:t>
      </w:r>
      <w:r w:rsidR="00CB45B0" w:rsidRPr="004860E5">
        <w:t>Summary of K</w:t>
      </w:r>
      <w:r w:rsidR="0083519C" w:rsidRPr="004860E5">
        <w:t>ey</w:t>
      </w:r>
      <w:r w:rsidR="00CB45B0" w:rsidRPr="004860E5">
        <w:t xml:space="preserve"> Results for </w:t>
      </w:r>
      <w:r w:rsidR="00213481" w:rsidRPr="004860E5">
        <w:t>Moderation</w:t>
      </w:r>
      <w:r w:rsidR="00CB45B0" w:rsidRPr="004860E5">
        <w:t>-Mediation Analysis</w:t>
      </w:r>
      <w:bookmarkEnd w:id="482"/>
      <w:r w:rsidR="00CB45B0" w:rsidRPr="004860E5">
        <w:t xml:space="preserve"> </w:t>
      </w:r>
    </w:p>
    <w:tbl>
      <w:tblPr>
        <w:tblW w:w="5150" w:type="pct"/>
        <w:tblInd w:w="-5" w:type="dxa"/>
        <w:tblLayout w:type="fixed"/>
        <w:tblLook w:val="04A0" w:firstRow="1" w:lastRow="0" w:firstColumn="1" w:lastColumn="0" w:noHBand="0" w:noVBand="1"/>
      </w:tblPr>
      <w:tblGrid>
        <w:gridCol w:w="1711"/>
        <w:gridCol w:w="814"/>
        <w:gridCol w:w="900"/>
        <w:gridCol w:w="900"/>
        <w:gridCol w:w="814"/>
        <w:gridCol w:w="1170"/>
        <w:gridCol w:w="1082"/>
        <w:gridCol w:w="1080"/>
        <w:gridCol w:w="1170"/>
      </w:tblGrid>
      <w:tr w:rsidR="003E6797" w:rsidRPr="004860E5" w14:paraId="42070BE8" w14:textId="77777777" w:rsidTr="003E6797">
        <w:trPr>
          <w:trHeight w:val="288"/>
        </w:trPr>
        <w:tc>
          <w:tcPr>
            <w:tcW w:w="887" w:type="pct"/>
            <w:tcBorders>
              <w:top w:val="single" w:sz="4" w:space="0" w:color="auto"/>
              <w:bottom w:val="single" w:sz="4" w:space="0" w:color="auto"/>
            </w:tcBorders>
            <w:shd w:val="clear" w:color="auto" w:fill="auto"/>
            <w:noWrap/>
            <w:vAlign w:val="bottom"/>
            <w:hideMark/>
          </w:tcPr>
          <w:p w14:paraId="7FFAD0B5" w14:textId="77777777" w:rsidR="00D90867" w:rsidRPr="004860E5" w:rsidRDefault="00D90867" w:rsidP="00E508AE">
            <w:pPr>
              <w:spacing w:after="0" w:line="240" w:lineRule="auto"/>
              <w:rPr>
                <w:b/>
              </w:rPr>
            </w:pPr>
            <w:r w:rsidRPr="004860E5">
              <w:rPr>
                <w:b/>
              </w:rPr>
              <w:t>Outcome Variable</w:t>
            </w:r>
          </w:p>
        </w:tc>
        <w:tc>
          <w:tcPr>
            <w:tcW w:w="422" w:type="pct"/>
            <w:tcBorders>
              <w:top w:val="single" w:sz="4" w:space="0" w:color="auto"/>
              <w:bottom w:val="single" w:sz="4" w:space="0" w:color="auto"/>
            </w:tcBorders>
            <w:shd w:val="clear" w:color="auto" w:fill="auto"/>
            <w:noWrap/>
            <w:vAlign w:val="bottom"/>
            <w:hideMark/>
          </w:tcPr>
          <w:p w14:paraId="5425BB92" w14:textId="77777777" w:rsidR="00D90867" w:rsidRPr="004860E5" w:rsidRDefault="00D90867" w:rsidP="00E508AE">
            <w:pPr>
              <w:spacing w:after="0" w:line="240" w:lineRule="auto"/>
              <w:jc w:val="center"/>
              <w:rPr>
                <w:b/>
              </w:rPr>
            </w:pPr>
            <w:r w:rsidRPr="004860E5">
              <w:rPr>
                <w:b/>
              </w:rPr>
              <w:t>R</w:t>
            </w:r>
          </w:p>
        </w:tc>
        <w:tc>
          <w:tcPr>
            <w:tcW w:w="467" w:type="pct"/>
            <w:tcBorders>
              <w:top w:val="single" w:sz="4" w:space="0" w:color="auto"/>
              <w:bottom w:val="single" w:sz="4" w:space="0" w:color="auto"/>
            </w:tcBorders>
            <w:shd w:val="clear" w:color="auto" w:fill="auto"/>
            <w:noWrap/>
            <w:vAlign w:val="bottom"/>
            <w:hideMark/>
          </w:tcPr>
          <w:p w14:paraId="4699A7C8" w14:textId="77777777" w:rsidR="00D90867" w:rsidRPr="004860E5" w:rsidRDefault="00D90867" w:rsidP="00E508AE">
            <w:pPr>
              <w:spacing w:after="0" w:line="240" w:lineRule="auto"/>
              <w:jc w:val="center"/>
              <w:rPr>
                <w:b/>
              </w:rPr>
            </w:pPr>
            <w:r w:rsidRPr="004860E5">
              <w:rPr>
                <w:b/>
              </w:rPr>
              <w:t>R</w:t>
            </w:r>
            <w:r w:rsidRPr="004860E5">
              <w:rPr>
                <w:b/>
                <w:vertAlign w:val="superscript"/>
              </w:rPr>
              <w:t>2</w:t>
            </w:r>
          </w:p>
        </w:tc>
        <w:tc>
          <w:tcPr>
            <w:tcW w:w="467" w:type="pct"/>
            <w:tcBorders>
              <w:top w:val="single" w:sz="4" w:space="0" w:color="auto"/>
              <w:bottom w:val="single" w:sz="4" w:space="0" w:color="auto"/>
            </w:tcBorders>
            <w:shd w:val="clear" w:color="auto" w:fill="auto"/>
            <w:noWrap/>
            <w:vAlign w:val="bottom"/>
            <w:hideMark/>
          </w:tcPr>
          <w:p w14:paraId="0FC67209" w14:textId="77777777" w:rsidR="00D90867" w:rsidRPr="004860E5" w:rsidRDefault="00D90867" w:rsidP="00E508AE">
            <w:pPr>
              <w:spacing w:after="0" w:line="240" w:lineRule="auto"/>
              <w:jc w:val="center"/>
              <w:rPr>
                <w:b/>
              </w:rPr>
            </w:pPr>
            <w:r w:rsidRPr="004860E5">
              <w:rPr>
                <w:b/>
              </w:rPr>
              <w:t>MSE</w:t>
            </w:r>
          </w:p>
        </w:tc>
        <w:tc>
          <w:tcPr>
            <w:tcW w:w="422" w:type="pct"/>
            <w:tcBorders>
              <w:top w:val="single" w:sz="4" w:space="0" w:color="auto"/>
              <w:bottom w:val="single" w:sz="4" w:space="0" w:color="auto"/>
            </w:tcBorders>
            <w:shd w:val="clear" w:color="auto" w:fill="auto"/>
            <w:noWrap/>
            <w:vAlign w:val="bottom"/>
            <w:hideMark/>
          </w:tcPr>
          <w:p w14:paraId="4B117698" w14:textId="77777777" w:rsidR="00D90867" w:rsidRPr="004860E5" w:rsidRDefault="00D90867" w:rsidP="00E508AE">
            <w:pPr>
              <w:spacing w:after="0" w:line="240" w:lineRule="auto"/>
              <w:jc w:val="center"/>
              <w:rPr>
                <w:b/>
              </w:rPr>
            </w:pPr>
            <w:r w:rsidRPr="004860E5">
              <w:rPr>
                <w:b/>
              </w:rPr>
              <w:t>P</w:t>
            </w:r>
          </w:p>
        </w:tc>
        <w:tc>
          <w:tcPr>
            <w:tcW w:w="607" w:type="pct"/>
            <w:tcBorders>
              <w:top w:val="single" w:sz="4" w:space="0" w:color="auto"/>
              <w:bottom w:val="single" w:sz="4" w:space="0" w:color="auto"/>
            </w:tcBorders>
          </w:tcPr>
          <w:p w14:paraId="77FF8F50" w14:textId="77777777" w:rsidR="00D90867" w:rsidRPr="004860E5" w:rsidRDefault="00D90867" w:rsidP="00E508AE">
            <w:pPr>
              <w:spacing w:after="0" w:line="240" w:lineRule="auto"/>
              <w:jc w:val="center"/>
              <w:rPr>
                <w:b/>
              </w:rPr>
            </w:pPr>
            <w:r w:rsidRPr="004860E5">
              <w:rPr>
                <w:b/>
              </w:rPr>
              <w:t>βLS(P)</w:t>
            </w:r>
          </w:p>
        </w:tc>
        <w:tc>
          <w:tcPr>
            <w:tcW w:w="561" w:type="pct"/>
            <w:tcBorders>
              <w:top w:val="single" w:sz="4" w:space="0" w:color="auto"/>
              <w:bottom w:val="single" w:sz="4" w:space="0" w:color="auto"/>
            </w:tcBorders>
          </w:tcPr>
          <w:p w14:paraId="2229F80F" w14:textId="77777777" w:rsidR="00D90867" w:rsidRPr="004860E5" w:rsidRDefault="00D90867" w:rsidP="00E508AE">
            <w:pPr>
              <w:spacing w:after="0" w:line="240" w:lineRule="auto"/>
              <w:jc w:val="center"/>
              <w:rPr>
                <w:b/>
              </w:rPr>
            </w:pPr>
            <w:r w:rsidRPr="004860E5">
              <w:rPr>
                <w:b/>
              </w:rPr>
              <w:t>βFI(P)</w:t>
            </w:r>
          </w:p>
        </w:tc>
        <w:tc>
          <w:tcPr>
            <w:tcW w:w="560" w:type="pct"/>
            <w:tcBorders>
              <w:top w:val="single" w:sz="4" w:space="0" w:color="auto"/>
              <w:bottom w:val="single" w:sz="4" w:space="0" w:color="auto"/>
            </w:tcBorders>
          </w:tcPr>
          <w:p w14:paraId="3F1E2500" w14:textId="77777777" w:rsidR="00D90867" w:rsidRPr="004860E5" w:rsidRDefault="00D90867" w:rsidP="00E508AE">
            <w:pPr>
              <w:spacing w:after="0" w:line="240" w:lineRule="auto"/>
              <w:jc w:val="center"/>
              <w:rPr>
                <w:b/>
              </w:rPr>
            </w:pPr>
            <w:r w:rsidRPr="004860E5">
              <w:rPr>
                <w:b/>
              </w:rPr>
              <w:t>βBR(P)</w:t>
            </w:r>
          </w:p>
        </w:tc>
        <w:tc>
          <w:tcPr>
            <w:tcW w:w="608" w:type="pct"/>
            <w:tcBorders>
              <w:top w:val="single" w:sz="4" w:space="0" w:color="auto"/>
              <w:bottom w:val="single" w:sz="4" w:space="0" w:color="auto"/>
            </w:tcBorders>
          </w:tcPr>
          <w:p w14:paraId="027E4AC5" w14:textId="77777777" w:rsidR="00D90867" w:rsidRPr="004860E5" w:rsidRDefault="00D90867" w:rsidP="00AB7C5F">
            <w:pPr>
              <w:spacing w:after="0"/>
              <w:jc w:val="center"/>
              <w:rPr>
                <w:b/>
              </w:rPr>
            </w:pPr>
            <w:r w:rsidRPr="004860E5">
              <w:rPr>
                <w:b/>
              </w:rPr>
              <w:t>βInt(P)</w:t>
            </w:r>
          </w:p>
        </w:tc>
      </w:tr>
      <w:tr w:rsidR="003E6797" w:rsidRPr="004860E5" w14:paraId="64A42C0A" w14:textId="77777777" w:rsidTr="003E6797">
        <w:trPr>
          <w:trHeight w:val="143"/>
        </w:trPr>
        <w:tc>
          <w:tcPr>
            <w:tcW w:w="887" w:type="pct"/>
            <w:tcBorders>
              <w:top w:val="single" w:sz="4" w:space="0" w:color="auto"/>
            </w:tcBorders>
            <w:shd w:val="clear" w:color="auto" w:fill="auto"/>
            <w:noWrap/>
            <w:vAlign w:val="bottom"/>
          </w:tcPr>
          <w:p w14:paraId="2360A0CC" w14:textId="77777777" w:rsidR="00D90867" w:rsidRPr="004860E5" w:rsidRDefault="00D90867" w:rsidP="00E508AE">
            <w:pPr>
              <w:spacing w:after="0" w:line="240" w:lineRule="auto"/>
            </w:pPr>
            <w:r w:rsidRPr="004860E5">
              <w:t>FI</w:t>
            </w:r>
          </w:p>
        </w:tc>
        <w:tc>
          <w:tcPr>
            <w:tcW w:w="422" w:type="pct"/>
            <w:tcBorders>
              <w:top w:val="single" w:sz="4" w:space="0" w:color="auto"/>
            </w:tcBorders>
            <w:shd w:val="clear" w:color="auto" w:fill="auto"/>
            <w:noWrap/>
            <w:vAlign w:val="bottom"/>
          </w:tcPr>
          <w:p w14:paraId="4D057099" w14:textId="77777777" w:rsidR="00D90867" w:rsidRPr="004860E5" w:rsidRDefault="00D90867" w:rsidP="00E508AE">
            <w:pPr>
              <w:spacing w:after="0" w:line="240" w:lineRule="auto"/>
              <w:jc w:val="center"/>
              <w:rPr>
                <w:lang w:val="fr-CH"/>
              </w:rPr>
            </w:pPr>
            <w:r w:rsidRPr="004860E5">
              <w:rPr>
                <w:lang w:val="fr-CH"/>
              </w:rPr>
              <w:t>.6769</w:t>
            </w:r>
          </w:p>
        </w:tc>
        <w:tc>
          <w:tcPr>
            <w:tcW w:w="467" w:type="pct"/>
            <w:tcBorders>
              <w:top w:val="single" w:sz="4" w:space="0" w:color="auto"/>
            </w:tcBorders>
            <w:shd w:val="clear" w:color="auto" w:fill="auto"/>
            <w:noWrap/>
            <w:vAlign w:val="bottom"/>
          </w:tcPr>
          <w:p w14:paraId="64BD8A27" w14:textId="77777777" w:rsidR="00D90867" w:rsidRPr="004860E5" w:rsidRDefault="00D90867" w:rsidP="00E508AE">
            <w:pPr>
              <w:spacing w:after="0" w:line="240" w:lineRule="auto"/>
              <w:jc w:val="center"/>
              <w:rPr>
                <w:lang w:val="fr-CH"/>
              </w:rPr>
            </w:pPr>
            <w:r w:rsidRPr="004860E5">
              <w:rPr>
                <w:lang w:val="fr-CH"/>
              </w:rPr>
              <w:t>.4582</w:t>
            </w:r>
          </w:p>
        </w:tc>
        <w:tc>
          <w:tcPr>
            <w:tcW w:w="467" w:type="pct"/>
            <w:tcBorders>
              <w:top w:val="single" w:sz="4" w:space="0" w:color="auto"/>
            </w:tcBorders>
            <w:shd w:val="clear" w:color="auto" w:fill="auto"/>
            <w:noWrap/>
            <w:vAlign w:val="bottom"/>
          </w:tcPr>
          <w:p w14:paraId="5669DB93" w14:textId="77777777" w:rsidR="00D90867" w:rsidRPr="004860E5" w:rsidRDefault="00D90867" w:rsidP="00E508AE">
            <w:pPr>
              <w:spacing w:after="0" w:line="240" w:lineRule="auto"/>
              <w:jc w:val="center"/>
              <w:rPr>
                <w:lang w:val="fr-CH"/>
              </w:rPr>
            </w:pPr>
            <w:r w:rsidRPr="004860E5">
              <w:rPr>
                <w:lang w:val="fr-CH"/>
              </w:rPr>
              <w:t>.6984</w:t>
            </w:r>
          </w:p>
        </w:tc>
        <w:tc>
          <w:tcPr>
            <w:tcW w:w="422" w:type="pct"/>
            <w:tcBorders>
              <w:top w:val="single" w:sz="4" w:space="0" w:color="auto"/>
            </w:tcBorders>
            <w:shd w:val="clear" w:color="auto" w:fill="auto"/>
            <w:noWrap/>
            <w:vAlign w:val="bottom"/>
          </w:tcPr>
          <w:p w14:paraId="36197556" w14:textId="77777777" w:rsidR="00D90867" w:rsidRPr="004860E5" w:rsidRDefault="00D90867" w:rsidP="00E508AE">
            <w:pPr>
              <w:spacing w:after="0" w:line="240" w:lineRule="auto"/>
              <w:jc w:val="center"/>
              <w:rPr>
                <w:lang w:val="fr-CH"/>
              </w:rPr>
            </w:pPr>
            <w:r w:rsidRPr="004860E5">
              <w:rPr>
                <w:lang w:val="fr-CH"/>
              </w:rPr>
              <w:t>.000</w:t>
            </w:r>
          </w:p>
        </w:tc>
        <w:tc>
          <w:tcPr>
            <w:tcW w:w="607" w:type="pct"/>
            <w:tcBorders>
              <w:top w:val="single" w:sz="4" w:space="0" w:color="auto"/>
            </w:tcBorders>
          </w:tcPr>
          <w:p w14:paraId="09B74368" w14:textId="77777777" w:rsidR="00D90867" w:rsidRPr="004860E5" w:rsidRDefault="00D90867" w:rsidP="00E508AE">
            <w:pPr>
              <w:spacing w:after="0" w:line="240" w:lineRule="auto"/>
              <w:jc w:val="center"/>
              <w:rPr>
                <w:lang w:val="fr-CH"/>
              </w:rPr>
            </w:pPr>
            <w:r w:rsidRPr="004860E5">
              <w:rPr>
                <w:lang w:val="fr-CH"/>
              </w:rPr>
              <w:t>.282 (.000)</w:t>
            </w:r>
          </w:p>
        </w:tc>
        <w:tc>
          <w:tcPr>
            <w:tcW w:w="561" w:type="pct"/>
            <w:tcBorders>
              <w:top w:val="single" w:sz="4" w:space="0" w:color="auto"/>
            </w:tcBorders>
          </w:tcPr>
          <w:p w14:paraId="56A1941E" w14:textId="77777777" w:rsidR="00D90867" w:rsidRPr="004860E5" w:rsidRDefault="00D90867" w:rsidP="00E508AE">
            <w:pPr>
              <w:spacing w:after="0" w:line="240" w:lineRule="auto"/>
              <w:jc w:val="center"/>
              <w:rPr>
                <w:lang w:val="fr-CH"/>
              </w:rPr>
            </w:pPr>
            <w:r w:rsidRPr="004860E5">
              <w:rPr>
                <w:lang w:val="fr-CH"/>
              </w:rPr>
              <w:t>-</w:t>
            </w:r>
          </w:p>
        </w:tc>
        <w:tc>
          <w:tcPr>
            <w:tcW w:w="560" w:type="pct"/>
            <w:tcBorders>
              <w:top w:val="single" w:sz="4" w:space="0" w:color="auto"/>
            </w:tcBorders>
          </w:tcPr>
          <w:p w14:paraId="0FBC2A9A" w14:textId="77777777" w:rsidR="00D90867" w:rsidRPr="004860E5" w:rsidRDefault="00D90867" w:rsidP="00E508AE">
            <w:pPr>
              <w:spacing w:after="0" w:line="240" w:lineRule="auto"/>
              <w:jc w:val="center"/>
              <w:rPr>
                <w:lang w:val="fr-CH"/>
              </w:rPr>
            </w:pPr>
            <w:r w:rsidRPr="004860E5">
              <w:rPr>
                <w:lang w:val="fr-CH"/>
              </w:rPr>
              <w:t>.362(.000)</w:t>
            </w:r>
          </w:p>
        </w:tc>
        <w:tc>
          <w:tcPr>
            <w:tcW w:w="608" w:type="pct"/>
            <w:tcBorders>
              <w:top w:val="single" w:sz="4" w:space="0" w:color="auto"/>
            </w:tcBorders>
          </w:tcPr>
          <w:p w14:paraId="40BB1868" w14:textId="77777777" w:rsidR="00D90867" w:rsidRPr="004860E5" w:rsidRDefault="00D90867" w:rsidP="00AB7C5F">
            <w:pPr>
              <w:spacing w:after="0"/>
              <w:jc w:val="center"/>
              <w:rPr>
                <w:lang w:val="fr-CH"/>
              </w:rPr>
            </w:pPr>
            <w:r w:rsidRPr="004860E5">
              <w:rPr>
                <w:lang w:val="fr-CH"/>
              </w:rPr>
              <w:t>-.132(.004)</w:t>
            </w:r>
          </w:p>
        </w:tc>
      </w:tr>
      <w:tr w:rsidR="003E6797" w:rsidRPr="004860E5" w14:paraId="3E9D813A" w14:textId="77777777" w:rsidTr="003E6797">
        <w:trPr>
          <w:trHeight w:val="288"/>
        </w:trPr>
        <w:tc>
          <w:tcPr>
            <w:tcW w:w="887" w:type="pct"/>
            <w:shd w:val="clear" w:color="auto" w:fill="auto"/>
            <w:noWrap/>
            <w:vAlign w:val="bottom"/>
          </w:tcPr>
          <w:p w14:paraId="093A68CF" w14:textId="77777777" w:rsidR="00D90867" w:rsidRPr="004860E5" w:rsidRDefault="00D90867" w:rsidP="00E508AE">
            <w:pPr>
              <w:spacing w:after="0" w:line="240" w:lineRule="auto"/>
            </w:pPr>
            <w:r w:rsidRPr="004860E5">
              <w:t>FP</w:t>
            </w:r>
          </w:p>
        </w:tc>
        <w:tc>
          <w:tcPr>
            <w:tcW w:w="422" w:type="pct"/>
            <w:shd w:val="clear" w:color="auto" w:fill="auto"/>
            <w:noWrap/>
            <w:vAlign w:val="bottom"/>
          </w:tcPr>
          <w:p w14:paraId="20D37344" w14:textId="77777777" w:rsidR="00D90867" w:rsidRPr="004860E5" w:rsidRDefault="00D90867" w:rsidP="00E508AE">
            <w:pPr>
              <w:spacing w:after="0" w:line="240" w:lineRule="auto"/>
              <w:jc w:val="center"/>
              <w:rPr>
                <w:lang w:val="fr-CH"/>
              </w:rPr>
            </w:pPr>
            <w:r w:rsidRPr="004860E5">
              <w:rPr>
                <w:lang w:val="fr-CH"/>
              </w:rPr>
              <w:t>.9663</w:t>
            </w:r>
          </w:p>
        </w:tc>
        <w:tc>
          <w:tcPr>
            <w:tcW w:w="467" w:type="pct"/>
            <w:shd w:val="clear" w:color="auto" w:fill="auto"/>
            <w:noWrap/>
            <w:vAlign w:val="bottom"/>
          </w:tcPr>
          <w:p w14:paraId="6AF9B5AB" w14:textId="77777777" w:rsidR="00D90867" w:rsidRPr="004860E5" w:rsidRDefault="00D90867" w:rsidP="00E508AE">
            <w:pPr>
              <w:spacing w:after="0" w:line="240" w:lineRule="auto"/>
              <w:jc w:val="center"/>
              <w:rPr>
                <w:lang w:val="fr-CH"/>
              </w:rPr>
            </w:pPr>
            <w:r w:rsidRPr="004860E5">
              <w:rPr>
                <w:lang w:val="fr-CH"/>
              </w:rPr>
              <w:t>.9337</w:t>
            </w:r>
          </w:p>
        </w:tc>
        <w:tc>
          <w:tcPr>
            <w:tcW w:w="467" w:type="pct"/>
            <w:shd w:val="clear" w:color="auto" w:fill="auto"/>
            <w:noWrap/>
            <w:vAlign w:val="bottom"/>
          </w:tcPr>
          <w:p w14:paraId="08BB4348" w14:textId="77777777" w:rsidR="00D90867" w:rsidRPr="004860E5" w:rsidRDefault="00D90867" w:rsidP="00E508AE">
            <w:pPr>
              <w:spacing w:after="0" w:line="240" w:lineRule="auto"/>
              <w:jc w:val="center"/>
              <w:rPr>
                <w:lang w:val="fr-CH"/>
              </w:rPr>
            </w:pPr>
            <w:r w:rsidRPr="004860E5">
              <w:rPr>
                <w:lang w:val="fr-CH"/>
              </w:rPr>
              <w:t>.0698</w:t>
            </w:r>
          </w:p>
        </w:tc>
        <w:tc>
          <w:tcPr>
            <w:tcW w:w="422" w:type="pct"/>
            <w:shd w:val="clear" w:color="auto" w:fill="auto"/>
            <w:noWrap/>
            <w:vAlign w:val="bottom"/>
          </w:tcPr>
          <w:p w14:paraId="1310D2D6" w14:textId="77777777" w:rsidR="00D90867" w:rsidRPr="004860E5" w:rsidRDefault="00D90867" w:rsidP="00E508AE">
            <w:pPr>
              <w:spacing w:after="0" w:line="240" w:lineRule="auto"/>
              <w:jc w:val="center"/>
              <w:rPr>
                <w:lang w:val="fr-CH"/>
              </w:rPr>
            </w:pPr>
            <w:r w:rsidRPr="004860E5">
              <w:rPr>
                <w:lang w:val="fr-CH"/>
              </w:rPr>
              <w:t>.000</w:t>
            </w:r>
          </w:p>
        </w:tc>
        <w:tc>
          <w:tcPr>
            <w:tcW w:w="607" w:type="pct"/>
          </w:tcPr>
          <w:p w14:paraId="07751FA2" w14:textId="77777777" w:rsidR="00D90867" w:rsidRPr="004860E5" w:rsidRDefault="00D90867" w:rsidP="00E508AE">
            <w:pPr>
              <w:spacing w:after="0" w:line="240" w:lineRule="auto"/>
              <w:jc w:val="center"/>
              <w:rPr>
                <w:lang w:val="fr-CH"/>
              </w:rPr>
            </w:pPr>
            <w:r w:rsidRPr="004860E5">
              <w:rPr>
                <w:lang w:val="fr-CH"/>
              </w:rPr>
              <w:t>.305(.000)</w:t>
            </w:r>
          </w:p>
        </w:tc>
        <w:tc>
          <w:tcPr>
            <w:tcW w:w="561" w:type="pct"/>
          </w:tcPr>
          <w:p w14:paraId="334B2CB2" w14:textId="77777777" w:rsidR="00D90867" w:rsidRPr="004860E5" w:rsidRDefault="00D90867" w:rsidP="00E508AE">
            <w:pPr>
              <w:spacing w:after="0" w:line="240" w:lineRule="auto"/>
              <w:jc w:val="center"/>
              <w:rPr>
                <w:lang w:val="fr-CH"/>
              </w:rPr>
            </w:pPr>
            <w:r w:rsidRPr="004860E5">
              <w:rPr>
                <w:lang w:val="fr-CH"/>
              </w:rPr>
              <w:t>.352 (.000)</w:t>
            </w:r>
          </w:p>
        </w:tc>
        <w:tc>
          <w:tcPr>
            <w:tcW w:w="560" w:type="pct"/>
          </w:tcPr>
          <w:p w14:paraId="65FE6DE5" w14:textId="77777777" w:rsidR="00D90867" w:rsidRPr="004860E5" w:rsidRDefault="00D90867" w:rsidP="00E508AE">
            <w:pPr>
              <w:spacing w:after="0" w:line="240" w:lineRule="auto"/>
              <w:jc w:val="center"/>
              <w:rPr>
                <w:lang w:val="fr-CH"/>
              </w:rPr>
            </w:pPr>
            <w:r w:rsidRPr="004860E5">
              <w:rPr>
                <w:lang w:val="fr-CH"/>
              </w:rPr>
              <w:t>.334(.000)</w:t>
            </w:r>
          </w:p>
        </w:tc>
        <w:tc>
          <w:tcPr>
            <w:tcW w:w="608" w:type="pct"/>
          </w:tcPr>
          <w:p w14:paraId="6CCAE419" w14:textId="77777777" w:rsidR="00D90867" w:rsidRPr="004860E5" w:rsidRDefault="00D90867" w:rsidP="00AB7C5F">
            <w:pPr>
              <w:spacing w:after="0"/>
              <w:jc w:val="center"/>
              <w:rPr>
                <w:lang w:val="fr-CH"/>
              </w:rPr>
            </w:pPr>
            <w:r w:rsidRPr="004860E5">
              <w:rPr>
                <w:lang w:val="fr-CH"/>
              </w:rPr>
              <w:t>-.010(.466)</w:t>
            </w:r>
          </w:p>
        </w:tc>
      </w:tr>
      <w:tr w:rsidR="003E6797" w:rsidRPr="004860E5" w14:paraId="4590BC53" w14:textId="77777777" w:rsidTr="003E6797">
        <w:trPr>
          <w:trHeight w:val="288"/>
        </w:trPr>
        <w:tc>
          <w:tcPr>
            <w:tcW w:w="887" w:type="pct"/>
            <w:shd w:val="clear" w:color="auto" w:fill="auto"/>
            <w:noWrap/>
            <w:vAlign w:val="bottom"/>
          </w:tcPr>
          <w:p w14:paraId="3B736882" w14:textId="77777777" w:rsidR="00D90867" w:rsidRPr="004860E5" w:rsidRDefault="00D90867" w:rsidP="00E508AE">
            <w:pPr>
              <w:spacing w:after="0" w:line="240" w:lineRule="auto"/>
            </w:pPr>
            <w:r w:rsidRPr="004860E5">
              <w:rPr>
                <w:b/>
              </w:rPr>
              <w:t>Unconditional Effect</w:t>
            </w:r>
          </w:p>
        </w:tc>
        <w:tc>
          <w:tcPr>
            <w:tcW w:w="422" w:type="pct"/>
            <w:shd w:val="clear" w:color="auto" w:fill="auto"/>
            <w:noWrap/>
            <w:vAlign w:val="bottom"/>
          </w:tcPr>
          <w:p w14:paraId="557D2648" w14:textId="77777777" w:rsidR="00D90867" w:rsidRPr="004860E5" w:rsidRDefault="00D90867" w:rsidP="00E508AE">
            <w:pPr>
              <w:spacing w:after="0" w:line="240" w:lineRule="auto"/>
              <w:jc w:val="center"/>
              <w:rPr>
                <w:lang w:val="fr-CH"/>
              </w:rPr>
            </w:pPr>
          </w:p>
        </w:tc>
        <w:tc>
          <w:tcPr>
            <w:tcW w:w="467" w:type="pct"/>
            <w:shd w:val="clear" w:color="auto" w:fill="auto"/>
            <w:noWrap/>
            <w:vAlign w:val="bottom"/>
          </w:tcPr>
          <w:p w14:paraId="3D3276F1" w14:textId="6E187D30" w:rsidR="00D90867" w:rsidRPr="004860E5" w:rsidRDefault="00D90867" w:rsidP="00E508AE">
            <w:pPr>
              <w:spacing w:after="0" w:line="240" w:lineRule="auto"/>
              <w:jc w:val="center"/>
              <w:rPr>
                <w:lang w:val="fr-CH"/>
              </w:rPr>
            </w:pPr>
            <w:r w:rsidRPr="004860E5">
              <w:rPr>
                <w:lang w:val="fr-CH"/>
              </w:rPr>
              <w:t>R</w:t>
            </w:r>
            <w:r w:rsidRPr="004860E5">
              <w:rPr>
                <w:vertAlign w:val="superscript"/>
                <w:lang w:val="fr-CH"/>
              </w:rPr>
              <w:t>2</w:t>
            </w:r>
            <w:r w:rsidRPr="004860E5">
              <w:rPr>
                <w:lang w:val="fr-CH"/>
              </w:rPr>
              <w:t xml:space="preserve"> </w:t>
            </w:r>
            <w:r w:rsidR="004B0DD4" w:rsidRPr="004860E5">
              <w:rPr>
                <w:lang w:val="fr-CH"/>
              </w:rPr>
              <w:t>Chng</w:t>
            </w:r>
          </w:p>
        </w:tc>
        <w:tc>
          <w:tcPr>
            <w:tcW w:w="467" w:type="pct"/>
            <w:shd w:val="clear" w:color="auto" w:fill="auto"/>
            <w:noWrap/>
            <w:vAlign w:val="bottom"/>
          </w:tcPr>
          <w:p w14:paraId="5409CCC6" w14:textId="77777777" w:rsidR="00D90867" w:rsidRPr="004860E5" w:rsidRDefault="00D90867" w:rsidP="00E508AE">
            <w:pPr>
              <w:spacing w:after="0" w:line="240" w:lineRule="auto"/>
              <w:jc w:val="center"/>
              <w:rPr>
                <w:lang w:val="fr-CH"/>
              </w:rPr>
            </w:pPr>
            <w:r w:rsidRPr="004860E5">
              <w:rPr>
                <w:lang w:val="fr-CH"/>
              </w:rPr>
              <w:t>F</w:t>
            </w:r>
          </w:p>
        </w:tc>
        <w:tc>
          <w:tcPr>
            <w:tcW w:w="422" w:type="pct"/>
            <w:shd w:val="clear" w:color="auto" w:fill="auto"/>
            <w:noWrap/>
            <w:vAlign w:val="bottom"/>
          </w:tcPr>
          <w:p w14:paraId="17019DE0" w14:textId="77777777" w:rsidR="00D90867" w:rsidRPr="004860E5" w:rsidRDefault="00D90867" w:rsidP="00E508AE">
            <w:pPr>
              <w:spacing w:after="0" w:line="240" w:lineRule="auto"/>
              <w:jc w:val="center"/>
              <w:rPr>
                <w:lang w:val="fr-CH"/>
              </w:rPr>
            </w:pPr>
            <w:r w:rsidRPr="004860E5">
              <w:rPr>
                <w:lang w:val="fr-CH"/>
              </w:rPr>
              <w:t>df</w:t>
            </w:r>
          </w:p>
        </w:tc>
        <w:tc>
          <w:tcPr>
            <w:tcW w:w="607" w:type="pct"/>
          </w:tcPr>
          <w:p w14:paraId="01EC9582" w14:textId="77777777" w:rsidR="004B0DD4" w:rsidRPr="004860E5" w:rsidRDefault="004B0DD4" w:rsidP="00E508AE">
            <w:pPr>
              <w:spacing w:after="0" w:line="240" w:lineRule="auto"/>
              <w:jc w:val="center"/>
              <w:rPr>
                <w:lang w:val="fr-CH"/>
              </w:rPr>
            </w:pPr>
          </w:p>
          <w:p w14:paraId="34125AF7" w14:textId="0CB11E85" w:rsidR="00D90867" w:rsidRPr="004860E5" w:rsidRDefault="002C21E4" w:rsidP="00E508AE">
            <w:pPr>
              <w:spacing w:after="0" w:line="240" w:lineRule="auto"/>
              <w:jc w:val="center"/>
              <w:rPr>
                <w:lang w:val="fr-CH"/>
              </w:rPr>
            </w:pPr>
            <w:r w:rsidRPr="004860E5">
              <w:rPr>
                <w:lang w:val="fr-CH"/>
              </w:rPr>
              <w:t>P</w:t>
            </w:r>
          </w:p>
        </w:tc>
        <w:tc>
          <w:tcPr>
            <w:tcW w:w="561" w:type="pct"/>
          </w:tcPr>
          <w:p w14:paraId="3F387F3C" w14:textId="77777777" w:rsidR="00D90867" w:rsidRPr="004860E5" w:rsidRDefault="00D90867" w:rsidP="00E508AE">
            <w:pPr>
              <w:spacing w:after="0" w:line="240" w:lineRule="auto"/>
              <w:jc w:val="center"/>
              <w:rPr>
                <w:lang w:val="fr-CH"/>
              </w:rPr>
            </w:pPr>
          </w:p>
        </w:tc>
        <w:tc>
          <w:tcPr>
            <w:tcW w:w="560" w:type="pct"/>
          </w:tcPr>
          <w:p w14:paraId="757601E7" w14:textId="77777777" w:rsidR="00D90867" w:rsidRPr="004860E5" w:rsidRDefault="00D90867" w:rsidP="00E508AE">
            <w:pPr>
              <w:spacing w:after="0" w:line="240" w:lineRule="auto"/>
              <w:jc w:val="center"/>
              <w:rPr>
                <w:lang w:val="fr-CH"/>
              </w:rPr>
            </w:pPr>
          </w:p>
        </w:tc>
        <w:tc>
          <w:tcPr>
            <w:tcW w:w="608" w:type="pct"/>
          </w:tcPr>
          <w:p w14:paraId="4B33E457" w14:textId="77777777" w:rsidR="00D90867" w:rsidRPr="004860E5" w:rsidRDefault="00D90867" w:rsidP="00AB7C5F">
            <w:pPr>
              <w:spacing w:after="0"/>
              <w:rPr>
                <w:lang w:val="fr-CH"/>
              </w:rPr>
            </w:pPr>
          </w:p>
          <w:p w14:paraId="20CBCD53" w14:textId="77777777" w:rsidR="00D90867" w:rsidRPr="004860E5" w:rsidRDefault="00D90867" w:rsidP="00AB7C5F">
            <w:pPr>
              <w:spacing w:after="0"/>
              <w:jc w:val="center"/>
              <w:rPr>
                <w:lang w:val="fr-CH"/>
              </w:rPr>
            </w:pPr>
          </w:p>
        </w:tc>
      </w:tr>
      <w:tr w:rsidR="003E6797" w:rsidRPr="004860E5" w14:paraId="72B7E7B7" w14:textId="77777777" w:rsidTr="003E6797">
        <w:trPr>
          <w:trHeight w:val="288"/>
        </w:trPr>
        <w:tc>
          <w:tcPr>
            <w:tcW w:w="887" w:type="pct"/>
            <w:shd w:val="clear" w:color="auto" w:fill="auto"/>
            <w:noWrap/>
            <w:vAlign w:val="bottom"/>
          </w:tcPr>
          <w:p w14:paraId="5C958774" w14:textId="77777777" w:rsidR="00D90867" w:rsidRPr="004860E5" w:rsidRDefault="00D90867" w:rsidP="00E508AE">
            <w:pPr>
              <w:spacing w:after="0" w:line="240" w:lineRule="auto"/>
            </w:pPr>
            <w:r w:rsidRPr="004860E5">
              <w:t>FI</w:t>
            </w:r>
          </w:p>
        </w:tc>
        <w:tc>
          <w:tcPr>
            <w:tcW w:w="422" w:type="pct"/>
            <w:shd w:val="clear" w:color="auto" w:fill="auto"/>
            <w:noWrap/>
            <w:vAlign w:val="bottom"/>
          </w:tcPr>
          <w:p w14:paraId="6F7A5C08" w14:textId="77777777" w:rsidR="00D90867" w:rsidRPr="004860E5" w:rsidRDefault="00D90867" w:rsidP="00E508AE">
            <w:pPr>
              <w:spacing w:after="0" w:line="240" w:lineRule="auto"/>
              <w:jc w:val="center"/>
              <w:rPr>
                <w:lang w:val="fr-CH"/>
              </w:rPr>
            </w:pPr>
          </w:p>
        </w:tc>
        <w:tc>
          <w:tcPr>
            <w:tcW w:w="467" w:type="pct"/>
            <w:shd w:val="clear" w:color="auto" w:fill="auto"/>
            <w:noWrap/>
            <w:vAlign w:val="bottom"/>
          </w:tcPr>
          <w:p w14:paraId="44299884" w14:textId="77777777" w:rsidR="00D90867" w:rsidRPr="004860E5" w:rsidRDefault="00D90867" w:rsidP="00E508AE">
            <w:pPr>
              <w:spacing w:after="0" w:line="240" w:lineRule="auto"/>
              <w:jc w:val="center"/>
              <w:rPr>
                <w:lang w:val="fr-CH"/>
              </w:rPr>
            </w:pPr>
            <w:r w:rsidRPr="004860E5">
              <w:rPr>
                <w:lang w:val="fr-CH"/>
              </w:rPr>
              <w:t>.0158</w:t>
            </w:r>
          </w:p>
        </w:tc>
        <w:tc>
          <w:tcPr>
            <w:tcW w:w="467" w:type="pct"/>
            <w:shd w:val="clear" w:color="auto" w:fill="auto"/>
            <w:noWrap/>
            <w:vAlign w:val="bottom"/>
          </w:tcPr>
          <w:p w14:paraId="0ACCD24E" w14:textId="77777777" w:rsidR="00D90867" w:rsidRPr="004860E5" w:rsidRDefault="00D90867" w:rsidP="00E508AE">
            <w:pPr>
              <w:spacing w:after="0" w:line="240" w:lineRule="auto"/>
              <w:jc w:val="center"/>
              <w:rPr>
                <w:lang w:val="fr-CH"/>
              </w:rPr>
            </w:pPr>
            <w:r w:rsidRPr="004860E5">
              <w:t>8.4373</w:t>
            </w:r>
          </w:p>
        </w:tc>
        <w:tc>
          <w:tcPr>
            <w:tcW w:w="422" w:type="pct"/>
            <w:shd w:val="clear" w:color="auto" w:fill="auto"/>
            <w:noWrap/>
            <w:vAlign w:val="bottom"/>
          </w:tcPr>
          <w:p w14:paraId="6EAC9F59" w14:textId="77777777" w:rsidR="00D90867" w:rsidRPr="004860E5" w:rsidRDefault="00D90867" w:rsidP="00E508AE">
            <w:pPr>
              <w:spacing w:after="0" w:line="240" w:lineRule="auto"/>
              <w:jc w:val="center"/>
              <w:rPr>
                <w:lang w:val="fr-CH"/>
              </w:rPr>
            </w:pPr>
            <w:r w:rsidRPr="004860E5">
              <w:rPr>
                <w:lang w:val="fr-CH"/>
              </w:rPr>
              <w:t>1,290</w:t>
            </w:r>
          </w:p>
        </w:tc>
        <w:tc>
          <w:tcPr>
            <w:tcW w:w="607" w:type="pct"/>
          </w:tcPr>
          <w:p w14:paraId="6F6A0F31" w14:textId="77777777" w:rsidR="00D90867" w:rsidRPr="004860E5" w:rsidRDefault="00D90867" w:rsidP="00E508AE">
            <w:pPr>
              <w:spacing w:after="0" w:line="240" w:lineRule="auto"/>
              <w:jc w:val="center"/>
              <w:rPr>
                <w:lang w:val="fr-CH"/>
              </w:rPr>
            </w:pPr>
            <w:r w:rsidRPr="004860E5">
              <w:t>.0040</w:t>
            </w:r>
          </w:p>
        </w:tc>
        <w:tc>
          <w:tcPr>
            <w:tcW w:w="561" w:type="pct"/>
          </w:tcPr>
          <w:p w14:paraId="52D5C05D" w14:textId="77777777" w:rsidR="00D90867" w:rsidRPr="004860E5" w:rsidRDefault="00D90867" w:rsidP="00E508AE">
            <w:pPr>
              <w:spacing w:after="0" w:line="240" w:lineRule="auto"/>
              <w:jc w:val="center"/>
              <w:rPr>
                <w:lang w:val="fr-CH"/>
              </w:rPr>
            </w:pPr>
          </w:p>
        </w:tc>
        <w:tc>
          <w:tcPr>
            <w:tcW w:w="560" w:type="pct"/>
          </w:tcPr>
          <w:p w14:paraId="6D418979" w14:textId="77777777" w:rsidR="00D90867" w:rsidRPr="004860E5" w:rsidRDefault="00D90867" w:rsidP="00E508AE">
            <w:pPr>
              <w:spacing w:after="0" w:line="240" w:lineRule="auto"/>
              <w:jc w:val="center"/>
              <w:rPr>
                <w:lang w:val="fr-CH"/>
              </w:rPr>
            </w:pPr>
          </w:p>
        </w:tc>
        <w:tc>
          <w:tcPr>
            <w:tcW w:w="608" w:type="pct"/>
          </w:tcPr>
          <w:p w14:paraId="0643D10F" w14:textId="77777777" w:rsidR="00D90867" w:rsidRPr="004860E5" w:rsidRDefault="00D90867" w:rsidP="00AB7C5F">
            <w:pPr>
              <w:spacing w:after="0"/>
              <w:jc w:val="center"/>
              <w:rPr>
                <w:lang w:val="fr-CH"/>
              </w:rPr>
            </w:pPr>
          </w:p>
        </w:tc>
      </w:tr>
      <w:tr w:rsidR="003E6797" w:rsidRPr="004860E5" w14:paraId="70ECEE25" w14:textId="77777777" w:rsidTr="003E6797">
        <w:trPr>
          <w:trHeight w:val="288"/>
        </w:trPr>
        <w:tc>
          <w:tcPr>
            <w:tcW w:w="887" w:type="pct"/>
            <w:shd w:val="clear" w:color="auto" w:fill="auto"/>
            <w:noWrap/>
            <w:vAlign w:val="bottom"/>
          </w:tcPr>
          <w:p w14:paraId="14414B53" w14:textId="77777777" w:rsidR="00D90867" w:rsidRPr="004860E5" w:rsidRDefault="00D90867" w:rsidP="00E508AE">
            <w:pPr>
              <w:spacing w:after="0" w:line="240" w:lineRule="auto"/>
            </w:pPr>
            <w:r w:rsidRPr="004860E5">
              <w:t>FP</w:t>
            </w:r>
          </w:p>
        </w:tc>
        <w:tc>
          <w:tcPr>
            <w:tcW w:w="422" w:type="pct"/>
            <w:shd w:val="clear" w:color="auto" w:fill="auto"/>
            <w:noWrap/>
            <w:vAlign w:val="bottom"/>
          </w:tcPr>
          <w:p w14:paraId="27F35BBD" w14:textId="77777777" w:rsidR="00D90867" w:rsidRPr="004860E5" w:rsidRDefault="00D90867" w:rsidP="00E508AE">
            <w:pPr>
              <w:spacing w:after="0" w:line="240" w:lineRule="auto"/>
              <w:jc w:val="center"/>
              <w:rPr>
                <w:lang w:val="fr-CH"/>
              </w:rPr>
            </w:pPr>
          </w:p>
        </w:tc>
        <w:tc>
          <w:tcPr>
            <w:tcW w:w="467" w:type="pct"/>
            <w:shd w:val="clear" w:color="auto" w:fill="auto"/>
            <w:noWrap/>
            <w:vAlign w:val="bottom"/>
          </w:tcPr>
          <w:p w14:paraId="3E13180F" w14:textId="77777777" w:rsidR="00D90867" w:rsidRPr="004860E5" w:rsidRDefault="00D90867" w:rsidP="00E508AE">
            <w:pPr>
              <w:spacing w:after="0" w:line="240" w:lineRule="auto"/>
              <w:jc w:val="center"/>
              <w:rPr>
                <w:lang w:val="fr-CH"/>
              </w:rPr>
            </w:pPr>
            <w:r w:rsidRPr="004860E5">
              <w:t>.0001</w:t>
            </w:r>
          </w:p>
        </w:tc>
        <w:tc>
          <w:tcPr>
            <w:tcW w:w="467" w:type="pct"/>
            <w:shd w:val="clear" w:color="auto" w:fill="auto"/>
            <w:noWrap/>
            <w:vAlign w:val="bottom"/>
          </w:tcPr>
          <w:p w14:paraId="7D8ECC57" w14:textId="77777777" w:rsidR="00D90867" w:rsidRPr="004860E5" w:rsidRDefault="00D90867" w:rsidP="00E508AE">
            <w:pPr>
              <w:spacing w:after="0" w:line="240" w:lineRule="auto"/>
              <w:jc w:val="center"/>
              <w:rPr>
                <w:lang w:val="fr-CH"/>
              </w:rPr>
            </w:pPr>
            <w:r w:rsidRPr="004860E5">
              <w:t>.5316</w:t>
            </w:r>
          </w:p>
        </w:tc>
        <w:tc>
          <w:tcPr>
            <w:tcW w:w="422" w:type="pct"/>
            <w:shd w:val="clear" w:color="auto" w:fill="auto"/>
            <w:noWrap/>
            <w:vAlign w:val="bottom"/>
          </w:tcPr>
          <w:p w14:paraId="6A421E17" w14:textId="77777777" w:rsidR="00D90867" w:rsidRPr="004860E5" w:rsidRDefault="00D90867" w:rsidP="00E508AE">
            <w:pPr>
              <w:spacing w:after="0" w:line="240" w:lineRule="auto"/>
              <w:jc w:val="center"/>
              <w:rPr>
                <w:lang w:val="fr-CH"/>
              </w:rPr>
            </w:pPr>
            <w:r w:rsidRPr="004860E5">
              <w:rPr>
                <w:lang w:val="fr-CH"/>
              </w:rPr>
              <w:t>1,289</w:t>
            </w:r>
          </w:p>
        </w:tc>
        <w:tc>
          <w:tcPr>
            <w:tcW w:w="607" w:type="pct"/>
          </w:tcPr>
          <w:p w14:paraId="05893532" w14:textId="77777777" w:rsidR="00D90867" w:rsidRPr="004860E5" w:rsidRDefault="00D90867" w:rsidP="00E508AE">
            <w:pPr>
              <w:spacing w:after="0" w:line="240" w:lineRule="auto"/>
              <w:jc w:val="center"/>
              <w:rPr>
                <w:lang w:val="fr-CH"/>
              </w:rPr>
            </w:pPr>
            <w:r w:rsidRPr="004860E5">
              <w:t>.4665</w:t>
            </w:r>
          </w:p>
        </w:tc>
        <w:tc>
          <w:tcPr>
            <w:tcW w:w="561" w:type="pct"/>
          </w:tcPr>
          <w:p w14:paraId="7BCA74A9" w14:textId="77777777" w:rsidR="00D90867" w:rsidRPr="004860E5" w:rsidRDefault="00D90867" w:rsidP="00E508AE">
            <w:pPr>
              <w:spacing w:after="0" w:line="240" w:lineRule="auto"/>
              <w:jc w:val="center"/>
              <w:rPr>
                <w:lang w:val="fr-CH"/>
              </w:rPr>
            </w:pPr>
          </w:p>
        </w:tc>
        <w:tc>
          <w:tcPr>
            <w:tcW w:w="560" w:type="pct"/>
          </w:tcPr>
          <w:p w14:paraId="20EA6BC3" w14:textId="77777777" w:rsidR="00D90867" w:rsidRPr="004860E5" w:rsidRDefault="00D90867" w:rsidP="00E508AE">
            <w:pPr>
              <w:spacing w:after="0" w:line="240" w:lineRule="auto"/>
              <w:jc w:val="center"/>
              <w:rPr>
                <w:lang w:val="fr-CH"/>
              </w:rPr>
            </w:pPr>
          </w:p>
        </w:tc>
        <w:tc>
          <w:tcPr>
            <w:tcW w:w="608" w:type="pct"/>
          </w:tcPr>
          <w:p w14:paraId="5C34CEC3" w14:textId="77777777" w:rsidR="00D90867" w:rsidRPr="004860E5" w:rsidRDefault="00D90867" w:rsidP="00AB7C5F">
            <w:pPr>
              <w:spacing w:after="0"/>
              <w:jc w:val="center"/>
              <w:rPr>
                <w:lang w:val="fr-CH"/>
              </w:rPr>
            </w:pPr>
          </w:p>
        </w:tc>
      </w:tr>
      <w:tr w:rsidR="003E6797" w:rsidRPr="004860E5" w14:paraId="6E0BDF8C" w14:textId="77777777" w:rsidTr="003E6797">
        <w:trPr>
          <w:trHeight w:val="288"/>
        </w:trPr>
        <w:tc>
          <w:tcPr>
            <w:tcW w:w="887" w:type="pct"/>
            <w:shd w:val="clear" w:color="auto" w:fill="auto"/>
            <w:noWrap/>
            <w:vAlign w:val="bottom"/>
          </w:tcPr>
          <w:p w14:paraId="29ABB892" w14:textId="77777777" w:rsidR="004B0DD4" w:rsidRPr="004860E5" w:rsidRDefault="004B0DD4" w:rsidP="00E508AE">
            <w:pPr>
              <w:spacing w:after="0" w:line="240" w:lineRule="auto"/>
            </w:pPr>
          </w:p>
        </w:tc>
        <w:tc>
          <w:tcPr>
            <w:tcW w:w="422" w:type="pct"/>
            <w:shd w:val="clear" w:color="auto" w:fill="auto"/>
            <w:noWrap/>
            <w:vAlign w:val="bottom"/>
          </w:tcPr>
          <w:p w14:paraId="3BD484DE" w14:textId="77777777" w:rsidR="004B0DD4" w:rsidRPr="004860E5" w:rsidRDefault="004B0DD4" w:rsidP="00E508AE">
            <w:pPr>
              <w:spacing w:after="0" w:line="240" w:lineRule="auto"/>
              <w:jc w:val="center"/>
              <w:rPr>
                <w:lang w:val="fr-CH"/>
              </w:rPr>
            </w:pPr>
          </w:p>
        </w:tc>
        <w:tc>
          <w:tcPr>
            <w:tcW w:w="467" w:type="pct"/>
            <w:shd w:val="clear" w:color="auto" w:fill="auto"/>
            <w:noWrap/>
            <w:vAlign w:val="bottom"/>
          </w:tcPr>
          <w:p w14:paraId="62FA0B98" w14:textId="77777777" w:rsidR="004B0DD4" w:rsidRPr="004860E5" w:rsidRDefault="004B0DD4" w:rsidP="00E508AE">
            <w:pPr>
              <w:spacing w:after="0" w:line="240" w:lineRule="auto"/>
              <w:jc w:val="center"/>
            </w:pPr>
          </w:p>
        </w:tc>
        <w:tc>
          <w:tcPr>
            <w:tcW w:w="467" w:type="pct"/>
            <w:shd w:val="clear" w:color="auto" w:fill="auto"/>
            <w:noWrap/>
            <w:vAlign w:val="bottom"/>
          </w:tcPr>
          <w:p w14:paraId="2D9BA2FB" w14:textId="77777777" w:rsidR="004B0DD4" w:rsidRPr="004860E5" w:rsidRDefault="004B0DD4" w:rsidP="00E508AE">
            <w:pPr>
              <w:spacing w:after="0" w:line="240" w:lineRule="auto"/>
              <w:jc w:val="center"/>
            </w:pPr>
          </w:p>
        </w:tc>
        <w:tc>
          <w:tcPr>
            <w:tcW w:w="422" w:type="pct"/>
            <w:shd w:val="clear" w:color="auto" w:fill="auto"/>
            <w:noWrap/>
            <w:vAlign w:val="bottom"/>
          </w:tcPr>
          <w:p w14:paraId="46C84C14" w14:textId="77777777" w:rsidR="004B0DD4" w:rsidRPr="004860E5" w:rsidRDefault="004B0DD4" w:rsidP="00E508AE">
            <w:pPr>
              <w:spacing w:after="0" w:line="240" w:lineRule="auto"/>
              <w:jc w:val="center"/>
              <w:rPr>
                <w:lang w:val="fr-CH"/>
              </w:rPr>
            </w:pPr>
          </w:p>
        </w:tc>
        <w:tc>
          <w:tcPr>
            <w:tcW w:w="607" w:type="pct"/>
          </w:tcPr>
          <w:p w14:paraId="0D1B6D64" w14:textId="77777777" w:rsidR="004B0DD4" w:rsidRPr="004860E5" w:rsidRDefault="004B0DD4" w:rsidP="00E508AE">
            <w:pPr>
              <w:spacing w:after="0" w:line="240" w:lineRule="auto"/>
              <w:jc w:val="center"/>
            </w:pPr>
          </w:p>
        </w:tc>
        <w:tc>
          <w:tcPr>
            <w:tcW w:w="561" w:type="pct"/>
          </w:tcPr>
          <w:p w14:paraId="70404BCC" w14:textId="77777777" w:rsidR="004B0DD4" w:rsidRPr="004860E5" w:rsidRDefault="004B0DD4" w:rsidP="00E508AE">
            <w:pPr>
              <w:spacing w:after="0" w:line="240" w:lineRule="auto"/>
              <w:jc w:val="center"/>
              <w:rPr>
                <w:lang w:val="fr-CH"/>
              </w:rPr>
            </w:pPr>
          </w:p>
        </w:tc>
        <w:tc>
          <w:tcPr>
            <w:tcW w:w="560" w:type="pct"/>
          </w:tcPr>
          <w:p w14:paraId="6DA8D355" w14:textId="77777777" w:rsidR="004B0DD4" w:rsidRPr="004860E5" w:rsidRDefault="004B0DD4" w:rsidP="00E508AE">
            <w:pPr>
              <w:spacing w:after="0" w:line="240" w:lineRule="auto"/>
              <w:jc w:val="center"/>
              <w:rPr>
                <w:lang w:val="fr-CH"/>
              </w:rPr>
            </w:pPr>
          </w:p>
        </w:tc>
        <w:tc>
          <w:tcPr>
            <w:tcW w:w="608" w:type="pct"/>
          </w:tcPr>
          <w:p w14:paraId="00C05866" w14:textId="77777777" w:rsidR="004B0DD4" w:rsidRPr="004860E5" w:rsidRDefault="004B0DD4" w:rsidP="00AB7C5F">
            <w:pPr>
              <w:spacing w:after="0"/>
              <w:jc w:val="center"/>
              <w:rPr>
                <w:lang w:val="fr-CH"/>
              </w:rPr>
            </w:pPr>
          </w:p>
        </w:tc>
      </w:tr>
      <w:tr w:rsidR="00D90867" w:rsidRPr="004860E5" w14:paraId="32401A95" w14:textId="77777777" w:rsidTr="003E6797">
        <w:trPr>
          <w:trHeight w:val="288"/>
        </w:trPr>
        <w:tc>
          <w:tcPr>
            <w:tcW w:w="3832" w:type="pct"/>
            <w:gridSpan w:val="7"/>
            <w:shd w:val="clear" w:color="auto" w:fill="auto"/>
            <w:noWrap/>
            <w:vAlign w:val="bottom"/>
          </w:tcPr>
          <w:p w14:paraId="4C790371" w14:textId="77777777" w:rsidR="00D90867" w:rsidRPr="004860E5" w:rsidRDefault="00D90867" w:rsidP="00E508AE">
            <w:pPr>
              <w:spacing w:after="0" w:line="240" w:lineRule="auto"/>
              <w:jc w:val="left"/>
              <w:rPr>
                <w:b/>
              </w:rPr>
            </w:pPr>
            <w:r w:rsidRPr="004860E5">
              <w:rPr>
                <w:b/>
              </w:rPr>
              <w:t>Conditional Effect of BR</w:t>
            </w:r>
          </w:p>
        </w:tc>
        <w:tc>
          <w:tcPr>
            <w:tcW w:w="560" w:type="pct"/>
          </w:tcPr>
          <w:p w14:paraId="5985E595" w14:textId="77777777" w:rsidR="00D90867" w:rsidRPr="004860E5" w:rsidRDefault="00D90867" w:rsidP="00E508AE">
            <w:pPr>
              <w:spacing w:after="0" w:line="240" w:lineRule="auto"/>
              <w:jc w:val="center"/>
            </w:pPr>
          </w:p>
        </w:tc>
        <w:tc>
          <w:tcPr>
            <w:tcW w:w="608" w:type="pct"/>
          </w:tcPr>
          <w:p w14:paraId="00C575AD" w14:textId="77777777" w:rsidR="00D90867" w:rsidRPr="004860E5" w:rsidRDefault="00D90867" w:rsidP="00AB7C5F">
            <w:pPr>
              <w:spacing w:after="0"/>
              <w:jc w:val="center"/>
            </w:pPr>
          </w:p>
        </w:tc>
      </w:tr>
      <w:tr w:rsidR="003E6797" w:rsidRPr="004860E5" w14:paraId="300914C2" w14:textId="77777777" w:rsidTr="003E6797">
        <w:trPr>
          <w:trHeight w:val="288"/>
        </w:trPr>
        <w:tc>
          <w:tcPr>
            <w:tcW w:w="887" w:type="pct"/>
            <w:shd w:val="clear" w:color="auto" w:fill="auto"/>
            <w:noWrap/>
            <w:vAlign w:val="bottom"/>
          </w:tcPr>
          <w:p w14:paraId="60488A77" w14:textId="77777777" w:rsidR="00D90867" w:rsidRPr="004860E5" w:rsidRDefault="00D90867" w:rsidP="00E508AE">
            <w:pPr>
              <w:spacing w:after="0" w:line="240" w:lineRule="auto"/>
            </w:pPr>
          </w:p>
        </w:tc>
        <w:tc>
          <w:tcPr>
            <w:tcW w:w="422" w:type="pct"/>
            <w:shd w:val="clear" w:color="auto" w:fill="auto"/>
            <w:noWrap/>
            <w:vAlign w:val="bottom"/>
          </w:tcPr>
          <w:p w14:paraId="59F4CF62" w14:textId="77777777" w:rsidR="00D90867" w:rsidRPr="004860E5" w:rsidRDefault="00D90867" w:rsidP="00E508AE">
            <w:pPr>
              <w:spacing w:after="0" w:line="240" w:lineRule="auto"/>
              <w:jc w:val="center"/>
              <w:rPr>
                <w:b/>
              </w:rPr>
            </w:pPr>
            <w:r w:rsidRPr="004860E5">
              <w:rPr>
                <w:b/>
              </w:rPr>
              <w:t>Effect</w:t>
            </w:r>
          </w:p>
        </w:tc>
        <w:tc>
          <w:tcPr>
            <w:tcW w:w="467" w:type="pct"/>
            <w:shd w:val="clear" w:color="auto" w:fill="auto"/>
            <w:noWrap/>
            <w:vAlign w:val="bottom"/>
          </w:tcPr>
          <w:p w14:paraId="1FC4C429" w14:textId="77777777" w:rsidR="00D90867" w:rsidRPr="004860E5" w:rsidRDefault="00D90867" w:rsidP="00E508AE">
            <w:pPr>
              <w:spacing w:after="0" w:line="240" w:lineRule="auto"/>
              <w:jc w:val="center"/>
              <w:rPr>
                <w:b/>
              </w:rPr>
            </w:pPr>
            <w:r w:rsidRPr="004860E5">
              <w:rPr>
                <w:b/>
              </w:rPr>
              <w:t>se</w:t>
            </w:r>
          </w:p>
        </w:tc>
        <w:tc>
          <w:tcPr>
            <w:tcW w:w="467" w:type="pct"/>
            <w:shd w:val="clear" w:color="auto" w:fill="auto"/>
            <w:noWrap/>
            <w:vAlign w:val="bottom"/>
          </w:tcPr>
          <w:p w14:paraId="5AA61F67" w14:textId="77777777" w:rsidR="00D90867" w:rsidRPr="004860E5" w:rsidRDefault="00D90867" w:rsidP="00E508AE">
            <w:pPr>
              <w:spacing w:after="0" w:line="240" w:lineRule="auto"/>
              <w:jc w:val="center"/>
              <w:rPr>
                <w:b/>
              </w:rPr>
            </w:pPr>
            <w:r w:rsidRPr="004860E5">
              <w:rPr>
                <w:b/>
              </w:rPr>
              <w:t>t</w:t>
            </w:r>
          </w:p>
        </w:tc>
        <w:tc>
          <w:tcPr>
            <w:tcW w:w="422" w:type="pct"/>
            <w:shd w:val="clear" w:color="auto" w:fill="auto"/>
            <w:noWrap/>
            <w:vAlign w:val="bottom"/>
          </w:tcPr>
          <w:p w14:paraId="320F8956" w14:textId="77777777" w:rsidR="00D90867" w:rsidRPr="004860E5" w:rsidRDefault="00D90867" w:rsidP="00E508AE">
            <w:pPr>
              <w:spacing w:after="0" w:line="240" w:lineRule="auto"/>
              <w:jc w:val="center"/>
              <w:rPr>
                <w:b/>
              </w:rPr>
            </w:pPr>
            <w:r w:rsidRPr="004860E5">
              <w:rPr>
                <w:b/>
              </w:rPr>
              <w:t>p</w:t>
            </w:r>
          </w:p>
        </w:tc>
        <w:tc>
          <w:tcPr>
            <w:tcW w:w="607" w:type="pct"/>
            <w:vAlign w:val="bottom"/>
          </w:tcPr>
          <w:p w14:paraId="191476B2" w14:textId="77777777" w:rsidR="00D90867" w:rsidRPr="004860E5" w:rsidRDefault="00D90867" w:rsidP="00E508AE">
            <w:pPr>
              <w:spacing w:after="0" w:line="240" w:lineRule="auto"/>
              <w:jc w:val="center"/>
              <w:rPr>
                <w:b/>
              </w:rPr>
            </w:pPr>
            <w:r w:rsidRPr="004860E5">
              <w:rPr>
                <w:b/>
              </w:rPr>
              <w:t>LLCI</w:t>
            </w:r>
          </w:p>
        </w:tc>
        <w:tc>
          <w:tcPr>
            <w:tcW w:w="561" w:type="pct"/>
          </w:tcPr>
          <w:p w14:paraId="411A44F5" w14:textId="77777777" w:rsidR="00D90867" w:rsidRPr="004860E5" w:rsidRDefault="00D90867" w:rsidP="00E508AE">
            <w:pPr>
              <w:spacing w:after="0" w:line="240" w:lineRule="auto"/>
              <w:jc w:val="center"/>
              <w:rPr>
                <w:b/>
              </w:rPr>
            </w:pPr>
            <w:r w:rsidRPr="004860E5">
              <w:rPr>
                <w:b/>
              </w:rPr>
              <w:t>ULCI</w:t>
            </w:r>
          </w:p>
        </w:tc>
        <w:tc>
          <w:tcPr>
            <w:tcW w:w="560" w:type="pct"/>
          </w:tcPr>
          <w:p w14:paraId="27D450FC" w14:textId="77777777" w:rsidR="00D90867" w:rsidRPr="004860E5" w:rsidRDefault="00D90867" w:rsidP="00E508AE">
            <w:pPr>
              <w:spacing w:after="0" w:line="240" w:lineRule="auto"/>
              <w:jc w:val="center"/>
            </w:pPr>
          </w:p>
        </w:tc>
        <w:tc>
          <w:tcPr>
            <w:tcW w:w="608" w:type="pct"/>
          </w:tcPr>
          <w:p w14:paraId="17338F31" w14:textId="77777777" w:rsidR="00D90867" w:rsidRPr="004860E5" w:rsidRDefault="00D90867" w:rsidP="00AB7C5F">
            <w:pPr>
              <w:spacing w:after="0"/>
              <w:jc w:val="center"/>
            </w:pPr>
          </w:p>
        </w:tc>
      </w:tr>
      <w:tr w:rsidR="003E6797" w:rsidRPr="004860E5" w14:paraId="450548CD" w14:textId="77777777" w:rsidTr="003E6797">
        <w:trPr>
          <w:trHeight w:val="288"/>
        </w:trPr>
        <w:tc>
          <w:tcPr>
            <w:tcW w:w="887" w:type="pct"/>
            <w:shd w:val="clear" w:color="auto" w:fill="auto"/>
            <w:noWrap/>
            <w:vAlign w:val="bottom"/>
          </w:tcPr>
          <w:p w14:paraId="676E14AA" w14:textId="77777777" w:rsidR="00D90867" w:rsidRPr="004860E5" w:rsidRDefault="00D90867" w:rsidP="00E508AE">
            <w:pPr>
              <w:spacing w:after="0" w:line="240" w:lineRule="auto"/>
            </w:pPr>
            <w:r w:rsidRPr="004860E5">
              <w:rPr>
                <w:lang w:val="fr-CH"/>
              </w:rPr>
              <w:t>Below (µ-1σ)</w:t>
            </w:r>
          </w:p>
        </w:tc>
        <w:tc>
          <w:tcPr>
            <w:tcW w:w="422" w:type="pct"/>
            <w:shd w:val="clear" w:color="auto" w:fill="auto"/>
            <w:noWrap/>
            <w:vAlign w:val="bottom"/>
          </w:tcPr>
          <w:p w14:paraId="051BB4D3" w14:textId="77777777" w:rsidR="00D90867" w:rsidRPr="004860E5" w:rsidRDefault="00D90867" w:rsidP="00E508AE">
            <w:pPr>
              <w:spacing w:after="0" w:line="240" w:lineRule="auto"/>
              <w:jc w:val="center"/>
            </w:pPr>
            <w:r w:rsidRPr="004860E5">
              <w:t>.4331</w:t>
            </w:r>
          </w:p>
        </w:tc>
        <w:tc>
          <w:tcPr>
            <w:tcW w:w="467" w:type="pct"/>
            <w:shd w:val="clear" w:color="auto" w:fill="auto"/>
            <w:noWrap/>
            <w:vAlign w:val="bottom"/>
          </w:tcPr>
          <w:p w14:paraId="12F4A7D2" w14:textId="77777777" w:rsidR="00D90867" w:rsidRPr="004860E5" w:rsidRDefault="00D90867" w:rsidP="00E508AE">
            <w:pPr>
              <w:spacing w:after="0" w:line="240" w:lineRule="auto"/>
              <w:jc w:val="center"/>
            </w:pPr>
            <w:r w:rsidRPr="004860E5">
              <w:t>.0671</w:t>
            </w:r>
          </w:p>
        </w:tc>
        <w:tc>
          <w:tcPr>
            <w:tcW w:w="467" w:type="pct"/>
            <w:shd w:val="clear" w:color="auto" w:fill="auto"/>
            <w:noWrap/>
            <w:vAlign w:val="bottom"/>
          </w:tcPr>
          <w:p w14:paraId="4ED6DA5C" w14:textId="77777777" w:rsidR="00D90867" w:rsidRPr="004860E5" w:rsidRDefault="00D90867" w:rsidP="00E508AE">
            <w:pPr>
              <w:spacing w:after="0" w:line="240" w:lineRule="auto"/>
              <w:jc w:val="center"/>
            </w:pPr>
            <w:r w:rsidRPr="004860E5">
              <w:t>6.4522</w:t>
            </w:r>
          </w:p>
        </w:tc>
        <w:tc>
          <w:tcPr>
            <w:tcW w:w="422" w:type="pct"/>
            <w:shd w:val="clear" w:color="auto" w:fill="auto"/>
            <w:noWrap/>
            <w:vAlign w:val="bottom"/>
          </w:tcPr>
          <w:p w14:paraId="2383E8AB" w14:textId="77777777" w:rsidR="00D90867" w:rsidRPr="004860E5" w:rsidRDefault="00D90867" w:rsidP="00E508AE">
            <w:pPr>
              <w:spacing w:after="0" w:line="240" w:lineRule="auto"/>
              <w:jc w:val="center"/>
            </w:pPr>
            <w:r w:rsidRPr="004860E5">
              <w:t>.0000</w:t>
            </w:r>
          </w:p>
        </w:tc>
        <w:tc>
          <w:tcPr>
            <w:tcW w:w="607" w:type="pct"/>
          </w:tcPr>
          <w:p w14:paraId="1681BB85" w14:textId="77777777" w:rsidR="00D90867" w:rsidRPr="004860E5" w:rsidRDefault="00D90867" w:rsidP="00E508AE">
            <w:pPr>
              <w:spacing w:after="0" w:line="240" w:lineRule="auto"/>
              <w:jc w:val="center"/>
            </w:pPr>
            <w:r w:rsidRPr="004860E5">
              <w:t>.3010</w:t>
            </w:r>
          </w:p>
        </w:tc>
        <w:tc>
          <w:tcPr>
            <w:tcW w:w="561" w:type="pct"/>
          </w:tcPr>
          <w:p w14:paraId="0A03972A" w14:textId="77777777" w:rsidR="00D90867" w:rsidRPr="004860E5" w:rsidRDefault="00D90867" w:rsidP="00E508AE">
            <w:pPr>
              <w:spacing w:after="0" w:line="240" w:lineRule="auto"/>
              <w:jc w:val="center"/>
            </w:pPr>
            <w:r w:rsidRPr="004860E5">
              <w:t>.5652</w:t>
            </w:r>
          </w:p>
        </w:tc>
        <w:tc>
          <w:tcPr>
            <w:tcW w:w="560" w:type="pct"/>
          </w:tcPr>
          <w:p w14:paraId="46CAE26D" w14:textId="77777777" w:rsidR="00D90867" w:rsidRPr="004860E5" w:rsidRDefault="00D90867" w:rsidP="00E508AE">
            <w:pPr>
              <w:spacing w:after="0" w:line="240" w:lineRule="auto"/>
              <w:jc w:val="center"/>
            </w:pPr>
          </w:p>
        </w:tc>
        <w:tc>
          <w:tcPr>
            <w:tcW w:w="608" w:type="pct"/>
          </w:tcPr>
          <w:p w14:paraId="705D43F7" w14:textId="77777777" w:rsidR="00D90867" w:rsidRPr="004860E5" w:rsidRDefault="00D90867" w:rsidP="00AB7C5F">
            <w:pPr>
              <w:spacing w:after="0"/>
              <w:jc w:val="center"/>
            </w:pPr>
          </w:p>
        </w:tc>
      </w:tr>
      <w:tr w:rsidR="003E6797" w:rsidRPr="004860E5" w14:paraId="2D65DC99" w14:textId="77777777" w:rsidTr="003E6797">
        <w:trPr>
          <w:trHeight w:val="288"/>
        </w:trPr>
        <w:tc>
          <w:tcPr>
            <w:tcW w:w="887" w:type="pct"/>
            <w:shd w:val="clear" w:color="auto" w:fill="auto"/>
            <w:noWrap/>
            <w:vAlign w:val="bottom"/>
          </w:tcPr>
          <w:p w14:paraId="76C6B3DD" w14:textId="77777777" w:rsidR="00D90867" w:rsidRPr="004860E5" w:rsidRDefault="00D90867" w:rsidP="00E508AE">
            <w:pPr>
              <w:spacing w:after="0" w:line="240" w:lineRule="auto"/>
            </w:pPr>
            <w:r w:rsidRPr="004860E5">
              <w:t>Mean (</w:t>
            </w:r>
            <w:r w:rsidRPr="004860E5">
              <w:rPr>
                <w:lang w:val="fr-CH"/>
              </w:rPr>
              <w:t>µ)</w:t>
            </w:r>
          </w:p>
        </w:tc>
        <w:tc>
          <w:tcPr>
            <w:tcW w:w="422" w:type="pct"/>
            <w:shd w:val="clear" w:color="auto" w:fill="auto"/>
            <w:noWrap/>
            <w:vAlign w:val="bottom"/>
          </w:tcPr>
          <w:p w14:paraId="3FEF2BDB" w14:textId="77777777" w:rsidR="00D90867" w:rsidRPr="004860E5" w:rsidRDefault="00D90867" w:rsidP="00E508AE">
            <w:pPr>
              <w:spacing w:after="0" w:line="240" w:lineRule="auto"/>
              <w:jc w:val="center"/>
            </w:pPr>
            <w:r w:rsidRPr="004860E5">
              <w:t>.2821</w:t>
            </w:r>
          </w:p>
        </w:tc>
        <w:tc>
          <w:tcPr>
            <w:tcW w:w="467" w:type="pct"/>
            <w:shd w:val="clear" w:color="auto" w:fill="auto"/>
            <w:noWrap/>
            <w:vAlign w:val="bottom"/>
          </w:tcPr>
          <w:p w14:paraId="55725317" w14:textId="77777777" w:rsidR="00D90867" w:rsidRPr="004860E5" w:rsidRDefault="00D90867" w:rsidP="00E508AE">
            <w:pPr>
              <w:spacing w:after="0" w:line="240" w:lineRule="auto"/>
              <w:jc w:val="center"/>
            </w:pPr>
            <w:r w:rsidRPr="004860E5">
              <w:t>.0549</w:t>
            </w:r>
          </w:p>
        </w:tc>
        <w:tc>
          <w:tcPr>
            <w:tcW w:w="467" w:type="pct"/>
            <w:shd w:val="clear" w:color="auto" w:fill="auto"/>
            <w:noWrap/>
            <w:vAlign w:val="bottom"/>
          </w:tcPr>
          <w:p w14:paraId="1DEA6DBA" w14:textId="77777777" w:rsidR="00D90867" w:rsidRPr="004860E5" w:rsidRDefault="00D90867" w:rsidP="00E508AE">
            <w:pPr>
              <w:spacing w:after="0" w:line="240" w:lineRule="auto"/>
              <w:jc w:val="center"/>
            </w:pPr>
            <w:r w:rsidRPr="004860E5">
              <w:t>5.1412</w:t>
            </w:r>
          </w:p>
        </w:tc>
        <w:tc>
          <w:tcPr>
            <w:tcW w:w="422" w:type="pct"/>
            <w:shd w:val="clear" w:color="auto" w:fill="auto"/>
            <w:noWrap/>
            <w:vAlign w:val="bottom"/>
          </w:tcPr>
          <w:p w14:paraId="45804047" w14:textId="77777777" w:rsidR="00D90867" w:rsidRPr="004860E5" w:rsidRDefault="00D90867" w:rsidP="00E508AE">
            <w:pPr>
              <w:spacing w:after="0" w:line="240" w:lineRule="auto"/>
              <w:jc w:val="center"/>
            </w:pPr>
            <w:r w:rsidRPr="004860E5">
              <w:t>.0000</w:t>
            </w:r>
          </w:p>
        </w:tc>
        <w:tc>
          <w:tcPr>
            <w:tcW w:w="607" w:type="pct"/>
          </w:tcPr>
          <w:p w14:paraId="642EB71D" w14:textId="77777777" w:rsidR="00D90867" w:rsidRPr="004860E5" w:rsidRDefault="00D90867" w:rsidP="00E508AE">
            <w:pPr>
              <w:spacing w:after="0" w:line="240" w:lineRule="auto"/>
              <w:jc w:val="center"/>
            </w:pPr>
            <w:r w:rsidRPr="004860E5">
              <w:t>.3970</w:t>
            </w:r>
          </w:p>
        </w:tc>
        <w:tc>
          <w:tcPr>
            <w:tcW w:w="561" w:type="pct"/>
          </w:tcPr>
          <w:p w14:paraId="6F33ACC6" w14:textId="77777777" w:rsidR="00D90867" w:rsidRPr="004860E5" w:rsidRDefault="00D90867" w:rsidP="00E508AE">
            <w:pPr>
              <w:spacing w:after="0" w:line="240" w:lineRule="auto"/>
              <w:jc w:val="center"/>
            </w:pPr>
            <w:r w:rsidRPr="004860E5">
              <w:t>.4887</w:t>
            </w:r>
          </w:p>
        </w:tc>
        <w:tc>
          <w:tcPr>
            <w:tcW w:w="560" w:type="pct"/>
          </w:tcPr>
          <w:p w14:paraId="2C780E95" w14:textId="77777777" w:rsidR="00D90867" w:rsidRPr="004860E5" w:rsidRDefault="00D90867" w:rsidP="00E508AE">
            <w:pPr>
              <w:spacing w:after="0" w:line="240" w:lineRule="auto"/>
              <w:jc w:val="center"/>
            </w:pPr>
          </w:p>
        </w:tc>
        <w:tc>
          <w:tcPr>
            <w:tcW w:w="608" w:type="pct"/>
          </w:tcPr>
          <w:p w14:paraId="14D43E47" w14:textId="77777777" w:rsidR="00D90867" w:rsidRPr="004860E5" w:rsidRDefault="00D90867" w:rsidP="00AB7C5F">
            <w:pPr>
              <w:spacing w:after="0"/>
              <w:jc w:val="center"/>
            </w:pPr>
          </w:p>
        </w:tc>
      </w:tr>
      <w:tr w:rsidR="003E6797" w:rsidRPr="004860E5" w14:paraId="6DE3D3F8" w14:textId="77777777" w:rsidTr="003E6797">
        <w:trPr>
          <w:trHeight w:val="288"/>
        </w:trPr>
        <w:tc>
          <w:tcPr>
            <w:tcW w:w="887" w:type="pct"/>
            <w:shd w:val="clear" w:color="auto" w:fill="auto"/>
            <w:noWrap/>
            <w:vAlign w:val="bottom"/>
          </w:tcPr>
          <w:p w14:paraId="37CC92E7" w14:textId="4AB40BDF" w:rsidR="00D90867" w:rsidRPr="004860E5" w:rsidRDefault="00D90867" w:rsidP="00E508AE">
            <w:pPr>
              <w:spacing w:after="0" w:line="240" w:lineRule="auto"/>
            </w:pPr>
            <w:r w:rsidRPr="004860E5">
              <w:t>Above (</w:t>
            </w:r>
            <w:r w:rsidR="008575F2" w:rsidRPr="004860E5">
              <w:rPr>
                <w:lang w:val="fr-CH"/>
              </w:rPr>
              <w:t>µ+</w:t>
            </w:r>
            <w:r w:rsidRPr="004860E5">
              <w:rPr>
                <w:lang w:val="fr-CH"/>
              </w:rPr>
              <w:t>σ)</w:t>
            </w:r>
          </w:p>
        </w:tc>
        <w:tc>
          <w:tcPr>
            <w:tcW w:w="422" w:type="pct"/>
            <w:shd w:val="clear" w:color="auto" w:fill="auto"/>
            <w:noWrap/>
            <w:vAlign w:val="bottom"/>
          </w:tcPr>
          <w:p w14:paraId="3E2C8009" w14:textId="77777777" w:rsidR="00D90867" w:rsidRPr="004860E5" w:rsidRDefault="00D90867" w:rsidP="00E508AE">
            <w:pPr>
              <w:spacing w:after="0" w:line="240" w:lineRule="auto"/>
              <w:jc w:val="center"/>
            </w:pPr>
            <w:r w:rsidRPr="004860E5">
              <w:t>.1312</w:t>
            </w:r>
          </w:p>
        </w:tc>
        <w:tc>
          <w:tcPr>
            <w:tcW w:w="467" w:type="pct"/>
            <w:shd w:val="clear" w:color="auto" w:fill="auto"/>
            <w:noWrap/>
            <w:vAlign w:val="bottom"/>
          </w:tcPr>
          <w:p w14:paraId="4C38A41F" w14:textId="77777777" w:rsidR="00D90867" w:rsidRPr="004860E5" w:rsidRDefault="00D90867" w:rsidP="00E508AE">
            <w:pPr>
              <w:spacing w:after="0" w:line="240" w:lineRule="auto"/>
              <w:jc w:val="center"/>
            </w:pPr>
            <w:r w:rsidRPr="004860E5">
              <w:t>.0832</w:t>
            </w:r>
          </w:p>
        </w:tc>
        <w:tc>
          <w:tcPr>
            <w:tcW w:w="467" w:type="pct"/>
            <w:shd w:val="clear" w:color="auto" w:fill="auto"/>
            <w:noWrap/>
            <w:vAlign w:val="bottom"/>
          </w:tcPr>
          <w:p w14:paraId="33FD24B6" w14:textId="77777777" w:rsidR="00D90867" w:rsidRPr="004860E5" w:rsidRDefault="00D90867" w:rsidP="00E508AE">
            <w:pPr>
              <w:spacing w:after="0" w:line="240" w:lineRule="auto"/>
              <w:jc w:val="center"/>
            </w:pPr>
            <w:r w:rsidRPr="004860E5">
              <w:t>1.5768</w:t>
            </w:r>
          </w:p>
        </w:tc>
        <w:tc>
          <w:tcPr>
            <w:tcW w:w="422" w:type="pct"/>
            <w:shd w:val="clear" w:color="auto" w:fill="auto"/>
            <w:noWrap/>
            <w:vAlign w:val="bottom"/>
          </w:tcPr>
          <w:p w14:paraId="11761FBB" w14:textId="77777777" w:rsidR="00D90867" w:rsidRPr="004860E5" w:rsidRDefault="00D90867" w:rsidP="00E508AE">
            <w:pPr>
              <w:spacing w:after="0" w:line="240" w:lineRule="auto"/>
              <w:jc w:val="center"/>
            </w:pPr>
            <w:r w:rsidRPr="004860E5">
              <w:t>.1159</w:t>
            </w:r>
          </w:p>
        </w:tc>
        <w:tc>
          <w:tcPr>
            <w:tcW w:w="607" w:type="pct"/>
          </w:tcPr>
          <w:p w14:paraId="7BABF297" w14:textId="77777777" w:rsidR="00D90867" w:rsidRPr="004860E5" w:rsidRDefault="00D90867" w:rsidP="00E508AE">
            <w:pPr>
              <w:spacing w:after="0" w:line="240" w:lineRule="auto"/>
              <w:jc w:val="center"/>
            </w:pPr>
            <w:r w:rsidRPr="004860E5">
              <w:t>-.0326</w:t>
            </w:r>
          </w:p>
        </w:tc>
        <w:tc>
          <w:tcPr>
            <w:tcW w:w="561" w:type="pct"/>
          </w:tcPr>
          <w:p w14:paraId="0E868AC3" w14:textId="77777777" w:rsidR="00D90867" w:rsidRPr="004860E5" w:rsidRDefault="00D90867" w:rsidP="00E508AE">
            <w:pPr>
              <w:spacing w:after="0" w:line="240" w:lineRule="auto"/>
              <w:jc w:val="center"/>
            </w:pPr>
            <w:r w:rsidRPr="004860E5">
              <w:t>.2949</w:t>
            </w:r>
          </w:p>
        </w:tc>
        <w:tc>
          <w:tcPr>
            <w:tcW w:w="560" w:type="pct"/>
          </w:tcPr>
          <w:p w14:paraId="5A8610B6" w14:textId="77777777" w:rsidR="00D90867" w:rsidRPr="004860E5" w:rsidRDefault="00D90867" w:rsidP="00E508AE">
            <w:pPr>
              <w:spacing w:after="0" w:line="240" w:lineRule="auto"/>
              <w:jc w:val="center"/>
            </w:pPr>
          </w:p>
        </w:tc>
        <w:tc>
          <w:tcPr>
            <w:tcW w:w="608" w:type="pct"/>
          </w:tcPr>
          <w:p w14:paraId="643C06F5" w14:textId="77777777" w:rsidR="00D90867" w:rsidRPr="004860E5" w:rsidRDefault="00D90867" w:rsidP="00AB7C5F">
            <w:pPr>
              <w:spacing w:after="0"/>
              <w:jc w:val="center"/>
            </w:pPr>
          </w:p>
        </w:tc>
      </w:tr>
      <w:tr w:rsidR="003E6797" w:rsidRPr="004860E5" w14:paraId="00D189D7" w14:textId="77777777" w:rsidTr="003E6797">
        <w:trPr>
          <w:trHeight w:val="288"/>
        </w:trPr>
        <w:tc>
          <w:tcPr>
            <w:tcW w:w="887" w:type="pct"/>
            <w:shd w:val="clear" w:color="auto" w:fill="auto"/>
            <w:noWrap/>
            <w:vAlign w:val="bottom"/>
          </w:tcPr>
          <w:p w14:paraId="40F08BDF" w14:textId="77777777" w:rsidR="004B0DD4" w:rsidRPr="004860E5" w:rsidRDefault="004B0DD4" w:rsidP="00E508AE">
            <w:pPr>
              <w:spacing w:after="0" w:line="240" w:lineRule="auto"/>
            </w:pPr>
          </w:p>
        </w:tc>
        <w:tc>
          <w:tcPr>
            <w:tcW w:w="422" w:type="pct"/>
            <w:shd w:val="clear" w:color="auto" w:fill="auto"/>
            <w:noWrap/>
            <w:vAlign w:val="bottom"/>
          </w:tcPr>
          <w:p w14:paraId="6732CCC4" w14:textId="77777777" w:rsidR="004B0DD4" w:rsidRPr="004860E5" w:rsidRDefault="004B0DD4" w:rsidP="00E508AE">
            <w:pPr>
              <w:spacing w:after="0" w:line="240" w:lineRule="auto"/>
              <w:jc w:val="center"/>
            </w:pPr>
          </w:p>
        </w:tc>
        <w:tc>
          <w:tcPr>
            <w:tcW w:w="467" w:type="pct"/>
            <w:shd w:val="clear" w:color="auto" w:fill="auto"/>
            <w:noWrap/>
            <w:vAlign w:val="bottom"/>
          </w:tcPr>
          <w:p w14:paraId="22E6647B" w14:textId="77777777" w:rsidR="004B0DD4" w:rsidRPr="004860E5" w:rsidRDefault="004B0DD4" w:rsidP="00E508AE">
            <w:pPr>
              <w:spacing w:after="0" w:line="240" w:lineRule="auto"/>
              <w:jc w:val="center"/>
            </w:pPr>
          </w:p>
        </w:tc>
        <w:tc>
          <w:tcPr>
            <w:tcW w:w="467" w:type="pct"/>
            <w:shd w:val="clear" w:color="auto" w:fill="auto"/>
            <w:noWrap/>
            <w:vAlign w:val="bottom"/>
          </w:tcPr>
          <w:p w14:paraId="7BA97E06" w14:textId="77777777" w:rsidR="004B0DD4" w:rsidRPr="004860E5" w:rsidRDefault="004B0DD4" w:rsidP="00E508AE">
            <w:pPr>
              <w:spacing w:after="0" w:line="240" w:lineRule="auto"/>
              <w:jc w:val="center"/>
            </w:pPr>
          </w:p>
        </w:tc>
        <w:tc>
          <w:tcPr>
            <w:tcW w:w="422" w:type="pct"/>
            <w:shd w:val="clear" w:color="auto" w:fill="auto"/>
            <w:noWrap/>
            <w:vAlign w:val="bottom"/>
          </w:tcPr>
          <w:p w14:paraId="3054A6FD" w14:textId="77777777" w:rsidR="004B0DD4" w:rsidRPr="004860E5" w:rsidRDefault="004B0DD4" w:rsidP="00E508AE">
            <w:pPr>
              <w:spacing w:after="0" w:line="240" w:lineRule="auto"/>
              <w:jc w:val="center"/>
            </w:pPr>
          </w:p>
        </w:tc>
        <w:tc>
          <w:tcPr>
            <w:tcW w:w="607" w:type="pct"/>
          </w:tcPr>
          <w:p w14:paraId="3A9706A9" w14:textId="77777777" w:rsidR="004B0DD4" w:rsidRPr="004860E5" w:rsidRDefault="004B0DD4" w:rsidP="00E508AE">
            <w:pPr>
              <w:spacing w:after="0" w:line="240" w:lineRule="auto"/>
              <w:jc w:val="center"/>
            </w:pPr>
          </w:p>
        </w:tc>
        <w:tc>
          <w:tcPr>
            <w:tcW w:w="561" w:type="pct"/>
          </w:tcPr>
          <w:p w14:paraId="4EE75790" w14:textId="77777777" w:rsidR="004B0DD4" w:rsidRPr="004860E5" w:rsidRDefault="004B0DD4" w:rsidP="00E508AE">
            <w:pPr>
              <w:spacing w:after="0" w:line="240" w:lineRule="auto"/>
              <w:jc w:val="center"/>
            </w:pPr>
          </w:p>
        </w:tc>
        <w:tc>
          <w:tcPr>
            <w:tcW w:w="560" w:type="pct"/>
          </w:tcPr>
          <w:p w14:paraId="1C1704CF" w14:textId="77777777" w:rsidR="004B0DD4" w:rsidRPr="004860E5" w:rsidRDefault="004B0DD4" w:rsidP="00E508AE">
            <w:pPr>
              <w:spacing w:after="0" w:line="240" w:lineRule="auto"/>
              <w:jc w:val="center"/>
            </w:pPr>
          </w:p>
        </w:tc>
        <w:tc>
          <w:tcPr>
            <w:tcW w:w="608" w:type="pct"/>
          </w:tcPr>
          <w:p w14:paraId="3A203657" w14:textId="77777777" w:rsidR="004B0DD4" w:rsidRPr="004860E5" w:rsidRDefault="004B0DD4" w:rsidP="00AB7C5F">
            <w:pPr>
              <w:spacing w:after="0"/>
              <w:jc w:val="center"/>
            </w:pPr>
          </w:p>
        </w:tc>
      </w:tr>
      <w:tr w:rsidR="00D90867" w:rsidRPr="004860E5" w14:paraId="76D10EFF" w14:textId="77777777" w:rsidTr="003E6797">
        <w:trPr>
          <w:trHeight w:val="288"/>
        </w:trPr>
        <w:tc>
          <w:tcPr>
            <w:tcW w:w="4392" w:type="pct"/>
            <w:gridSpan w:val="8"/>
            <w:shd w:val="clear" w:color="auto" w:fill="auto"/>
            <w:noWrap/>
            <w:vAlign w:val="bottom"/>
          </w:tcPr>
          <w:p w14:paraId="5847D1AB" w14:textId="77777777" w:rsidR="00D90867" w:rsidRPr="004860E5" w:rsidRDefault="00D90867" w:rsidP="00E508AE">
            <w:pPr>
              <w:spacing w:after="0" w:line="240" w:lineRule="auto"/>
            </w:pPr>
            <w:r w:rsidRPr="004860E5">
              <w:rPr>
                <w:b/>
              </w:rPr>
              <w:t>DIRECT AND INDIRECT EFFECT</w:t>
            </w:r>
          </w:p>
        </w:tc>
        <w:tc>
          <w:tcPr>
            <w:tcW w:w="608" w:type="pct"/>
          </w:tcPr>
          <w:p w14:paraId="564381A2" w14:textId="77777777" w:rsidR="00D90867" w:rsidRPr="004860E5" w:rsidRDefault="00D90867" w:rsidP="00AB7C5F">
            <w:pPr>
              <w:spacing w:after="0"/>
              <w:jc w:val="center"/>
            </w:pPr>
          </w:p>
        </w:tc>
      </w:tr>
      <w:tr w:rsidR="003E6797" w:rsidRPr="004860E5" w14:paraId="18F491A7" w14:textId="77777777" w:rsidTr="003E6797">
        <w:trPr>
          <w:trHeight w:val="288"/>
        </w:trPr>
        <w:tc>
          <w:tcPr>
            <w:tcW w:w="887" w:type="pct"/>
            <w:shd w:val="clear" w:color="auto" w:fill="auto"/>
            <w:noWrap/>
            <w:vAlign w:val="bottom"/>
          </w:tcPr>
          <w:p w14:paraId="4D394319" w14:textId="77777777" w:rsidR="00D90867" w:rsidRPr="004860E5" w:rsidRDefault="00D90867" w:rsidP="00E508AE">
            <w:pPr>
              <w:spacing w:after="0" w:line="240" w:lineRule="auto"/>
              <w:rPr>
                <w:b/>
              </w:rPr>
            </w:pPr>
            <w:r w:rsidRPr="004860E5">
              <w:rPr>
                <w:b/>
              </w:rPr>
              <w:t>Conditional Direct effect</w:t>
            </w:r>
          </w:p>
        </w:tc>
        <w:tc>
          <w:tcPr>
            <w:tcW w:w="422" w:type="pct"/>
            <w:shd w:val="clear" w:color="auto" w:fill="auto"/>
            <w:noWrap/>
            <w:vAlign w:val="bottom"/>
          </w:tcPr>
          <w:p w14:paraId="28CFF6AB" w14:textId="77777777" w:rsidR="00D90867" w:rsidRPr="004860E5" w:rsidRDefault="00D90867" w:rsidP="00E508AE">
            <w:pPr>
              <w:spacing w:after="0" w:line="240" w:lineRule="auto"/>
              <w:jc w:val="center"/>
              <w:rPr>
                <w:b/>
              </w:rPr>
            </w:pPr>
            <w:r w:rsidRPr="004860E5">
              <w:rPr>
                <w:b/>
              </w:rPr>
              <w:t>Effect</w:t>
            </w:r>
          </w:p>
        </w:tc>
        <w:tc>
          <w:tcPr>
            <w:tcW w:w="467" w:type="pct"/>
            <w:shd w:val="clear" w:color="auto" w:fill="auto"/>
            <w:noWrap/>
            <w:vAlign w:val="bottom"/>
          </w:tcPr>
          <w:p w14:paraId="4D36B6C4" w14:textId="77777777" w:rsidR="00D90867" w:rsidRPr="004860E5" w:rsidRDefault="00D90867" w:rsidP="00E508AE">
            <w:pPr>
              <w:spacing w:after="0" w:line="240" w:lineRule="auto"/>
              <w:jc w:val="center"/>
              <w:rPr>
                <w:b/>
              </w:rPr>
            </w:pPr>
            <w:r w:rsidRPr="004860E5">
              <w:rPr>
                <w:b/>
              </w:rPr>
              <w:t>se</w:t>
            </w:r>
          </w:p>
        </w:tc>
        <w:tc>
          <w:tcPr>
            <w:tcW w:w="467" w:type="pct"/>
            <w:shd w:val="clear" w:color="auto" w:fill="auto"/>
            <w:noWrap/>
            <w:vAlign w:val="bottom"/>
          </w:tcPr>
          <w:p w14:paraId="470E6355" w14:textId="77777777" w:rsidR="00D90867" w:rsidRPr="004860E5" w:rsidRDefault="00D90867" w:rsidP="00E508AE">
            <w:pPr>
              <w:spacing w:after="0" w:line="240" w:lineRule="auto"/>
              <w:jc w:val="center"/>
              <w:rPr>
                <w:b/>
              </w:rPr>
            </w:pPr>
            <w:r w:rsidRPr="004860E5">
              <w:rPr>
                <w:b/>
              </w:rPr>
              <w:t>t</w:t>
            </w:r>
          </w:p>
        </w:tc>
        <w:tc>
          <w:tcPr>
            <w:tcW w:w="422" w:type="pct"/>
            <w:shd w:val="clear" w:color="auto" w:fill="auto"/>
            <w:noWrap/>
            <w:vAlign w:val="bottom"/>
          </w:tcPr>
          <w:p w14:paraId="0E057D76" w14:textId="77777777" w:rsidR="00D90867" w:rsidRPr="004860E5" w:rsidRDefault="00D90867" w:rsidP="00E508AE">
            <w:pPr>
              <w:spacing w:after="0" w:line="240" w:lineRule="auto"/>
              <w:jc w:val="center"/>
              <w:rPr>
                <w:b/>
              </w:rPr>
            </w:pPr>
            <w:r w:rsidRPr="004860E5">
              <w:rPr>
                <w:b/>
              </w:rPr>
              <w:t>p</w:t>
            </w:r>
          </w:p>
        </w:tc>
        <w:tc>
          <w:tcPr>
            <w:tcW w:w="607" w:type="pct"/>
            <w:vAlign w:val="bottom"/>
          </w:tcPr>
          <w:p w14:paraId="03AAD995" w14:textId="77777777" w:rsidR="00D90867" w:rsidRPr="004860E5" w:rsidRDefault="00D90867" w:rsidP="00E508AE">
            <w:pPr>
              <w:spacing w:after="0" w:line="240" w:lineRule="auto"/>
              <w:jc w:val="center"/>
              <w:rPr>
                <w:b/>
              </w:rPr>
            </w:pPr>
            <w:r w:rsidRPr="004860E5">
              <w:rPr>
                <w:b/>
              </w:rPr>
              <w:t>LLCI</w:t>
            </w:r>
          </w:p>
        </w:tc>
        <w:tc>
          <w:tcPr>
            <w:tcW w:w="561" w:type="pct"/>
          </w:tcPr>
          <w:p w14:paraId="4C69E811" w14:textId="77777777" w:rsidR="00D90867" w:rsidRPr="004860E5" w:rsidRDefault="00D90867" w:rsidP="00E508AE">
            <w:pPr>
              <w:spacing w:after="0" w:line="240" w:lineRule="auto"/>
              <w:jc w:val="center"/>
              <w:rPr>
                <w:b/>
              </w:rPr>
            </w:pPr>
            <w:r w:rsidRPr="004860E5">
              <w:rPr>
                <w:b/>
              </w:rPr>
              <w:t>ULCI</w:t>
            </w:r>
          </w:p>
        </w:tc>
        <w:tc>
          <w:tcPr>
            <w:tcW w:w="560" w:type="pct"/>
          </w:tcPr>
          <w:p w14:paraId="15F8C432" w14:textId="77777777" w:rsidR="00D90867" w:rsidRPr="004860E5" w:rsidRDefault="00D90867" w:rsidP="00E508AE">
            <w:pPr>
              <w:spacing w:after="0" w:line="240" w:lineRule="auto"/>
              <w:jc w:val="center"/>
              <w:rPr>
                <w:b/>
              </w:rPr>
            </w:pPr>
          </w:p>
        </w:tc>
        <w:tc>
          <w:tcPr>
            <w:tcW w:w="608" w:type="pct"/>
          </w:tcPr>
          <w:p w14:paraId="038B7AD9" w14:textId="77777777" w:rsidR="00D90867" w:rsidRPr="004860E5" w:rsidRDefault="00D90867" w:rsidP="00AB7C5F">
            <w:pPr>
              <w:spacing w:after="0"/>
              <w:jc w:val="center"/>
            </w:pPr>
          </w:p>
        </w:tc>
      </w:tr>
      <w:tr w:rsidR="003E6797" w:rsidRPr="004860E5" w14:paraId="17F061CB" w14:textId="77777777" w:rsidTr="003E6797">
        <w:trPr>
          <w:trHeight w:val="288"/>
        </w:trPr>
        <w:tc>
          <w:tcPr>
            <w:tcW w:w="887" w:type="pct"/>
            <w:shd w:val="clear" w:color="auto" w:fill="auto"/>
            <w:noWrap/>
            <w:vAlign w:val="bottom"/>
          </w:tcPr>
          <w:p w14:paraId="79847DB2" w14:textId="77777777" w:rsidR="00D90867" w:rsidRPr="004860E5" w:rsidRDefault="00D90867" w:rsidP="00E508AE">
            <w:pPr>
              <w:spacing w:after="0" w:line="240" w:lineRule="auto"/>
            </w:pPr>
            <w:r w:rsidRPr="004860E5">
              <w:rPr>
                <w:lang w:val="fr-CH"/>
              </w:rPr>
              <w:t>Below (µ-1σ)</w:t>
            </w:r>
          </w:p>
        </w:tc>
        <w:tc>
          <w:tcPr>
            <w:tcW w:w="422" w:type="pct"/>
            <w:shd w:val="clear" w:color="auto" w:fill="auto"/>
            <w:noWrap/>
            <w:vAlign w:val="bottom"/>
          </w:tcPr>
          <w:p w14:paraId="6AD7012F" w14:textId="77777777" w:rsidR="00D90867" w:rsidRPr="004860E5" w:rsidRDefault="00D90867" w:rsidP="00E508AE">
            <w:pPr>
              <w:spacing w:after="0" w:line="240" w:lineRule="auto"/>
              <w:jc w:val="center"/>
            </w:pPr>
            <w:r w:rsidRPr="004860E5">
              <w:t>.3173</w:t>
            </w:r>
          </w:p>
        </w:tc>
        <w:tc>
          <w:tcPr>
            <w:tcW w:w="467" w:type="pct"/>
            <w:shd w:val="clear" w:color="auto" w:fill="auto"/>
            <w:noWrap/>
            <w:vAlign w:val="bottom"/>
          </w:tcPr>
          <w:p w14:paraId="55555B17" w14:textId="77777777" w:rsidR="00D90867" w:rsidRPr="004860E5" w:rsidRDefault="00D90867" w:rsidP="00E508AE">
            <w:pPr>
              <w:spacing w:after="0" w:line="240" w:lineRule="auto"/>
              <w:jc w:val="center"/>
            </w:pPr>
            <w:r w:rsidRPr="004860E5">
              <w:t>.0227</w:t>
            </w:r>
          </w:p>
        </w:tc>
        <w:tc>
          <w:tcPr>
            <w:tcW w:w="467" w:type="pct"/>
            <w:shd w:val="clear" w:color="auto" w:fill="auto"/>
            <w:noWrap/>
            <w:vAlign w:val="bottom"/>
          </w:tcPr>
          <w:p w14:paraId="4694544D" w14:textId="77777777" w:rsidR="00D90867" w:rsidRPr="004860E5" w:rsidRDefault="00D90867" w:rsidP="00E508AE">
            <w:pPr>
              <w:spacing w:after="0" w:line="240" w:lineRule="auto"/>
              <w:jc w:val="center"/>
            </w:pPr>
            <w:r w:rsidRPr="004860E5">
              <w:t>13.979</w:t>
            </w:r>
          </w:p>
        </w:tc>
        <w:tc>
          <w:tcPr>
            <w:tcW w:w="422" w:type="pct"/>
            <w:shd w:val="clear" w:color="auto" w:fill="auto"/>
            <w:noWrap/>
            <w:vAlign w:val="bottom"/>
          </w:tcPr>
          <w:p w14:paraId="4372EABC" w14:textId="77777777" w:rsidR="00D90867" w:rsidRPr="004860E5" w:rsidRDefault="00D90867" w:rsidP="00E508AE">
            <w:pPr>
              <w:spacing w:after="0" w:line="240" w:lineRule="auto"/>
              <w:jc w:val="center"/>
            </w:pPr>
            <w:r w:rsidRPr="004860E5">
              <w:t>.0000</w:t>
            </w:r>
          </w:p>
        </w:tc>
        <w:tc>
          <w:tcPr>
            <w:tcW w:w="607" w:type="pct"/>
          </w:tcPr>
          <w:p w14:paraId="2AA40331" w14:textId="77777777" w:rsidR="00D90867" w:rsidRPr="004860E5" w:rsidRDefault="00D90867" w:rsidP="00E508AE">
            <w:pPr>
              <w:spacing w:after="0" w:line="240" w:lineRule="auto"/>
              <w:jc w:val="center"/>
            </w:pPr>
            <w:r w:rsidRPr="004860E5">
              <w:t>.2727</w:t>
            </w:r>
          </w:p>
        </w:tc>
        <w:tc>
          <w:tcPr>
            <w:tcW w:w="561" w:type="pct"/>
          </w:tcPr>
          <w:p w14:paraId="711B40EB" w14:textId="77777777" w:rsidR="00D90867" w:rsidRPr="004860E5" w:rsidRDefault="00D90867" w:rsidP="00E508AE">
            <w:pPr>
              <w:spacing w:after="0" w:line="240" w:lineRule="auto"/>
              <w:jc w:val="center"/>
            </w:pPr>
            <w:r w:rsidRPr="004860E5">
              <w:t>.3620</w:t>
            </w:r>
          </w:p>
        </w:tc>
        <w:tc>
          <w:tcPr>
            <w:tcW w:w="560" w:type="pct"/>
          </w:tcPr>
          <w:p w14:paraId="3D967A92" w14:textId="77777777" w:rsidR="00D90867" w:rsidRPr="004860E5" w:rsidRDefault="00D90867" w:rsidP="00E508AE">
            <w:pPr>
              <w:spacing w:after="0" w:line="240" w:lineRule="auto"/>
              <w:jc w:val="center"/>
            </w:pPr>
          </w:p>
        </w:tc>
        <w:tc>
          <w:tcPr>
            <w:tcW w:w="608" w:type="pct"/>
          </w:tcPr>
          <w:p w14:paraId="50E90EFA" w14:textId="77777777" w:rsidR="00D90867" w:rsidRPr="004860E5" w:rsidRDefault="00D90867" w:rsidP="00AB7C5F">
            <w:pPr>
              <w:spacing w:after="0"/>
              <w:jc w:val="center"/>
            </w:pPr>
          </w:p>
        </w:tc>
      </w:tr>
      <w:tr w:rsidR="003E6797" w:rsidRPr="004860E5" w14:paraId="01A07409" w14:textId="77777777" w:rsidTr="003E6797">
        <w:trPr>
          <w:trHeight w:val="288"/>
        </w:trPr>
        <w:tc>
          <w:tcPr>
            <w:tcW w:w="887" w:type="pct"/>
            <w:shd w:val="clear" w:color="auto" w:fill="auto"/>
            <w:noWrap/>
            <w:vAlign w:val="bottom"/>
          </w:tcPr>
          <w:p w14:paraId="7BE45B78" w14:textId="77777777" w:rsidR="00D90867" w:rsidRPr="004860E5" w:rsidRDefault="00D90867" w:rsidP="00E508AE">
            <w:pPr>
              <w:spacing w:after="0" w:line="240" w:lineRule="auto"/>
            </w:pPr>
            <w:r w:rsidRPr="004860E5">
              <w:t>Mean (</w:t>
            </w:r>
            <w:r w:rsidRPr="004860E5">
              <w:rPr>
                <w:lang w:val="fr-CH"/>
              </w:rPr>
              <w:t>µ)</w:t>
            </w:r>
          </w:p>
        </w:tc>
        <w:tc>
          <w:tcPr>
            <w:tcW w:w="422" w:type="pct"/>
            <w:shd w:val="clear" w:color="auto" w:fill="auto"/>
            <w:noWrap/>
            <w:vAlign w:val="bottom"/>
          </w:tcPr>
          <w:p w14:paraId="029609AD" w14:textId="77777777" w:rsidR="00D90867" w:rsidRPr="004860E5" w:rsidRDefault="00D90867" w:rsidP="00E508AE">
            <w:pPr>
              <w:spacing w:after="0" w:line="240" w:lineRule="auto"/>
              <w:jc w:val="center"/>
            </w:pPr>
            <w:r w:rsidRPr="004860E5">
              <w:t>.3052</w:t>
            </w:r>
          </w:p>
        </w:tc>
        <w:tc>
          <w:tcPr>
            <w:tcW w:w="467" w:type="pct"/>
            <w:shd w:val="clear" w:color="auto" w:fill="auto"/>
            <w:noWrap/>
            <w:vAlign w:val="bottom"/>
          </w:tcPr>
          <w:p w14:paraId="50FDE7B8" w14:textId="77777777" w:rsidR="00D90867" w:rsidRPr="004860E5" w:rsidRDefault="00D90867" w:rsidP="00E508AE">
            <w:pPr>
              <w:spacing w:after="0" w:line="240" w:lineRule="auto"/>
              <w:jc w:val="center"/>
            </w:pPr>
            <w:r w:rsidRPr="004860E5">
              <w:t>.0181</w:t>
            </w:r>
          </w:p>
        </w:tc>
        <w:tc>
          <w:tcPr>
            <w:tcW w:w="467" w:type="pct"/>
            <w:shd w:val="clear" w:color="auto" w:fill="auto"/>
            <w:noWrap/>
            <w:vAlign w:val="bottom"/>
          </w:tcPr>
          <w:p w14:paraId="37AF6EB0" w14:textId="77777777" w:rsidR="00D90867" w:rsidRPr="004860E5" w:rsidRDefault="00D90867" w:rsidP="00E508AE">
            <w:pPr>
              <w:spacing w:after="0" w:line="240" w:lineRule="auto"/>
              <w:jc w:val="center"/>
            </w:pPr>
            <w:r w:rsidRPr="004860E5">
              <w:t>16.834</w:t>
            </w:r>
          </w:p>
        </w:tc>
        <w:tc>
          <w:tcPr>
            <w:tcW w:w="422" w:type="pct"/>
            <w:shd w:val="clear" w:color="auto" w:fill="auto"/>
            <w:noWrap/>
            <w:vAlign w:val="bottom"/>
          </w:tcPr>
          <w:p w14:paraId="6036358B" w14:textId="77777777" w:rsidR="00D90867" w:rsidRPr="004860E5" w:rsidRDefault="00D90867" w:rsidP="00E508AE">
            <w:pPr>
              <w:spacing w:after="0" w:line="240" w:lineRule="auto"/>
              <w:jc w:val="center"/>
            </w:pPr>
            <w:r w:rsidRPr="004860E5">
              <w:t>.0000</w:t>
            </w:r>
          </w:p>
        </w:tc>
        <w:tc>
          <w:tcPr>
            <w:tcW w:w="607" w:type="pct"/>
          </w:tcPr>
          <w:p w14:paraId="1AB10D02" w14:textId="77777777" w:rsidR="00D90867" w:rsidRPr="004860E5" w:rsidRDefault="00D90867" w:rsidP="00E508AE">
            <w:pPr>
              <w:spacing w:after="0" w:line="240" w:lineRule="auto"/>
              <w:jc w:val="center"/>
            </w:pPr>
            <w:r w:rsidRPr="004860E5">
              <w:t>.2695</w:t>
            </w:r>
          </w:p>
        </w:tc>
        <w:tc>
          <w:tcPr>
            <w:tcW w:w="561" w:type="pct"/>
          </w:tcPr>
          <w:p w14:paraId="154CD4B4" w14:textId="77777777" w:rsidR="00D90867" w:rsidRPr="004860E5" w:rsidRDefault="00D90867" w:rsidP="00E508AE">
            <w:pPr>
              <w:spacing w:after="0" w:line="240" w:lineRule="auto"/>
              <w:jc w:val="center"/>
            </w:pPr>
            <w:r w:rsidRPr="004860E5">
              <w:t>.3409</w:t>
            </w:r>
          </w:p>
        </w:tc>
        <w:tc>
          <w:tcPr>
            <w:tcW w:w="560" w:type="pct"/>
          </w:tcPr>
          <w:p w14:paraId="3F88C21A" w14:textId="77777777" w:rsidR="00D90867" w:rsidRPr="004860E5" w:rsidRDefault="00D90867" w:rsidP="00E508AE">
            <w:pPr>
              <w:spacing w:after="0" w:line="240" w:lineRule="auto"/>
              <w:jc w:val="center"/>
            </w:pPr>
          </w:p>
        </w:tc>
        <w:tc>
          <w:tcPr>
            <w:tcW w:w="608" w:type="pct"/>
          </w:tcPr>
          <w:p w14:paraId="7C8B2892" w14:textId="77777777" w:rsidR="00D90867" w:rsidRPr="004860E5" w:rsidRDefault="00D90867" w:rsidP="00AB7C5F">
            <w:pPr>
              <w:spacing w:after="0"/>
              <w:jc w:val="center"/>
            </w:pPr>
          </w:p>
        </w:tc>
      </w:tr>
      <w:tr w:rsidR="003E6797" w:rsidRPr="004860E5" w14:paraId="168DDDA4" w14:textId="77777777" w:rsidTr="003E6797">
        <w:trPr>
          <w:trHeight w:val="288"/>
        </w:trPr>
        <w:tc>
          <w:tcPr>
            <w:tcW w:w="887" w:type="pct"/>
            <w:shd w:val="clear" w:color="auto" w:fill="auto"/>
            <w:noWrap/>
            <w:vAlign w:val="bottom"/>
          </w:tcPr>
          <w:p w14:paraId="03902EA7" w14:textId="21886A2E" w:rsidR="00D90867" w:rsidRPr="004860E5" w:rsidRDefault="00D90867" w:rsidP="00E508AE">
            <w:pPr>
              <w:spacing w:after="0" w:line="240" w:lineRule="auto"/>
            </w:pPr>
            <w:r w:rsidRPr="004860E5">
              <w:t>Above (</w:t>
            </w:r>
            <w:r w:rsidR="008575F2" w:rsidRPr="004860E5">
              <w:rPr>
                <w:lang w:val="fr-CH"/>
              </w:rPr>
              <w:t>µ+</w:t>
            </w:r>
            <w:r w:rsidRPr="004860E5">
              <w:rPr>
                <w:lang w:val="fr-CH"/>
              </w:rPr>
              <w:t>σ)</w:t>
            </w:r>
          </w:p>
        </w:tc>
        <w:tc>
          <w:tcPr>
            <w:tcW w:w="422" w:type="pct"/>
            <w:shd w:val="clear" w:color="auto" w:fill="auto"/>
            <w:noWrap/>
            <w:vAlign w:val="bottom"/>
          </w:tcPr>
          <w:p w14:paraId="4D5A64AE" w14:textId="77777777" w:rsidR="00D90867" w:rsidRPr="004860E5" w:rsidRDefault="00D90867" w:rsidP="00E508AE">
            <w:pPr>
              <w:spacing w:after="0" w:line="240" w:lineRule="auto"/>
              <w:jc w:val="center"/>
            </w:pPr>
            <w:r w:rsidRPr="004860E5">
              <w:t>.2930</w:t>
            </w:r>
          </w:p>
        </w:tc>
        <w:tc>
          <w:tcPr>
            <w:tcW w:w="467" w:type="pct"/>
            <w:shd w:val="clear" w:color="auto" w:fill="auto"/>
            <w:noWrap/>
            <w:vAlign w:val="bottom"/>
          </w:tcPr>
          <w:p w14:paraId="1FD54C66" w14:textId="77777777" w:rsidR="00D90867" w:rsidRPr="004860E5" w:rsidRDefault="00D90867" w:rsidP="00E508AE">
            <w:pPr>
              <w:spacing w:after="0" w:line="240" w:lineRule="auto"/>
              <w:jc w:val="center"/>
            </w:pPr>
            <w:r w:rsidRPr="004860E5">
              <w:t>.0264</w:t>
            </w:r>
          </w:p>
        </w:tc>
        <w:tc>
          <w:tcPr>
            <w:tcW w:w="467" w:type="pct"/>
            <w:shd w:val="clear" w:color="auto" w:fill="auto"/>
            <w:noWrap/>
            <w:vAlign w:val="bottom"/>
          </w:tcPr>
          <w:p w14:paraId="54E0AFD5" w14:textId="77777777" w:rsidR="00D90867" w:rsidRPr="004860E5" w:rsidRDefault="00D90867" w:rsidP="00E508AE">
            <w:pPr>
              <w:spacing w:after="0" w:line="240" w:lineRule="auto"/>
              <w:jc w:val="center"/>
            </w:pPr>
            <w:r w:rsidRPr="004860E5">
              <w:t>11.091</w:t>
            </w:r>
          </w:p>
        </w:tc>
        <w:tc>
          <w:tcPr>
            <w:tcW w:w="422" w:type="pct"/>
            <w:shd w:val="clear" w:color="auto" w:fill="auto"/>
            <w:noWrap/>
            <w:vAlign w:val="bottom"/>
          </w:tcPr>
          <w:p w14:paraId="4AC662DB" w14:textId="77777777" w:rsidR="00D90867" w:rsidRPr="004860E5" w:rsidRDefault="00D90867" w:rsidP="00E508AE">
            <w:pPr>
              <w:spacing w:after="0" w:line="240" w:lineRule="auto"/>
              <w:jc w:val="center"/>
            </w:pPr>
            <w:r w:rsidRPr="004860E5">
              <w:t>.0000</w:t>
            </w:r>
          </w:p>
        </w:tc>
        <w:tc>
          <w:tcPr>
            <w:tcW w:w="607" w:type="pct"/>
          </w:tcPr>
          <w:p w14:paraId="37CB5BA7" w14:textId="77777777" w:rsidR="00D90867" w:rsidRPr="004860E5" w:rsidRDefault="00D90867" w:rsidP="00E508AE">
            <w:pPr>
              <w:spacing w:after="0" w:line="240" w:lineRule="auto"/>
              <w:jc w:val="center"/>
            </w:pPr>
            <w:r w:rsidRPr="004860E5">
              <w:t>.2410</w:t>
            </w:r>
          </w:p>
        </w:tc>
        <w:tc>
          <w:tcPr>
            <w:tcW w:w="561" w:type="pct"/>
          </w:tcPr>
          <w:p w14:paraId="0F87E552" w14:textId="77777777" w:rsidR="00D90867" w:rsidRPr="004860E5" w:rsidRDefault="00D90867" w:rsidP="00E508AE">
            <w:pPr>
              <w:spacing w:after="0" w:line="240" w:lineRule="auto"/>
              <w:jc w:val="center"/>
            </w:pPr>
            <w:r w:rsidRPr="004860E5">
              <w:t>.3450</w:t>
            </w:r>
          </w:p>
        </w:tc>
        <w:tc>
          <w:tcPr>
            <w:tcW w:w="560" w:type="pct"/>
          </w:tcPr>
          <w:p w14:paraId="6B75317C" w14:textId="77777777" w:rsidR="00D90867" w:rsidRPr="004860E5" w:rsidRDefault="00D90867" w:rsidP="00E508AE">
            <w:pPr>
              <w:spacing w:after="0" w:line="240" w:lineRule="auto"/>
              <w:jc w:val="center"/>
            </w:pPr>
          </w:p>
        </w:tc>
        <w:tc>
          <w:tcPr>
            <w:tcW w:w="608" w:type="pct"/>
          </w:tcPr>
          <w:p w14:paraId="09F852D1" w14:textId="77777777" w:rsidR="00D90867" w:rsidRPr="004860E5" w:rsidRDefault="00D90867" w:rsidP="00AB7C5F">
            <w:pPr>
              <w:spacing w:after="0"/>
              <w:jc w:val="center"/>
            </w:pPr>
          </w:p>
        </w:tc>
      </w:tr>
      <w:tr w:rsidR="003E6797" w:rsidRPr="004860E5" w14:paraId="16F03041" w14:textId="77777777" w:rsidTr="003E6797">
        <w:trPr>
          <w:trHeight w:val="288"/>
        </w:trPr>
        <w:tc>
          <w:tcPr>
            <w:tcW w:w="887" w:type="pct"/>
            <w:shd w:val="clear" w:color="auto" w:fill="auto"/>
            <w:noWrap/>
            <w:vAlign w:val="bottom"/>
          </w:tcPr>
          <w:p w14:paraId="5B7C9B84" w14:textId="77777777" w:rsidR="00D90867" w:rsidRPr="004860E5" w:rsidRDefault="00D90867" w:rsidP="00E508AE">
            <w:pPr>
              <w:spacing w:after="0" w:line="240" w:lineRule="auto"/>
            </w:pPr>
          </w:p>
        </w:tc>
        <w:tc>
          <w:tcPr>
            <w:tcW w:w="422" w:type="pct"/>
            <w:shd w:val="clear" w:color="auto" w:fill="auto"/>
            <w:noWrap/>
            <w:vAlign w:val="bottom"/>
          </w:tcPr>
          <w:p w14:paraId="566706F8" w14:textId="77777777" w:rsidR="00D90867" w:rsidRPr="004860E5" w:rsidRDefault="00D90867" w:rsidP="00E508AE">
            <w:pPr>
              <w:spacing w:after="0" w:line="240" w:lineRule="auto"/>
              <w:jc w:val="center"/>
            </w:pPr>
          </w:p>
        </w:tc>
        <w:tc>
          <w:tcPr>
            <w:tcW w:w="467" w:type="pct"/>
            <w:shd w:val="clear" w:color="auto" w:fill="auto"/>
            <w:noWrap/>
            <w:vAlign w:val="bottom"/>
          </w:tcPr>
          <w:p w14:paraId="49834723" w14:textId="77777777" w:rsidR="00D90867" w:rsidRPr="004860E5" w:rsidRDefault="00D90867" w:rsidP="00E508AE">
            <w:pPr>
              <w:spacing w:after="0" w:line="240" w:lineRule="auto"/>
              <w:jc w:val="center"/>
            </w:pPr>
          </w:p>
        </w:tc>
        <w:tc>
          <w:tcPr>
            <w:tcW w:w="467" w:type="pct"/>
            <w:shd w:val="clear" w:color="auto" w:fill="auto"/>
            <w:noWrap/>
            <w:vAlign w:val="bottom"/>
          </w:tcPr>
          <w:p w14:paraId="4C4CEAE5" w14:textId="77777777" w:rsidR="00D90867" w:rsidRPr="004860E5" w:rsidRDefault="00D90867" w:rsidP="00E508AE">
            <w:pPr>
              <w:spacing w:after="0" w:line="240" w:lineRule="auto"/>
              <w:jc w:val="center"/>
            </w:pPr>
          </w:p>
        </w:tc>
        <w:tc>
          <w:tcPr>
            <w:tcW w:w="422" w:type="pct"/>
            <w:shd w:val="clear" w:color="auto" w:fill="auto"/>
            <w:noWrap/>
            <w:vAlign w:val="bottom"/>
          </w:tcPr>
          <w:p w14:paraId="3DDC4396" w14:textId="77777777" w:rsidR="00D90867" w:rsidRPr="004860E5" w:rsidRDefault="00D90867" w:rsidP="00E508AE">
            <w:pPr>
              <w:spacing w:after="0" w:line="240" w:lineRule="auto"/>
              <w:jc w:val="center"/>
            </w:pPr>
          </w:p>
        </w:tc>
        <w:tc>
          <w:tcPr>
            <w:tcW w:w="607" w:type="pct"/>
          </w:tcPr>
          <w:p w14:paraId="461996A7" w14:textId="77777777" w:rsidR="00D90867" w:rsidRPr="004860E5" w:rsidRDefault="00D90867" w:rsidP="00E508AE">
            <w:pPr>
              <w:spacing w:after="0" w:line="240" w:lineRule="auto"/>
              <w:jc w:val="center"/>
            </w:pPr>
          </w:p>
        </w:tc>
        <w:tc>
          <w:tcPr>
            <w:tcW w:w="561" w:type="pct"/>
          </w:tcPr>
          <w:p w14:paraId="5EB5513E" w14:textId="77777777" w:rsidR="00D90867" w:rsidRPr="004860E5" w:rsidRDefault="00D90867" w:rsidP="00E508AE">
            <w:pPr>
              <w:spacing w:after="0" w:line="240" w:lineRule="auto"/>
              <w:jc w:val="center"/>
            </w:pPr>
          </w:p>
        </w:tc>
        <w:tc>
          <w:tcPr>
            <w:tcW w:w="560" w:type="pct"/>
          </w:tcPr>
          <w:p w14:paraId="6CFAA9C9" w14:textId="77777777" w:rsidR="00D90867" w:rsidRPr="004860E5" w:rsidRDefault="00D90867" w:rsidP="00E508AE">
            <w:pPr>
              <w:spacing w:after="0" w:line="240" w:lineRule="auto"/>
              <w:jc w:val="center"/>
            </w:pPr>
          </w:p>
        </w:tc>
        <w:tc>
          <w:tcPr>
            <w:tcW w:w="608" w:type="pct"/>
          </w:tcPr>
          <w:p w14:paraId="6750844B" w14:textId="77777777" w:rsidR="00D90867" w:rsidRPr="004860E5" w:rsidRDefault="00D90867" w:rsidP="00AB7C5F">
            <w:pPr>
              <w:spacing w:after="0"/>
              <w:jc w:val="center"/>
            </w:pPr>
          </w:p>
        </w:tc>
      </w:tr>
      <w:tr w:rsidR="003E6797" w:rsidRPr="004860E5" w14:paraId="622A2BE8" w14:textId="77777777" w:rsidTr="003E6797">
        <w:trPr>
          <w:trHeight w:val="288"/>
        </w:trPr>
        <w:tc>
          <w:tcPr>
            <w:tcW w:w="887" w:type="pct"/>
            <w:shd w:val="clear" w:color="auto" w:fill="auto"/>
            <w:noWrap/>
            <w:vAlign w:val="bottom"/>
          </w:tcPr>
          <w:p w14:paraId="1777DC85" w14:textId="77777777" w:rsidR="00D90867" w:rsidRPr="004860E5" w:rsidRDefault="00D90867" w:rsidP="00E508AE">
            <w:pPr>
              <w:spacing w:after="0" w:line="240" w:lineRule="auto"/>
              <w:rPr>
                <w:b/>
              </w:rPr>
            </w:pPr>
            <w:r w:rsidRPr="004860E5">
              <w:rPr>
                <w:b/>
              </w:rPr>
              <w:t>Conditional Indirect effect</w:t>
            </w:r>
          </w:p>
        </w:tc>
        <w:tc>
          <w:tcPr>
            <w:tcW w:w="422" w:type="pct"/>
            <w:shd w:val="clear" w:color="auto" w:fill="auto"/>
            <w:noWrap/>
            <w:vAlign w:val="bottom"/>
          </w:tcPr>
          <w:p w14:paraId="6C53A8EA" w14:textId="77777777" w:rsidR="00D90867" w:rsidRPr="004860E5" w:rsidRDefault="00D90867" w:rsidP="00E508AE">
            <w:pPr>
              <w:spacing w:after="0" w:line="240" w:lineRule="auto"/>
              <w:jc w:val="center"/>
              <w:rPr>
                <w:b/>
              </w:rPr>
            </w:pPr>
            <w:r w:rsidRPr="004860E5">
              <w:rPr>
                <w:b/>
              </w:rPr>
              <w:t>Effect</w:t>
            </w:r>
          </w:p>
        </w:tc>
        <w:tc>
          <w:tcPr>
            <w:tcW w:w="467" w:type="pct"/>
            <w:shd w:val="clear" w:color="auto" w:fill="auto"/>
            <w:noWrap/>
            <w:vAlign w:val="bottom"/>
          </w:tcPr>
          <w:p w14:paraId="6084079A" w14:textId="77777777" w:rsidR="00D90867" w:rsidRPr="004860E5" w:rsidRDefault="00D90867" w:rsidP="00E508AE">
            <w:pPr>
              <w:spacing w:after="0" w:line="240" w:lineRule="auto"/>
              <w:jc w:val="center"/>
              <w:rPr>
                <w:b/>
              </w:rPr>
            </w:pPr>
            <w:r w:rsidRPr="004860E5">
              <w:rPr>
                <w:b/>
              </w:rPr>
              <w:t>BootSE</w:t>
            </w:r>
          </w:p>
        </w:tc>
        <w:tc>
          <w:tcPr>
            <w:tcW w:w="467" w:type="pct"/>
            <w:shd w:val="clear" w:color="auto" w:fill="auto"/>
            <w:noWrap/>
            <w:vAlign w:val="bottom"/>
          </w:tcPr>
          <w:p w14:paraId="44247CAE" w14:textId="77777777" w:rsidR="00D90867" w:rsidRPr="004860E5" w:rsidRDefault="00D90867" w:rsidP="00E508AE">
            <w:pPr>
              <w:spacing w:after="0" w:line="240" w:lineRule="auto"/>
              <w:jc w:val="center"/>
              <w:rPr>
                <w:b/>
              </w:rPr>
            </w:pPr>
            <w:r w:rsidRPr="004860E5">
              <w:rPr>
                <w:b/>
              </w:rPr>
              <w:t>t</w:t>
            </w:r>
          </w:p>
        </w:tc>
        <w:tc>
          <w:tcPr>
            <w:tcW w:w="422" w:type="pct"/>
            <w:shd w:val="clear" w:color="auto" w:fill="auto"/>
            <w:noWrap/>
            <w:vAlign w:val="bottom"/>
          </w:tcPr>
          <w:p w14:paraId="46D001F7" w14:textId="77777777" w:rsidR="00D90867" w:rsidRPr="004860E5" w:rsidRDefault="00D90867" w:rsidP="00E508AE">
            <w:pPr>
              <w:spacing w:after="0" w:line="240" w:lineRule="auto"/>
              <w:jc w:val="center"/>
              <w:rPr>
                <w:b/>
              </w:rPr>
            </w:pPr>
            <w:r w:rsidRPr="004860E5">
              <w:rPr>
                <w:b/>
              </w:rPr>
              <w:t>p</w:t>
            </w:r>
          </w:p>
        </w:tc>
        <w:tc>
          <w:tcPr>
            <w:tcW w:w="607" w:type="pct"/>
            <w:vAlign w:val="bottom"/>
          </w:tcPr>
          <w:p w14:paraId="34E84A01" w14:textId="77777777" w:rsidR="00D90867" w:rsidRPr="004860E5" w:rsidRDefault="00D90867" w:rsidP="00E508AE">
            <w:pPr>
              <w:spacing w:after="0" w:line="240" w:lineRule="auto"/>
              <w:jc w:val="center"/>
              <w:rPr>
                <w:b/>
              </w:rPr>
            </w:pPr>
            <w:r w:rsidRPr="004860E5">
              <w:rPr>
                <w:b/>
              </w:rPr>
              <w:t>LLCI</w:t>
            </w:r>
          </w:p>
        </w:tc>
        <w:tc>
          <w:tcPr>
            <w:tcW w:w="561" w:type="pct"/>
          </w:tcPr>
          <w:p w14:paraId="4E6BEA12" w14:textId="77777777" w:rsidR="00D90867" w:rsidRPr="004860E5" w:rsidRDefault="00D90867" w:rsidP="00E508AE">
            <w:pPr>
              <w:spacing w:after="0" w:line="240" w:lineRule="auto"/>
              <w:jc w:val="center"/>
              <w:rPr>
                <w:b/>
              </w:rPr>
            </w:pPr>
            <w:r w:rsidRPr="004860E5">
              <w:rPr>
                <w:b/>
              </w:rPr>
              <w:t>ULCI</w:t>
            </w:r>
          </w:p>
        </w:tc>
        <w:tc>
          <w:tcPr>
            <w:tcW w:w="560" w:type="pct"/>
          </w:tcPr>
          <w:p w14:paraId="1CFF88FC" w14:textId="77777777" w:rsidR="00D90867" w:rsidRPr="004860E5" w:rsidRDefault="00D90867" w:rsidP="00E508AE">
            <w:pPr>
              <w:spacing w:after="0" w:line="240" w:lineRule="auto"/>
              <w:jc w:val="center"/>
            </w:pPr>
          </w:p>
        </w:tc>
        <w:tc>
          <w:tcPr>
            <w:tcW w:w="608" w:type="pct"/>
          </w:tcPr>
          <w:p w14:paraId="1236FA3A" w14:textId="77777777" w:rsidR="00D90867" w:rsidRPr="004860E5" w:rsidRDefault="00D90867" w:rsidP="00AB7C5F">
            <w:pPr>
              <w:spacing w:after="0"/>
              <w:jc w:val="center"/>
            </w:pPr>
          </w:p>
        </w:tc>
      </w:tr>
      <w:tr w:rsidR="003E6797" w:rsidRPr="004860E5" w14:paraId="32CB3209" w14:textId="77777777" w:rsidTr="003E6797">
        <w:trPr>
          <w:trHeight w:val="288"/>
        </w:trPr>
        <w:tc>
          <w:tcPr>
            <w:tcW w:w="887" w:type="pct"/>
            <w:shd w:val="clear" w:color="auto" w:fill="auto"/>
            <w:noWrap/>
            <w:vAlign w:val="bottom"/>
          </w:tcPr>
          <w:p w14:paraId="06E33CE6" w14:textId="77777777" w:rsidR="00D90867" w:rsidRPr="004860E5" w:rsidRDefault="00D90867" w:rsidP="00E508AE">
            <w:pPr>
              <w:spacing w:after="0" w:line="240" w:lineRule="auto"/>
            </w:pPr>
            <w:r w:rsidRPr="004860E5">
              <w:rPr>
                <w:lang w:val="fr-CH"/>
              </w:rPr>
              <w:t>Below (µ-1σ)</w:t>
            </w:r>
          </w:p>
        </w:tc>
        <w:tc>
          <w:tcPr>
            <w:tcW w:w="422" w:type="pct"/>
            <w:shd w:val="clear" w:color="auto" w:fill="auto"/>
            <w:noWrap/>
            <w:vAlign w:val="bottom"/>
          </w:tcPr>
          <w:p w14:paraId="56A40052" w14:textId="77777777" w:rsidR="00D90867" w:rsidRPr="004860E5" w:rsidRDefault="00D90867" w:rsidP="00E508AE">
            <w:pPr>
              <w:spacing w:after="0" w:line="240" w:lineRule="auto"/>
              <w:jc w:val="center"/>
            </w:pPr>
            <w:r w:rsidRPr="004860E5">
              <w:t>.1523</w:t>
            </w:r>
          </w:p>
        </w:tc>
        <w:tc>
          <w:tcPr>
            <w:tcW w:w="467" w:type="pct"/>
            <w:shd w:val="clear" w:color="auto" w:fill="auto"/>
            <w:noWrap/>
            <w:vAlign w:val="bottom"/>
          </w:tcPr>
          <w:p w14:paraId="6CAD2F8A" w14:textId="77777777" w:rsidR="00D90867" w:rsidRPr="004860E5" w:rsidRDefault="00D90867" w:rsidP="00E508AE">
            <w:pPr>
              <w:spacing w:after="0" w:line="240" w:lineRule="auto"/>
              <w:jc w:val="center"/>
            </w:pPr>
            <w:r w:rsidRPr="004860E5">
              <w:t>.0239</w:t>
            </w:r>
          </w:p>
        </w:tc>
        <w:tc>
          <w:tcPr>
            <w:tcW w:w="467" w:type="pct"/>
            <w:shd w:val="clear" w:color="auto" w:fill="auto"/>
            <w:noWrap/>
            <w:vAlign w:val="bottom"/>
          </w:tcPr>
          <w:p w14:paraId="4B05B499" w14:textId="77777777" w:rsidR="00D90867" w:rsidRPr="004860E5" w:rsidRDefault="00D90867" w:rsidP="00E508AE">
            <w:pPr>
              <w:spacing w:after="0" w:line="240" w:lineRule="auto"/>
              <w:jc w:val="center"/>
            </w:pPr>
            <w:r w:rsidRPr="004860E5">
              <w:t>-</w:t>
            </w:r>
          </w:p>
        </w:tc>
        <w:tc>
          <w:tcPr>
            <w:tcW w:w="422" w:type="pct"/>
            <w:shd w:val="clear" w:color="auto" w:fill="auto"/>
            <w:noWrap/>
            <w:vAlign w:val="bottom"/>
          </w:tcPr>
          <w:p w14:paraId="34EE27FA" w14:textId="77777777" w:rsidR="00D90867" w:rsidRPr="004860E5" w:rsidRDefault="00D90867" w:rsidP="00E508AE">
            <w:pPr>
              <w:spacing w:after="0" w:line="240" w:lineRule="auto"/>
              <w:jc w:val="center"/>
            </w:pPr>
            <w:r w:rsidRPr="004860E5">
              <w:t>-</w:t>
            </w:r>
          </w:p>
        </w:tc>
        <w:tc>
          <w:tcPr>
            <w:tcW w:w="607" w:type="pct"/>
          </w:tcPr>
          <w:p w14:paraId="2F8065DB" w14:textId="77777777" w:rsidR="00D90867" w:rsidRPr="004860E5" w:rsidRDefault="00D90867" w:rsidP="00E508AE">
            <w:pPr>
              <w:spacing w:after="0" w:line="240" w:lineRule="auto"/>
              <w:jc w:val="center"/>
            </w:pPr>
            <w:r w:rsidRPr="004860E5">
              <w:t>.1082</w:t>
            </w:r>
          </w:p>
        </w:tc>
        <w:tc>
          <w:tcPr>
            <w:tcW w:w="561" w:type="pct"/>
          </w:tcPr>
          <w:p w14:paraId="6BD059B3" w14:textId="77777777" w:rsidR="00D90867" w:rsidRPr="004860E5" w:rsidRDefault="00D90867" w:rsidP="00E508AE">
            <w:pPr>
              <w:spacing w:after="0" w:line="240" w:lineRule="auto"/>
              <w:jc w:val="center"/>
            </w:pPr>
            <w:r w:rsidRPr="004860E5">
              <w:t>.2023</w:t>
            </w:r>
          </w:p>
        </w:tc>
        <w:tc>
          <w:tcPr>
            <w:tcW w:w="560" w:type="pct"/>
          </w:tcPr>
          <w:p w14:paraId="330E0B62" w14:textId="77777777" w:rsidR="00D90867" w:rsidRPr="004860E5" w:rsidRDefault="00D90867" w:rsidP="00E508AE">
            <w:pPr>
              <w:spacing w:after="0" w:line="240" w:lineRule="auto"/>
              <w:jc w:val="center"/>
            </w:pPr>
          </w:p>
        </w:tc>
        <w:tc>
          <w:tcPr>
            <w:tcW w:w="608" w:type="pct"/>
          </w:tcPr>
          <w:p w14:paraId="3CD7830C" w14:textId="77777777" w:rsidR="00D90867" w:rsidRPr="004860E5" w:rsidRDefault="00D90867" w:rsidP="00AB7C5F">
            <w:pPr>
              <w:spacing w:after="0"/>
              <w:jc w:val="center"/>
            </w:pPr>
          </w:p>
        </w:tc>
      </w:tr>
      <w:tr w:rsidR="003E6797" w:rsidRPr="004860E5" w14:paraId="177BFFD8" w14:textId="77777777" w:rsidTr="003E6797">
        <w:trPr>
          <w:trHeight w:val="288"/>
        </w:trPr>
        <w:tc>
          <w:tcPr>
            <w:tcW w:w="887" w:type="pct"/>
            <w:shd w:val="clear" w:color="auto" w:fill="auto"/>
            <w:noWrap/>
            <w:vAlign w:val="bottom"/>
          </w:tcPr>
          <w:p w14:paraId="384B5278" w14:textId="77777777" w:rsidR="00D90867" w:rsidRPr="004860E5" w:rsidRDefault="00D90867" w:rsidP="00E508AE">
            <w:pPr>
              <w:spacing w:after="0" w:line="240" w:lineRule="auto"/>
            </w:pPr>
            <w:r w:rsidRPr="004860E5">
              <w:t>Mean (</w:t>
            </w:r>
            <w:r w:rsidRPr="004860E5">
              <w:rPr>
                <w:lang w:val="fr-CH"/>
              </w:rPr>
              <w:t>µ)</w:t>
            </w:r>
          </w:p>
        </w:tc>
        <w:tc>
          <w:tcPr>
            <w:tcW w:w="422" w:type="pct"/>
            <w:shd w:val="clear" w:color="auto" w:fill="auto"/>
            <w:noWrap/>
            <w:vAlign w:val="bottom"/>
          </w:tcPr>
          <w:p w14:paraId="3CA79F35" w14:textId="77777777" w:rsidR="00D90867" w:rsidRPr="004860E5" w:rsidRDefault="00D90867" w:rsidP="00E508AE">
            <w:pPr>
              <w:spacing w:after="0" w:line="240" w:lineRule="auto"/>
              <w:jc w:val="center"/>
            </w:pPr>
            <w:r w:rsidRPr="004860E5">
              <w:t>.0992</w:t>
            </w:r>
          </w:p>
        </w:tc>
        <w:tc>
          <w:tcPr>
            <w:tcW w:w="467" w:type="pct"/>
            <w:shd w:val="clear" w:color="auto" w:fill="auto"/>
            <w:noWrap/>
            <w:vAlign w:val="bottom"/>
          </w:tcPr>
          <w:p w14:paraId="05939763" w14:textId="77777777" w:rsidR="00D90867" w:rsidRPr="004860E5" w:rsidRDefault="00D90867" w:rsidP="00E508AE">
            <w:pPr>
              <w:spacing w:after="0" w:line="240" w:lineRule="auto"/>
              <w:jc w:val="center"/>
            </w:pPr>
            <w:r w:rsidRPr="004860E5">
              <w:t>.0187</w:t>
            </w:r>
          </w:p>
        </w:tc>
        <w:tc>
          <w:tcPr>
            <w:tcW w:w="467" w:type="pct"/>
            <w:shd w:val="clear" w:color="auto" w:fill="auto"/>
            <w:noWrap/>
            <w:vAlign w:val="bottom"/>
          </w:tcPr>
          <w:p w14:paraId="0A23705C" w14:textId="77777777" w:rsidR="00D90867" w:rsidRPr="004860E5" w:rsidRDefault="00D90867" w:rsidP="00E508AE">
            <w:pPr>
              <w:spacing w:after="0" w:line="240" w:lineRule="auto"/>
              <w:jc w:val="center"/>
            </w:pPr>
            <w:r w:rsidRPr="004860E5">
              <w:t>-</w:t>
            </w:r>
          </w:p>
        </w:tc>
        <w:tc>
          <w:tcPr>
            <w:tcW w:w="422" w:type="pct"/>
            <w:shd w:val="clear" w:color="auto" w:fill="auto"/>
            <w:noWrap/>
            <w:vAlign w:val="bottom"/>
          </w:tcPr>
          <w:p w14:paraId="0C9A202A" w14:textId="77777777" w:rsidR="00D90867" w:rsidRPr="004860E5" w:rsidRDefault="00D90867" w:rsidP="00E508AE">
            <w:pPr>
              <w:spacing w:after="0" w:line="240" w:lineRule="auto"/>
              <w:jc w:val="center"/>
            </w:pPr>
            <w:r w:rsidRPr="004860E5">
              <w:t>-</w:t>
            </w:r>
          </w:p>
        </w:tc>
        <w:tc>
          <w:tcPr>
            <w:tcW w:w="607" w:type="pct"/>
          </w:tcPr>
          <w:p w14:paraId="0FD09B37" w14:textId="77777777" w:rsidR="00D90867" w:rsidRPr="004860E5" w:rsidRDefault="00D90867" w:rsidP="00E508AE">
            <w:pPr>
              <w:spacing w:after="0" w:line="240" w:lineRule="auto"/>
              <w:jc w:val="center"/>
            </w:pPr>
            <w:r w:rsidRPr="004860E5">
              <w:t>.0628</w:t>
            </w:r>
          </w:p>
        </w:tc>
        <w:tc>
          <w:tcPr>
            <w:tcW w:w="561" w:type="pct"/>
          </w:tcPr>
          <w:p w14:paraId="50DF4A0C" w14:textId="77777777" w:rsidR="00D90867" w:rsidRPr="004860E5" w:rsidRDefault="00D90867" w:rsidP="00E508AE">
            <w:pPr>
              <w:spacing w:after="0" w:line="240" w:lineRule="auto"/>
              <w:jc w:val="center"/>
            </w:pPr>
            <w:r w:rsidRPr="004860E5">
              <w:t>.1367</w:t>
            </w:r>
          </w:p>
        </w:tc>
        <w:tc>
          <w:tcPr>
            <w:tcW w:w="560" w:type="pct"/>
          </w:tcPr>
          <w:p w14:paraId="212889A0" w14:textId="77777777" w:rsidR="00D90867" w:rsidRPr="004860E5" w:rsidRDefault="00D90867" w:rsidP="00E508AE">
            <w:pPr>
              <w:spacing w:after="0" w:line="240" w:lineRule="auto"/>
              <w:jc w:val="center"/>
            </w:pPr>
          </w:p>
        </w:tc>
        <w:tc>
          <w:tcPr>
            <w:tcW w:w="608" w:type="pct"/>
          </w:tcPr>
          <w:p w14:paraId="2B347BBE" w14:textId="77777777" w:rsidR="00D90867" w:rsidRPr="004860E5" w:rsidRDefault="00D90867" w:rsidP="00AB7C5F">
            <w:pPr>
              <w:spacing w:after="0"/>
              <w:jc w:val="center"/>
            </w:pPr>
          </w:p>
        </w:tc>
      </w:tr>
      <w:tr w:rsidR="003E6797" w:rsidRPr="004860E5" w14:paraId="2EB0D277" w14:textId="77777777" w:rsidTr="003E6797">
        <w:trPr>
          <w:trHeight w:val="288"/>
        </w:trPr>
        <w:tc>
          <w:tcPr>
            <w:tcW w:w="887" w:type="pct"/>
            <w:shd w:val="clear" w:color="auto" w:fill="auto"/>
            <w:noWrap/>
            <w:vAlign w:val="bottom"/>
          </w:tcPr>
          <w:p w14:paraId="0B12B074" w14:textId="1EDD1E34" w:rsidR="00D90867" w:rsidRPr="004860E5" w:rsidRDefault="00D90867" w:rsidP="00E508AE">
            <w:pPr>
              <w:spacing w:after="0" w:line="240" w:lineRule="auto"/>
            </w:pPr>
            <w:r w:rsidRPr="004860E5">
              <w:t>Above (</w:t>
            </w:r>
            <w:r w:rsidR="008575F2" w:rsidRPr="004860E5">
              <w:rPr>
                <w:lang w:val="fr-CH"/>
              </w:rPr>
              <w:t>µ+</w:t>
            </w:r>
            <w:r w:rsidRPr="004860E5">
              <w:rPr>
                <w:lang w:val="fr-CH"/>
              </w:rPr>
              <w:t>σ)</w:t>
            </w:r>
          </w:p>
        </w:tc>
        <w:tc>
          <w:tcPr>
            <w:tcW w:w="422" w:type="pct"/>
            <w:shd w:val="clear" w:color="auto" w:fill="auto"/>
            <w:noWrap/>
            <w:vAlign w:val="bottom"/>
          </w:tcPr>
          <w:p w14:paraId="67080158" w14:textId="77777777" w:rsidR="00D90867" w:rsidRPr="004860E5" w:rsidRDefault="00D90867" w:rsidP="00E508AE">
            <w:pPr>
              <w:spacing w:after="0" w:line="240" w:lineRule="auto"/>
              <w:jc w:val="center"/>
            </w:pPr>
            <w:r w:rsidRPr="004860E5">
              <w:t>.0461</w:t>
            </w:r>
          </w:p>
        </w:tc>
        <w:tc>
          <w:tcPr>
            <w:tcW w:w="467" w:type="pct"/>
            <w:shd w:val="clear" w:color="auto" w:fill="auto"/>
            <w:noWrap/>
            <w:vAlign w:val="bottom"/>
          </w:tcPr>
          <w:p w14:paraId="39287771" w14:textId="77777777" w:rsidR="00D90867" w:rsidRPr="004860E5" w:rsidRDefault="00D90867" w:rsidP="00E508AE">
            <w:pPr>
              <w:spacing w:after="0" w:line="240" w:lineRule="auto"/>
              <w:jc w:val="center"/>
            </w:pPr>
            <w:r w:rsidRPr="004860E5">
              <w:t>.0288</w:t>
            </w:r>
          </w:p>
        </w:tc>
        <w:tc>
          <w:tcPr>
            <w:tcW w:w="467" w:type="pct"/>
            <w:shd w:val="clear" w:color="auto" w:fill="auto"/>
            <w:noWrap/>
            <w:vAlign w:val="bottom"/>
          </w:tcPr>
          <w:p w14:paraId="607B0829" w14:textId="77777777" w:rsidR="00D90867" w:rsidRPr="004860E5" w:rsidRDefault="00D90867" w:rsidP="00E508AE">
            <w:pPr>
              <w:spacing w:after="0" w:line="240" w:lineRule="auto"/>
              <w:jc w:val="center"/>
            </w:pPr>
            <w:r w:rsidRPr="004860E5">
              <w:t>-</w:t>
            </w:r>
          </w:p>
        </w:tc>
        <w:tc>
          <w:tcPr>
            <w:tcW w:w="422" w:type="pct"/>
            <w:shd w:val="clear" w:color="auto" w:fill="auto"/>
            <w:noWrap/>
            <w:vAlign w:val="bottom"/>
          </w:tcPr>
          <w:p w14:paraId="6AF4EC20" w14:textId="77777777" w:rsidR="00D90867" w:rsidRPr="004860E5" w:rsidRDefault="00D90867" w:rsidP="00E508AE">
            <w:pPr>
              <w:spacing w:after="0" w:line="240" w:lineRule="auto"/>
              <w:jc w:val="center"/>
            </w:pPr>
            <w:r w:rsidRPr="004860E5">
              <w:t>-</w:t>
            </w:r>
          </w:p>
        </w:tc>
        <w:tc>
          <w:tcPr>
            <w:tcW w:w="607" w:type="pct"/>
          </w:tcPr>
          <w:p w14:paraId="511382A8" w14:textId="77777777" w:rsidR="00D90867" w:rsidRPr="004860E5" w:rsidRDefault="00D90867" w:rsidP="00E508AE">
            <w:pPr>
              <w:spacing w:after="0" w:line="240" w:lineRule="auto"/>
              <w:jc w:val="center"/>
            </w:pPr>
            <w:r w:rsidRPr="004860E5">
              <w:t>-.0117</w:t>
            </w:r>
          </w:p>
        </w:tc>
        <w:tc>
          <w:tcPr>
            <w:tcW w:w="561" w:type="pct"/>
          </w:tcPr>
          <w:p w14:paraId="74884AC2" w14:textId="77777777" w:rsidR="00D90867" w:rsidRPr="004860E5" w:rsidRDefault="00D90867" w:rsidP="00E508AE">
            <w:pPr>
              <w:spacing w:after="0" w:line="240" w:lineRule="auto"/>
              <w:jc w:val="center"/>
            </w:pPr>
            <w:r w:rsidRPr="004860E5">
              <w:t>.1021</w:t>
            </w:r>
          </w:p>
        </w:tc>
        <w:tc>
          <w:tcPr>
            <w:tcW w:w="560" w:type="pct"/>
          </w:tcPr>
          <w:p w14:paraId="2BA8EB9D" w14:textId="77777777" w:rsidR="00D90867" w:rsidRPr="004860E5" w:rsidRDefault="00D90867" w:rsidP="00E508AE">
            <w:pPr>
              <w:spacing w:after="0" w:line="240" w:lineRule="auto"/>
              <w:jc w:val="center"/>
            </w:pPr>
          </w:p>
        </w:tc>
        <w:tc>
          <w:tcPr>
            <w:tcW w:w="608" w:type="pct"/>
          </w:tcPr>
          <w:p w14:paraId="0A63B8AF" w14:textId="77777777" w:rsidR="00D90867" w:rsidRPr="004860E5" w:rsidRDefault="00D90867" w:rsidP="00AB7C5F">
            <w:pPr>
              <w:spacing w:after="0"/>
              <w:jc w:val="center"/>
            </w:pPr>
          </w:p>
        </w:tc>
      </w:tr>
      <w:tr w:rsidR="003E6797" w:rsidRPr="004860E5" w14:paraId="01CEB046" w14:textId="77777777" w:rsidTr="003E6797">
        <w:trPr>
          <w:trHeight w:val="288"/>
        </w:trPr>
        <w:tc>
          <w:tcPr>
            <w:tcW w:w="887" w:type="pct"/>
            <w:shd w:val="clear" w:color="auto" w:fill="auto"/>
            <w:noWrap/>
            <w:vAlign w:val="bottom"/>
          </w:tcPr>
          <w:p w14:paraId="5086DE3F" w14:textId="77777777" w:rsidR="00D90867" w:rsidRPr="004860E5" w:rsidRDefault="00D90867" w:rsidP="00E508AE">
            <w:pPr>
              <w:spacing w:after="0" w:line="240" w:lineRule="auto"/>
            </w:pPr>
          </w:p>
        </w:tc>
        <w:tc>
          <w:tcPr>
            <w:tcW w:w="422" w:type="pct"/>
            <w:shd w:val="clear" w:color="auto" w:fill="auto"/>
            <w:noWrap/>
            <w:vAlign w:val="bottom"/>
          </w:tcPr>
          <w:p w14:paraId="6108E782" w14:textId="77777777" w:rsidR="00D90867" w:rsidRPr="004860E5" w:rsidRDefault="00D90867" w:rsidP="00E508AE">
            <w:pPr>
              <w:spacing w:after="0" w:line="240" w:lineRule="auto"/>
              <w:jc w:val="center"/>
            </w:pPr>
          </w:p>
        </w:tc>
        <w:tc>
          <w:tcPr>
            <w:tcW w:w="467" w:type="pct"/>
            <w:shd w:val="clear" w:color="auto" w:fill="auto"/>
            <w:noWrap/>
            <w:vAlign w:val="bottom"/>
          </w:tcPr>
          <w:p w14:paraId="2DA65127" w14:textId="77777777" w:rsidR="00D90867" w:rsidRPr="004860E5" w:rsidRDefault="00D90867" w:rsidP="00E508AE">
            <w:pPr>
              <w:spacing w:after="0" w:line="240" w:lineRule="auto"/>
              <w:jc w:val="center"/>
            </w:pPr>
          </w:p>
        </w:tc>
        <w:tc>
          <w:tcPr>
            <w:tcW w:w="467" w:type="pct"/>
            <w:shd w:val="clear" w:color="auto" w:fill="auto"/>
            <w:noWrap/>
            <w:vAlign w:val="bottom"/>
          </w:tcPr>
          <w:p w14:paraId="6084005C" w14:textId="77777777" w:rsidR="00D90867" w:rsidRPr="004860E5" w:rsidRDefault="00D90867" w:rsidP="00E508AE">
            <w:pPr>
              <w:spacing w:after="0" w:line="240" w:lineRule="auto"/>
              <w:jc w:val="center"/>
            </w:pPr>
          </w:p>
        </w:tc>
        <w:tc>
          <w:tcPr>
            <w:tcW w:w="422" w:type="pct"/>
            <w:shd w:val="clear" w:color="auto" w:fill="auto"/>
            <w:noWrap/>
            <w:vAlign w:val="bottom"/>
          </w:tcPr>
          <w:p w14:paraId="430EB64B" w14:textId="77777777" w:rsidR="00D90867" w:rsidRPr="004860E5" w:rsidRDefault="00D90867" w:rsidP="00E508AE">
            <w:pPr>
              <w:spacing w:after="0" w:line="240" w:lineRule="auto"/>
              <w:jc w:val="center"/>
            </w:pPr>
          </w:p>
        </w:tc>
        <w:tc>
          <w:tcPr>
            <w:tcW w:w="607" w:type="pct"/>
          </w:tcPr>
          <w:p w14:paraId="2674322A" w14:textId="77777777" w:rsidR="00D90867" w:rsidRPr="004860E5" w:rsidRDefault="00D90867" w:rsidP="00E508AE">
            <w:pPr>
              <w:spacing w:after="0" w:line="240" w:lineRule="auto"/>
              <w:jc w:val="center"/>
            </w:pPr>
          </w:p>
        </w:tc>
        <w:tc>
          <w:tcPr>
            <w:tcW w:w="561" w:type="pct"/>
          </w:tcPr>
          <w:p w14:paraId="52B543B5" w14:textId="77777777" w:rsidR="00D90867" w:rsidRPr="004860E5" w:rsidRDefault="00D90867" w:rsidP="00E508AE">
            <w:pPr>
              <w:spacing w:after="0" w:line="240" w:lineRule="auto"/>
              <w:jc w:val="center"/>
            </w:pPr>
          </w:p>
        </w:tc>
        <w:tc>
          <w:tcPr>
            <w:tcW w:w="560" w:type="pct"/>
          </w:tcPr>
          <w:p w14:paraId="0EF3576A" w14:textId="77777777" w:rsidR="00D90867" w:rsidRPr="004860E5" w:rsidRDefault="00D90867" w:rsidP="00E508AE">
            <w:pPr>
              <w:spacing w:after="0" w:line="240" w:lineRule="auto"/>
              <w:jc w:val="center"/>
            </w:pPr>
          </w:p>
        </w:tc>
        <w:tc>
          <w:tcPr>
            <w:tcW w:w="608" w:type="pct"/>
          </w:tcPr>
          <w:p w14:paraId="286D3D20" w14:textId="77777777" w:rsidR="00D90867" w:rsidRPr="004860E5" w:rsidRDefault="00D90867" w:rsidP="00AB7C5F">
            <w:pPr>
              <w:spacing w:after="0"/>
              <w:jc w:val="center"/>
            </w:pPr>
          </w:p>
        </w:tc>
      </w:tr>
    </w:tbl>
    <w:p w14:paraId="3132DFC6" w14:textId="77777777" w:rsidR="00D90867" w:rsidRPr="004860E5" w:rsidRDefault="00D90867" w:rsidP="00AB7C5F">
      <w:pPr>
        <w:spacing w:after="0"/>
      </w:pPr>
      <w:r w:rsidRPr="004860E5">
        <w:t>Level of confidence for all confidence intervals in output:  95%</w:t>
      </w:r>
    </w:p>
    <w:p w14:paraId="07BF7EF5" w14:textId="77777777" w:rsidR="00D90867" w:rsidRPr="004860E5" w:rsidRDefault="00D90867" w:rsidP="00AB7C5F">
      <w:pPr>
        <w:spacing w:after="0"/>
      </w:pPr>
      <w:r w:rsidRPr="004860E5">
        <w:t>Number of bootstrap samples for percentile bootstrap confidence intervals: 10000</w:t>
      </w:r>
    </w:p>
    <w:p w14:paraId="5876302E" w14:textId="77777777" w:rsidR="00D90867" w:rsidRPr="004860E5" w:rsidRDefault="00D90867" w:rsidP="00AB7C5F">
      <w:pPr>
        <w:spacing w:after="0"/>
      </w:pPr>
      <w:r w:rsidRPr="004860E5">
        <w:t>W values in conditional tables are the mean and +/- SD from the mean.</w:t>
      </w:r>
    </w:p>
    <w:p w14:paraId="4DD96E59" w14:textId="77777777" w:rsidR="00D90867" w:rsidRPr="004860E5" w:rsidRDefault="00D90867" w:rsidP="00AB7C5F">
      <w:pPr>
        <w:spacing w:after="0"/>
      </w:pPr>
      <w:r w:rsidRPr="004860E5">
        <w:t>NOTE: The following variables were mean centered prior to analysis: BR LS</w:t>
      </w:r>
    </w:p>
    <w:p w14:paraId="50C3C0AD" w14:textId="77777777" w:rsidR="00CB45B0" w:rsidRPr="004860E5" w:rsidRDefault="00CB45B0" w:rsidP="00AB7C5F">
      <w:pPr>
        <w:spacing w:after="0"/>
      </w:pPr>
    </w:p>
    <w:p w14:paraId="52B5321B" w14:textId="379BFDB5" w:rsidR="0028264B" w:rsidRPr="004860E5" w:rsidRDefault="00903DBC" w:rsidP="00AB7C5F">
      <w:pPr>
        <w:spacing w:after="0"/>
      </w:pPr>
      <w:r w:rsidRPr="004860E5">
        <w:t>From Table 4.28</w:t>
      </w:r>
      <w:r w:rsidR="001B09D8" w:rsidRPr="004860E5">
        <w:t xml:space="preserve">, model result for the coefficient of determination for outcome variable financial innovation was R2=0.4582, with a partial positive and significant effect of Leadership style at β=0.282 (p&lt;0.005) and </w:t>
      </w:r>
      <w:r w:rsidR="00213481" w:rsidRPr="004860E5">
        <w:t>Banking</w:t>
      </w:r>
      <w:r w:rsidR="001B09D8" w:rsidRPr="004860E5">
        <w:t xml:space="preserve"> regulation at β=0.362 (p&lt;0.005). The unconditional effect caused on the relationship between Leadership style and financial innovation by the moderator Banking regulations is provided by change in </w:t>
      </w:r>
      <w:r w:rsidR="00213481" w:rsidRPr="004860E5">
        <w:t>coefficient</w:t>
      </w:r>
      <w:r w:rsidR="001B09D8" w:rsidRPr="004860E5">
        <w:t xml:space="preserve"> of determination as R-Square Change = 0.0158. This change was statistically different from zero give the p-value of 0.004 at 95% level of significant, and implied Banking regulations </w:t>
      </w:r>
      <w:r w:rsidR="00213481" w:rsidRPr="004860E5">
        <w:t>significantly</w:t>
      </w:r>
      <w:r w:rsidR="001B09D8" w:rsidRPr="004860E5">
        <w:t xml:space="preserve"> moderate the relationship between Leadership style and financial innovation. The coefficient of determination result for outcome variable Financial performance </w:t>
      </w:r>
      <w:r w:rsidR="0028264B" w:rsidRPr="004860E5">
        <w:t>was R2=0.9337, with positive and significant</w:t>
      </w:r>
      <w:r w:rsidR="001B09D8" w:rsidRPr="004860E5">
        <w:t xml:space="preserve"> </w:t>
      </w:r>
      <w:r w:rsidR="0028264B" w:rsidRPr="004860E5">
        <w:t xml:space="preserve">partial effect of Leadership style at β=0.305 (p&lt;0.005), Financial innovation at β=0.352(p&lt;0.005) and Banking regulations at β=0.334(p&lt;0.005). </w:t>
      </w:r>
      <w:r w:rsidR="001B09D8" w:rsidRPr="004860E5">
        <w:t xml:space="preserve"> </w:t>
      </w:r>
      <w:r w:rsidR="0028264B" w:rsidRPr="004860E5">
        <w:t xml:space="preserve">The unconditional effect variation was change in R2 = 0.001 and insignificant give the p-value of 0.4665 at 95% level of significance.  </w:t>
      </w:r>
    </w:p>
    <w:p w14:paraId="4DB5A24B" w14:textId="763AFADF" w:rsidR="00691CD2" w:rsidRPr="004860E5" w:rsidRDefault="0028264B" w:rsidP="00AB7C5F">
      <w:pPr>
        <w:spacing w:after="0"/>
      </w:pPr>
      <w:r w:rsidRPr="004860E5">
        <w:t xml:space="preserve">The conditional effect of Banking regulations through mediated effect of financial innovation yielded an effect of </w:t>
      </w:r>
      <w:r w:rsidR="00691CD2" w:rsidRPr="004860E5">
        <w:t xml:space="preserve">0.2821 and statistically different from zero (p&lt;0.005) at mean value with both lower and upper limits being statistically different from zero. However, at one standard deviation below the mean, the effect increases to 0.4331, with </w:t>
      </w:r>
      <w:r w:rsidR="00213481" w:rsidRPr="004860E5">
        <w:t>lower</w:t>
      </w:r>
      <w:r w:rsidR="00691CD2" w:rsidRPr="004860E5">
        <w:t xml:space="preserve"> and upper confidence interval being </w:t>
      </w:r>
      <w:r w:rsidR="00213481" w:rsidRPr="004860E5">
        <w:t>statistically</w:t>
      </w:r>
      <w:r w:rsidR="00691CD2" w:rsidRPr="004860E5">
        <w:t xml:space="preserve"> different from zero (p&lt;0.00), in the contrary at one standard deviation above the mean, the effect reduces to 0.1312 with insignificant negative contribution at </w:t>
      </w:r>
      <w:r w:rsidR="00213481" w:rsidRPr="004860E5">
        <w:t>lower</w:t>
      </w:r>
      <w:r w:rsidR="00691CD2" w:rsidRPr="004860E5">
        <w:t xml:space="preserve"> </w:t>
      </w:r>
      <w:r w:rsidR="00213481" w:rsidRPr="004860E5">
        <w:t>confidence</w:t>
      </w:r>
      <w:r w:rsidR="00691CD2" w:rsidRPr="004860E5">
        <w:t xml:space="preserve"> interval (-0.0326) and positive upper </w:t>
      </w:r>
      <w:r w:rsidR="00213481" w:rsidRPr="004860E5">
        <w:t>confidence</w:t>
      </w:r>
      <w:r w:rsidR="00691CD2" w:rsidRPr="004860E5">
        <w:t xml:space="preserve"> interval (0.2949), implying that more banking regulation would negatively moderate the mediating role of financial innovation on the relationship between leadership style and financial performance. </w:t>
      </w:r>
    </w:p>
    <w:p w14:paraId="3EB1BC03" w14:textId="3C5601D8" w:rsidR="00691CD2" w:rsidRPr="004860E5" w:rsidRDefault="00956589" w:rsidP="00AB7C5F">
      <w:pPr>
        <w:spacing w:after="0"/>
      </w:pPr>
      <w:r w:rsidRPr="004860E5">
        <w:t xml:space="preserve">The result of bootstrap analysis of the conditional indirect effect of Banking regulation on the mediating effect of financial innovation on the relationship between leadership style and financial performance </w:t>
      </w:r>
      <w:r w:rsidR="002C21E4" w:rsidRPr="004860E5">
        <w:t xml:space="preserve">revealed the same, with bootstrap effect for one standard deviation above the mean being lower </w:t>
      </w:r>
      <w:r w:rsidR="00213481" w:rsidRPr="004860E5">
        <w:t>than</w:t>
      </w:r>
      <w:r w:rsidR="002C21E4" w:rsidRPr="004860E5">
        <w:t xml:space="preserve"> the effect at mean, and the lower limit level for bootstrap confidence interval being -0.0117, and index of moderated mediation being -0.0466 with both </w:t>
      </w:r>
      <w:r w:rsidR="00213481" w:rsidRPr="004860E5">
        <w:t>bootstraps</w:t>
      </w:r>
      <w:r w:rsidR="002C21E4" w:rsidRPr="004860E5">
        <w:t xml:space="preserve"> upper </w:t>
      </w:r>
      <w:r w:rsidR="00213481" w:rsidRPr="004860E5">
        <w:t>and</w:t>
      </w:r>
      <w:r w:rsidR="002C21E4" w:rsidRPr="004860E5">
        <w:t xml:space="preserve"> </w:t>
      </w:r>
      <w:r w:rsidR="00213481" w:rsidRPr="004860E5">
        <w:t>lower</w:t>
      </w:r>
      <w:r w:rsidR="002C21E4" w:rsidRPr="004860E5">
        <w:t xml:space="preserve"> limit confidence intervals being negative and statistically different from zero at 95% level of significance. Thus, these results </w:t>
      </w:r>
      <w:r w:rsidR="00213481" w:rsidRPr="004860E5">
        <w:t>reasonably</w:t>
      </w:r>
      <w:r w:rsidR="002C21E4" w:rsidRPr="004860E5">
        <w:t xml:space="preserve"> </w:t>
      </w:r>
      <w:r w:rsidR="00213481" w:rsidRPr="004860E5">
        <w:t>suggested</w:t>
      </w:r>
      <w:r w:rsidR="002C21E4" w:rsidRPr="004860E5">
        <w:t xml:space="preserve"> that Banking </w:t>
      </w:r>
      <w:r w:rsidR="00213481" w:rsidRPr="004860E5">
        <w:t>regulations</w:t>
      </w:r>
      <w:r w:rsidR="002C21E4" w:rsidRPr="004860E5">
        <w:t xml:space="preserve"> has neg</w:t>
      </w:r>
      <w:r w:rsidR="00213481" w:rsidRPr="004860E5">
        <w:t>at</w:t>
      </w:r>
      <w:r w:rsidR="002C21E4" w:rsidRPr="004860E5">
        <w:t xml:space="preserve">ive moderation effect on the mediating role of financial innovation on the relationship between </w:t>
      </w:r>
      <w:r w:rsidR="00213481" w:rsidRPr="004860E5">
        <w:t>Leadership</w:t>
      </w:r>
      <w:r w:rsidR="002C21E4" w:rsidRPr="004860E5">
        <w:t xml:space="preserve"> </w:t>
      </w:r>
      <w:r w:rsidR="00CA596A" w:rsidRPr="004860E5">
        <w:t>style</w:t>
      </w:r>
      <w:r w:rsidR="002C21E4" w:rsidRPr="004860E5">
        <w:t xml:space="preserve"> and financial performance. </w:t>
      </w:r>
    </w:p>
    <w:p w14:paraId="1D07677F" w14:textId="2275EBF0" w:rsidR="002518C5" w:rsidRPr="004860E5" w:rsidRDefault="002518C5" w:rsidP="00AB7C5F">
      <w:pPr>
        <w:pStyle w:val="Heading2"/>
        <w:spacing w:after="0"/>
      </w:pPr>
      <w:bookmarkStart w:id="483" w:name="_Toc507861186"/>
      <w:bookmarkStart w:id="484" w:name="_Toc512000210"/>
      <w:bookmarkStart w:id="485" w:name="_Toc514675197"/>
      <w:bookmarkStart w:id="486" w:name="_Toc78303062"/>
      <w:bookmarkStart w:id="487" w:name="_Toc84504765"/>
      <w:bookmarkStart w:id="488" w:name="_Toc113871293"/>
      <w:r w:rsidRPr="004860E5">
        <w:t>4.</w:t>
      </w:r>
      <w:r w:rsidR="00275850" w:rsidRPr="004860E5">
        <w:t>7</w:t>
      </w:r>
      <w:r w:rsidRPr="004860E5">
        <w:t xml:space="preserve"> Chapter</w:t>
      </w:r>
      <w:bookmarkEnd w:id="483"/>
      <w:bookmarkEnd w:id="484"/>
      <w:bookmarkEnd w:id="485"/>
      <w:r w:rsidRPr="004860E5">
        <w:t xml:space="preserve"> Summary</w:t>
      </w:r>
      <w:bookmarkEnd w:id="486"/>
      <w:bookmarkEnd w:id="487"/>
      <w:bookmarkEnd w:id="488"/>
    </w:p>
    <w:p w14:paraId="401A30E1" w14:textId="7BD93DCF" w:rsidR="002518C5" w:rsidRPr="004860E5" w:rsidRDefault="002518C5" w:rsidP="00AB7C5F">
      <w:pPr>
        <w:spacing w:after="0"/>
      </w:pPr>
      <w:r w:rsidRPr="004860E5">
        <w:t>This chapter presented the analysis of the data collected and discussion of the findings. The study utilized descriptive statistics, correlation analysis and regression analysis</w:t>
      </w:r>
      <w:r w:rsidR="00213481" w:rsidRPr="004860E5">
        <w:t xml:space="preserve"> including PROCESS model</w:t>
      </w:r>
      <w:r w:rsidRPr="004860E5">
        <w:t xml:space="preserve">. The chapter also discussed the findings and summary of the hypotheses. The regression analysis results confirmed </w:t>
      </w:r>
      <w:r w:rsidR="0055247D" w:rsidRPr="004860E5">
        <w:t>mediating</w:t>
      </w:r>
      <w:r w:rsidRPr="004860E5">
        <w:t xml:space="preserve"> effect of </w:t>
      </w:r>
      <w:r w:rsidR="0055247D" w:rsidRPr="004860E5">
        <w:t>financial innovation</w:t>
      </w:r>
      <w:r w:rsidRPr="004860E5">
        <w:t xml:space="preserve"> and </w:t>
      </w:r>
      <w:r w:rsidR="0055247D" w:rsidRPr="004860E5">
        <w:t>moderating</w:t>
      </w:r>
      <w:r w:rsidRPr="004860E5">
        <w:t xml:space="preserve"> effect of </w:t>
      </w:r>
      <w:r w:rsidR="0055247D" w:rsidRPr="004860E5">
        <w:t>banking regulation</w:t>
      </w:r>
      <w:r w:rsidRPr="004860E5">
        <w:t xml:space="preserve"> on the relationship between </w:t>
      </w:r>
      <w:r w:rsidR="0055247D" w:rsidRPr="004860E5">
        <w:t>leadership style</w:t>
      </w:r>
      <w:r w:rsidRPr="004860E5">
        <w:t xml:space="preserve"> and </w:t>
      </w:r>
      <w:r w:rsidR="0055247D" w:rsidRPr="004860E5">
        <w:t>financial performance of commercial banks in Kenya</w:t>
      </w:r>
      <w:r w:rsidRPr="004860E5">
        <w:t xml:space="preserve">. The </w:t>
      </w:r>
      <w:r w:rsidR="00F33121" w:rsidRPr="004860E5">
        <w:t xml:space="preserve">Moderation mediating </w:t>
      </w:r>
      <w:r w:rsidR="0055247D" w:rsidRPr="004860E5">
        <w:t>effect</w:t>
      </w:r>
      <w:r w:rsidRPr="004860E5">
        <w:t xml:space="preserve"> was also confirmed.</w:t>
      </w:r>
    </w:p>
    <w:p w14:paraId="47D1F4FD" w14:textId="77777777" w:rsidR="002518C5" w:rsidRPr="004860E5" w:rsidRDefault="002518C5" w:rsidP="00AB7C5F">
      <w:pPr>
        <w:spacing w:after="0"/>
      </w:pPr>
    </w:p>
    <w:p w14:paraId="542F003F" w14:textId="165C4888" w:rsidR="00B97F51" w:rsidRPr="004860E5" w:rsidRDefault="00213481" w:rsidP="00AB7C5F">
      <w:pPr>
        <w:pStyle w:val="Heading1"/>
        <w:spacing w:after="0"/>
        <w:rPr>
          <w:rFonts w:cs="Times New Roman"/>
          <w:szCs w:val="24"/>
        </w:rPr>
      </w:pPr>
      <w:r w:rsidRPr="004860E5">
        <w:rPr>
          <w:rFonts w:cs="Times New Roman"/>
          <w:szCs w:val="24"/>
        </w:rPr>
        <w:br w:type="page"/>
      </w:r>
      <w:bookmarkStart w:id="489" w:name="_Toc78303063"/>
      <w:bookmarkStart w:id="490" w:name="_Toc84504766"/>
      <w:bookmarkStart w:id="491" w:name="_Toc113871294"/>
      <w:r w:rsidR="00B97F51" w:rsidRPr="004860E5">
        <w:rPr>
          <w:rFonts w:cs="Times New Roman"/>
          <w:szCs w:val="24"/>
        </w:rPr>
        <w:t>CHAPTER FIVE</w:t>
      </w:r>
      <w:bookmarkEnd w:id="489"/>
      <w:bookmarkEnd w:id="490"/>
      <w:bookmarkEnd w:id="491"/>
    </w:p>
    <w:p w14:paraId="2A295F7C" w14:textId="77777777" w:rsidR="00B97F51" w:rsidRPr="004860E5" w:rsidRDefault="00B97F51" w:rsidP="00AB7C5F">
      <w:pPr>
        <w:pStyle w:val="Heading1"/>
        <w:spacing w:after="0"/>
        <w:rPr>
          <w:rFonts w:cs="Times New Roman"/>
          <w:szCs w:val="24"/>
        </w:rPr>
      </w:pPr>
      <w:bookmarkStart w:id="492" w:name="_Toc78303064"/>
      <w:bookmarkStart w:id="493" w:name="_Toc84504767"/>
      <w:bookmarkStart w:id="494" w:name="_Toc113871295"/>
      <w:r w:rsidRPr="004860E5">
        <w:rPr>
          <w:rFonts w:cs="Times New Roman"/>
          <w:szCs w:val="24"/>
        </w:rPr>
        <w:t>DISCUSSION OF FINDINGS</w:t>
      </w:r>
      <w:bookmarkEnd w:id="492"/>
      <w:bookmarkEnd w:id="493"/>
      <w:bookmarkEnd w:id="494"/>
    </w:p>
    <w:p w14:paraId="1040CF6C" w14:textId="77777777" w:rsidR="00B97F51" w:rsidRPr="004860E5" w:rsidRDefault="00B97F51" w:rsidP="00AB7C5F">
      <w:pPr>
        <w:pStyle w:val="Heading2"/>
        <w:spacing w:after="0"/>
      </w:pPr>
      <w:bookmarkStart w:id="495" w:name="_Toc78303065"/>
      <w:bookmarkStart w:id="496" w:name="_Toc84504768"/>
      <w:bookmarkStart w:id="497" w:name="_Toc113871296"/>
      <w:r w:rsidRPr="004860E5">
        <w:t>5.1 Introduction</w:t>
      </w:r>
      <w:bookmarkEnd w:id="495"/>
      <w:bookmarkEnd w:id="496"/>
      <w:bookmarkEnd w:id="497"/>
    </w:p>
    <w:p w14:paraId="21621EA1" w14:textId="4B47F78B" w:rsidR="00B97F51" w:rsidRPr="004860E5" w:rsidRDefault="00B97F51" w:rsidP="00AB7C5F">
      <w:pPr>
        <w:spacing w:after="0"/>
      </w:pPr>
      <w:r w:rsidRPr="004860E5">
        <w:t>Th</w:t>
      </w:r>
      <w:r w:rsidR="00D94397" w:rsidRPr="004860E5">
        <w:t>is</w:t>
      </w:r>
      <w:r w:rsidRPr="004860E5">
        <w:t xml:space="preserve"> chapter presents the discussion of the research findings. The study sought to establish the relationship between </w:t>
      </w:r>
      <w:r w:rsidR="005C0AE3" w:rsidRPr="004860E5">
        <w:t>leadership style</w:t>
      </w:r>
      <w:r w:rsidR="00D94397" w:rsidRPr="004860E5">
        <w:t xml:space="preserve">, financial innovation, </w:t>
      </w:r>
      <w:r w:rsidR="006E42B3" w:rsidRPr="004860E5">
        <w:t>banking regulation and financial performance of commercial banks in Kenya.</w:t>
      </w:r>
      <w:r w:rsidRPr="004860E5">
        <w:t xml:space="preserve"> </w:t>
      </w:r>
      <w:r w:rsidR="00B8001F" w:rsidRPr="004860E5">
        <w:t xml:space="preserve">Data was </w:t>
      </w:r>
      <w:r w:rsidR="00645436" w:rsidRPr="004860E5">
        <w:t>ana, ysed</w:t>
      </w:r>
      <w:r w:rsidR="00B8001F" w:rsidRPr="004860E5">
        <w:t xml:space="preserve"> using descriptive, correlation, </w:t>
      </w:r>
      <w:r w:rsidRPr="004860E5">
        <w:t>regression analysis,</w:t>
      </w:r>
      <w:r w:rsidR="00B8001F" w:rsidRPr="004860E5">
        <w:t xml:space="preserve"> and PROCESS Analysis for mediation, moderation and moderation-mediation. Significance test were done at </w:t>
      </w:r>
      <w:r w:rsidRPr="004860E5">
        <w:t xml:space="preserve">5% </w:t>
      </w:r>
      <w:r w:rsidR="00B8001F" w:rsidRPr="004860E5">
        <w:t xml:space="preserve">level of </w:t>
      </w:r>
      <w:r w:rsidRPr="004860E5">
        <w:t>significance (α = 0.05)</w:t>
      </w:r>
      <w:r w:rsidR="00B8001F" w:rsidRPr="004860E5">
        <w:t xml:space="preserve"> or 95% significance level using paratmentric test statistics</w:t>
      </w:r>
      <w:r w:rsidRPr="004860E5">
        <w:t>. The evaluation focused on the hypotheses derived from the objectives of the study.</w:t>
      </w:r>
    </w:p>
    <w:p w14:paraId="4855AF5A" w14:textId="77777777" w:rsidR="006E42B3" w:rsidRPr="004860E5" w:rsidRDefault="006E42B3" w:rsidP="00AB7C5F">
      <w:pPr>
        <w:pStyle w:val="Heading2"/>
        <w:spacing w:after="0"/>
      </w:pPr>
      <w:bookmarkStart w:id="498" w:name="_Toc78303066"/>
      <w:bookmarkStart w:id="499" w:name="_Toc84504769"/>
      <w:bookmarkStart w:id="500" w:name="_Toc113871297"/>
      <w:r w:rsidRPr="004860E5">
        <w:t>5.2 Discussion of Findings</w:t>
      </w:r>
      <w:bookmarkEnd w:id="498"/>
      <w:bookmarkEnd w:id="499"/>
      <w:bookmarkEnd w:id="500"/>
    </w:p>
    <w:p w14:paraId="09965F2E" w14:textId="20C32148" w:rsidR="00DB0665" w:rsidRPr="004860E5" w:rsidRDefault="00DB0665" w:rsidP="00AB7C5F">
      <w:pPr>
        <w:spacing w:after="0"/>
      </w:pPr>
      <w:r w:rsidRPr="004860E5">
        <w:t xml:space="preserve">The problem statement established disparities in financial performance amongst commercial banks with similar characteristics. Literature review established conceptual, contextual and methodological gaps within studies that sought to explain factors that affect financial performance of commercial banks. These gaps included limited literature on the mediating role of financial innovation, moderating role of banking regulation as well as the moderated mediation role of banking regulation. This study therefore sought address the research gaps by </w:t>
      </w:r>
      <w:r w:rsidR="00A819DE" w:rsidRPr="004860E5">
        <w:t xml:space="preserve">focusing on commercial banks that were in operation in Kenya between 2017 ad 2021. </w:t>
      </w:r>
      <w:r w:rsidRPr="004860E5">
        <w:t xml:space="preserve">  </w:t>
      </w:r>
    </w:p>
    <w:p w14:paraId="728847C4" w14:textId="59A4CE42" w:rsidR="002E4C0C" w:rsidRPr="004860E5" w:rsidRDefault="006E42B3" w:rsidP="00AB7C5F">
      <w:pPr>
        <w:spacing w:after="0"/>
      </w:pPr>
      <w:r w:rsidRPr="004860E5">
        <w:t>The results established that</w:t>
      </w:r>
      <w:r w:rsidR="00A95825" w:rsidRPr="004860E5">
        <w:t>,</w:t>
      </w:r>
      <w:r w:rsidRPr="004860E5">
        <w:t xml:space="preserve"> </w:t>
      </w:r>
      <w:r w:rsidR="007C1C48" w:rsidRPr="004860E5">
        <w:t>based</w:t>
      </w:r>
      <w:r w:rsidR="00A95825" w:rsidRPr="004860E5">
        <w:t xml:space="preserve"> on partial interdependency effect estimated by beta coeffcicnts, </w:t>
      </w:r>
      <w:r w:rsidR="0000745F" w:rsidRPr="004860E5">
        <w:t xml:space="preserve">transformational leadership is the most prevalent leadership </w:t>
      </w:r>
      <w:r w:rsidR="002E4C0C" w:rsidRPr="004860E5">
        <w:t xml:space="preserve">style </w:t>
      </w:r>
      <w:r w:rsidR="00A95825" w:rsidRPr="004860E5">
        <w:t xml:space="preserve">that contributes to financial performance of commercial banks, followed by </w:t>
      </w:r>
      <w:r w:rsidR="0000745F" w:rsidRPr="004860E5">
        <w:t xml:space="preserve">democratic leadership </w:t>
      </w:r>
      <w:r w:rsidR="00A95825" w:rsidRPr="004860E5">
        <w:t xml:space="preserve">and </w:t>
      </w:r>
      <w:r w:rsidR="0000745F" w:rsidRPr="004860E5">
        <w:t xml:space="preserve">autocratic leadership </w:t>
      </w:r>
      <w:r w:rsidR="00A95825" w:rsidRPr="004860E5">
        <w:t xml:space="preserve">in that order. Additional finding showed </w:t>
      </w:r>
      <w:r w:rsidR="0000745F" w:rsidRPr="004860E5">
        <w:t xml:space="preserve">Laissez-faire leadership </w:t>
      </w:r>
      <w:r w:rsidR="00A95825" w:rsidRPr="004860E5">
        <w:t>is the least p</w:t>
      </w:r>
      <w:r w:rsidR="0000745F" w:rsidRPr="004860E5">
        <w:t>revalent</w:t>
      </w:r>
      <w:r w:rsidR="007C1C48" w:rsidRPr="004860E5">
        <w:t xml:space="preserve"> with insignificant ne</w:t>
      </w:r>
      <w:r w:rsidR="00A95825" w:rsidRPr="004860E5">
        <w:t>g</w:t>
      </w:r>
      <w:r w:rsidR="007C1C48" w:rsidRPr="004860E5">
        <w:t>at</w:t>
      </w:r>
      <w:r w:rsidR="00A95825" w:rsidRPr="004860E5">
        <w:t>ive effect on financial performance</w:t>
      </w:r>
      <w:r w:rsidR="0000745F" w:rsidRPr="004860E5">
        <w:t xml:space="preserve">. </w:t>
      </w:r>
      <w:r w:rsidR="00A95825" w:rsidRPr="004860E5">
        <w:t>This finding implied</w:t>
      </w:r>
      <w:r w:rsidR="002E4C0C" w:rsidRPr="004860E5">
        <w:t xml:space="preserve"> that there is a high prevalence of teamwork, collaboration, encouragement about innovation and concern for staff welfare amongst bank managers. Though autocratic leadership exists, its prevalence is far much lower compared to democratic leadership. Its existence could be justified by the fact that some banking activities such as </w:t>
      </w:r>
      <w:r w:rsidR="007C1C48" w:rsidRPr="004860E5">
        <w:t xml:space="preserve">security procedures, risk management, </w:t>
      </w:r>
      <w:r w:rsidR="002E4C0C" w:rsidRPr="004860E5">
        <w:t xml:space="preserve">cheque clearing and other money transfer services are time sensitive and may require strict adherence to processes and timeline. In addition, security and fraud prevention controls </w:t>
      </w:r>
      <w:r w:rsidR="00DB0665" w:rsidRPr="004860E5">
        <w:t>may require little or no deliberations since failure to follow any of them may lead to reputational damage and financial losses.</w:t>
      </w:r>
    </w:p>
    <w:p w14:paraId="1A34FAB2" w14:textId="5FEAF94D" w:rsidR="006E42B3" w:rsidRPr="004860E5" w:rsidRDefault="00DB0665" w:rsidP="00AB7C5F">
      <w:pPr>
        <w:spacing w:after="0"/>
      </w:pPr>
      <w:r w:rsidRPr="004860E5">
        <w:t xml:space="preserve">The study confirmed that </w:t>
      </w:r>
      <w:r w:rsidR="005C0AE3" w:rsidRPr="004860E5">
        <w:t>leadership style</w:t>
      </w:r>
      <w:r w:rsidR="00645436" w:rsidRPr="004860E5">
        <w:t xml:space="preserve"> has</w:t>
      </w:r>
      <w:r w:rsidR="006E42B3" w:rsidRPr="004860E5">
        <w:t xml:space="preserve"> a significant influence on financial performance of commercial banks in Kenya</w:t>
      </w:r>
      <w:r w:rsidR="000C7909" w:rsidRPr="004860E5">
        <w:t xml:space="preserve"> with democratic, transformational and autocratic </w:t>
      </w:r>
      <w:r w:rsidR="00CA596A" w:rsidRPr="004860E5">
        <w:t>style</w:t>
      </w:r>
      <w:r w:rsidR="000C7909" w:rsidRPr="004860E5">
        <w:t xml:space="preserve"> having a positive effect while laissez-faire style has a negative effect</w:t>
      </w:r>
      <w:r w:rsidR="006E42B3" w:rsidRPr="004860E5">
        <w:t xml:space="preserve">. The findings further revealed that there exists a partial mediation effect of financial innovation on the relationship between </w:t>
      </w:r>
      <w:r w:rsidR="005C0AE3" w:rsidRPr="004860E5">
        <w:t>leadership style</w:t>
      </w:r>
      <w:r w:rsidR="006E42B3" w:rsidRPr="004860E5">
        <w:t xml:space="preserve"> and financial performance. In addition, there is a significant moderating effect of banking regulation on the relationship between </w:t>
      </w:r>
      <w:r w:rsidR="005C0AE3" w:rsidRPr="004860E5">
        <w:t>leadership style</w:t>
      </w:r>
      <w:r w:rsidR="006E42B3" w:rsidRPr="004860E5">
        <w:t xml:space="preserve"> and financial performance of commercial banks in Kenya. Lastly, the study confirmed that </w:t>
      </w:r>
      <w:r w:rsidR="000C7909" w:rsidRPr="004860E5">
        <w:t xml:space="preserve">jointly, financial innovation and banking regulation, as measured through a </w:t>
      </w:r>
      <w:r w:rsidR="00642693" w:rsidRPr="004860E5">
        <w:t>moderating mediating effect</w:t>
      </w:r>
      <w:r w:rsidR="006E42B3" w:rsidRPr="004860E5">
        <w:t xml:space="preserve"> have a significant influence on financial performance of commercial banks in Kenya.</w:t>
      </w:r>
    </w:p>
    <w:p w14:paraId="67F79FAE" w14:textId="4C226CCE" w:rsidR="00373711" w:rsidRPr="004860E5" w:rsidRDefault="00373711" w:rsidP="00AB7C5F">
      <w:pPr>
        <w:pStyle w:val="Heading3"/>
        <w:spacing w:after="0"/>
      </w:pPr>
      <w:bookmarkStart w:id="501" w:name="_Toc113871298"/>
      <w:r w:rsidRPr="004860E5">
        <w:t xml:space="preserve">5.2.1 </w:t>
      </w:r>
      <w:r w:rsidR="004165D1" w:rsidRPr="004860E5">
        <w:t>Leadership Style</w:t>
      </w:r>
      <w:r w:rsidRPr="004860E5">
        <w:t xml:space="preserve"> and Financial Performance</w:t>
      </w:r>
      <w:bookmarkEnd w:id="501"/>
    </w:p>
    <w:p w14:paraId="3E0AD0ED" w14:textId="475742CC" w:rsidR="00373711" w:rsidRPr="004860E5" w:rsidRDefault="00373711" w:rsidP="00AB7C5F">
      <w:pPr>
        <w:spacing w:after="0"/>
      </w:pPr>
      <w:r w:rsidRPr="004860E5">
        <w:t xml:space="preserve">The first objective of the study was to establish the influence of </w:t>
      </w:r>
      <w:r w:rsidR="005C0AE3" w:rsidRPr="004860E5">
        <w:t>leadership style</w:t>
      </w:r>
      <w:r w:rsidRPr="004860E5">
        <w:t xml:space="preserve"> on the financial performance of commercial banks in Kenya. A multiple regression model was used to test the statistical significance of the independent variable on the dependent variable in commercial banks in Keny</w:t>
      </w:r>
      <w:r w:rsidR="00A61B0E" w:rsidRPr="004860E5">
        <w:t xml:space="preserve">a with the </w:t>
      </w:r>
      <w:r w:rsidRPr="004860E5">
        <w:t xml:space="preserve">first hypothesis stated </w:t>
      </w:r>
      <w:r w:rsidR="00A61B0E" w:rsidRPr="004860E5">
        <w:t>stating that l</w:t>
      </w:r>
      <w:r w:rsidRPr="004860E5">
        <w:rPr>
          <w:rFonts w:eastAsia="Calibri"/>
        </w:rPr>
        <w:t xml:space="preserve">eadership style </w:t>
      </w:r>
      <w:r w:rsidR="004E4D65" w:rsidRPr="004860E5">
        <w:rPr>
          <w:rFonts w:eastAsia="Calibri"/>
        </w:rPr>
        <w:t>has</w:t>
      </w:r>
      <w:r w:rsidRPr="004860E5">
        <w:rPr>
          <w:rFonts w:eastAsia="Calibri"/>
        </w:rPr>
        <w:t xml:space="preserve"> no significant influence on financial performance of commercial banks in Kenya</w:t>
      </w:r>
      <w:r w:rsidR="00A61B0E" w:rsidRPr="004860E5">
        <w:rPr>
          <w:rFonts w:eastAsia="Calibri"/>
        </w:rPr>
        <w:t>.</w:t>
      </w:r>
      <w:r w:rsidRPr="004860E5">
        <w:t xml:space="preserve"> </w:t>
      </w:r>
    </w:p>
    <w:p w14:paraId="0BC8FFEC" w14:textId="41844143" w:rsidR="00373711" w:rsidRPr="004860E5" w:rsidRDefault="00A61B0E" w:rsidP="00AB7C5F">
      <w:pPr>
        <w:spacing w:after="0"/>
      </w:pPr>
      <w:r w:rsidRPr="004860E5">
        <w:t xml:space="preserve">The study rejected the first hypothesis and established that </w:t>
      </w:r>
      <w:r w:rsidR="007331ED" w:rsidRPr="004860E5">
        <w:t xml:space="preserve">Pearson correlation result </w:t>
      </w:r>
      <w:r w:rsidRPr="004860E5">
        <w:t>indicated that leadership style</w:t>
      </w:r>
      <w:r w:rsidR="007331ED" w:rsidRPr="004860E5">
        <w:t xml:space="preserve"> has very strong positive and signi</w:t>
      </w:r>
      <w:r w:rsidRPr="004860E5">
        <w:t xml:space="preserve">ficant relationship </w:t>
      </w:r>
      <w:r w:rsidR="007331ED" w:rsidRPr="004860E5">
        <w:t>with financial</w:t>
      </w:r>
      <w:r w:rsidRPr="004860E5">
        <w:t xml:space="preserve"> </w:t>
      </w:r>
      <w:r w:rsidR="007331ED" w:rsidRPr="004860E5">
        <w:t>performance of commercial banks in Kenya. Similarly, t</w:t>
      </w:r>
      <w:r w:rsidR="004E4D65" w:rsidRPr="004860E5">
        <w:t>he regression of coefficients</w:t>
      </w:r>
      <w:r w:rsidRPr="004860E5">
        <w:t xml:space="preserve"> of leadership style also indicated</w:t>
      </w:r>
      <w:r w:rsidR="007331ED" w:rsidRPr="004860E5">
        <w:t xml:space="preserve"> </w:t>
      </w:r>
      <w:r w:rsidR="004E4D65" w:rsidRPr="004860E5">
        <w:t xml:space="preserve">a positive and significant </w:t>
      </w:r>
      <w:r w:rsidR="007331ED" w:rsidRPr="004860E5">
        <w:t>interdependency</w:t>
      </w:r>
      <w:r w:rsidR="004E4D65" w:rsidRPr="004860E5">
        <w:t xml:space="preserve"> with financial performance of commercial banks in Kenya. Further, t</w:t>
      </w:r>
      <w:r w:rsidR="00373711" w:rsidRPr="004860E5">
        <w:t xml:space="preserve">he regression </w:t>
      </w:r>
      <w:r w:rsidR="005900FA" w:rsidRPr="004860E5">
        <w:t xml:space="preserve">of coefficients </w:t>
      </w:r>
      <w:r w:rsidR="004E4D65" w:rsidRPr="004860E5">
        <w:t xml:space="preserve">for the various leadership style </w:t>
      </w:r>
      <w:r w:rsidR="005900FA" w:rsidRPr="004860E5">
        <w:t>indicate</w:t>
      </w:r>
      <w:r w:rsidR="004E4D65" w:rsidRPr="004860E5">
        <w:t>d</w:t>
      </w:r>
      <w:r w:rsidR="005900FA" w:rsidRPr="004860E5">
        <w:t xml:space="preserve"> that t</w:t>
      </w:r>
      <w:r w:rsidR="00373711" w:rsidRPr="004860E5">
        <w:t>ransformational leadership has a positive and significant relationship with financial performance of commerc</w:t>
      </w:r>
      <w:r w:rsidR="005900FA" w:rsidRPr="004860E5">
        <w:t>ial banks in Kenya. Democratic l</w:t>
      </w:r>
      <w:r w:rsidR="00373711" w:rsidRPr="004860E5">
        <w:t xml:space="preserve">eadership </w:t>
      </w:r>
      <w:r w:rsidR="005900FA" w:rsidRPr="004860E5">
        <w:t xml:space="preserve">style </w:t>
      </w:r>
      <w:r w:rsidR="00373711" w:rsidRPr="004860E5">
        <w:t>has a positive and significant relationship with financial performance of commercial banks in Kenya</w:t>
      </w:r>
      <w:r w:rsidRPr="004860E5">
        <w:t xml:space="preserve"> while</w:t>
      </w:r>
      <w:r w:rsidR="00373711" w:rsidRPr="004860E5">
        <w:t xml:space="preserve"> Autocratic leadership has a positive </w:t>
      </w:r>
      <w:r w:rsidR="000B185B" w:rsidRPr="004860E5">
        <w:t xml:space="preserve">and </w:t>
      </w:r>
      <w:r w:rsidR="00373711" w:rsidRPr="004860E5">
        <w:t>significant relationship with financial performa</w:t>
      </w:r>
      <w:r w:rsidRPr="004860E5">
        <w:t xml:space="preserve">nce of commercial banks in Kenya. </w:t>
      </w:r>
      <w:r w:rsidR="005900FA" w:rsidRPr="004860E5">
        <w:t>On the other hand, l</w:t>
      </w:r>
      <w:r w:rsidR="00373711" w:rsidRPr="004860E5">
        <w:t>aisez-</w:t>
      </w:r>
      <w:r w:rsidR="005900FA" w:rsidRPr="004860E5">
        <w:t>f</w:t>
      </w:r>
      <w:r w:rsidR="00373711" w:rsidRPr="004860E5">
        <w:t xml:space="preserve">aire leadership </w:t>
      </w:r>
      <w:r w:rsidRPr="004860E5">
        <w:t>was found to have</w:t>
      </w:r>
      <w:r w:rsidR="00373711" w:rsidRPr="004860E5">
        <w:t xml:space="preserve"> a negative and significant relationship with financial performance of commercial banks in Kenya</w:t>
      </w:r>
      <w:r w:rsidR="00922D94" w:rsidRPr="004860E5">
        <w:t xml:space="preserve"> </w:t>
      </w:r>
    </w:p>
    <w:p w14:paraId="05C67647" w14:textId="5315507A" w:rsidR="0091356A" w:rsidRPr="004860E5" w:rsidRDefault="00675731" w:rsidP="00AB7C5F">
      <w:pPr>
        <w:spacing w:after="0"/>
      </w:pPr>
      <w:r w:rsidRPr="004860E5">
        <w:t xml:space="preserve">The results agree </w:t>
      </w:r>
      <w:r w:rsidR="0091356A" w:rsidRPr="004860E5">
        <w:t xml:space="preserve">with the behavioral theory on leadership especially in regard to the impact of transformational and democratic leadership on organizational performance. For example, the results concur with the theoretical assertion that transformational leadership positively influences performance since leaders encourage innovation, challenge employess towards higher objectives as well as motivate employess through individualized consideration, an assertion also supported by </w:t>
      </w:r>
      <w:r w:rsidR="007C1C48" w:rsidRPr="004860E5">
        <w:rPr>
          <w:rFonts w:eastAsia="Calibri"/>
          <w:bCs/>
          <w:iCs/>
        </w:rPr>
        <w:t>Rawashdeh</w:t>
      </w:r>
      <w:r w:rsidR="007C1C48" w:rsidRPr="004860E5">
        <w:t xml:space="preserve"> </w:t>
      </w:r>
      <w:r w:rsidR="002375FC" w:rsidRPr="004860E5">
        <w:t>et al.</w:t>
      </w:r>
      <w:r w:rsidR="0091356A" w:rsidRPr="004860E5">
        <w:t xml:space="preserve"> (2021). In addition, the findings also support the theoretical assertion that democratic leaders positively impact organizational performance through promotion of teamwork, collaborative effort and innovation, an issue also supported by Chua </w:t>
      </w:r>
      <w:r w:rsidR="002375FC" w:rsidRPr="004860E5">
        <w:t>et al.</w:t>
      </w:r>
      <w:r w:rsidR="0091356A" w:rsidRPr="004860E5">
        <w:t xml:space="preserve"> (2020) and Uysal </w:t>
      </w:r>
      <w:r w:rsidR="002375FC" w:rsidRPr="004860E5">
        <w:t>et al.</w:t>
      </w:r>
      <w:r w:rsidR="0091356A" w:rsidRPr="004860E5">
        <w:t xml:space="preserve"> (2021). </w:t>
      </w:r>
      <w:r w:rsidR="004A3856" w:rsidRPr="004860E5">
        <w:t xml:space="preserve">Though the behavioral theory is not clear about how autocratic leaders influence organizational performance, it seems to suggest that the style could negatively impact financial performance through discouragement of innovation and ideas generation (Northouse </w:t>
      </w:r>
      <w:r w:rsidR="002375FC" w:rsidRPr="004860E5">
        <w:t>et al.</w:t>
      </w:r>
      <w:r w:rsidR="004A3856" w:rsidRPr="004860E5">
        <w:t>, 2015). Consequently, this study seems to contradct this aspect of the theory. However, in regard to laissezz faire leadership, this study agrees with the theoretical asserti</w:t>
      </w:r>
      <w:r w:rsidR="007C1C48" w:rsidRPr="004860E5">
        <w:t>o</w:t>
      </w:r>
      <w:r w:rsidR="004A3856" w:rsidRPr="004860E5">
        <w:t>n that lack of direction from laid back leaders may negatively impact organizational performance.</w:t>
      </w:r>
    </w:p>
    <w:p w14:paraId="4C7EF8D5" w14:textId="37BC942C" w:rsidR="00675731" w:rsidRPr="004860E5" w:rsidRDefault="00E343B6" w:rsidP="00AB7C5F">
      <w:pPr>
        <w:spacing w:after="0"/>
        <w:rPr>
          <w:lang w:val="en-GB"/>
        </w:rPr>
      </w:pPr>
      <w:r w:rsidRPr="004860E5">
        <w:t xml:space="preserve">The study also agrees with </w:t>
      </w:r>
      <w:r w:rsidR="005900FA" w:rsidRPr="004860E5">
        <w:t xml:space="preserve">the empirical literature reviewed in chapter 2 of this study such as </w:t>
      </w:r>
      <w:r w:rsidR="00A61B0E" w:rsidRPr="004860E5">
        <w:t>Ullah, (</w:t>
      </w:r>
      <w:r w:rsidR="008C676B" w:rsidRPr="004860E5">
        <w:t>2019</w:t>
      </w:r>
      <w:r w:rsidR="005900FA" w:rsidRPr="004860E5">
        <w:t>) who</w:t>
      </w:r>
      <w:r w:rsidR="00675731" w:rsidRPr="004860E5">
        <w:t xml:space="preserve"> found that that effective leadership was responsible for General Electric’s and Chrysler’s turnaround from the brink of bankruptcy to being two of the most profitable companies in the world. </w:t>
      </w:r>
      <w:r w:rsidR="005900FA" w:rsidRPr="004860E5">
        <w:t xml:space="preserve">In addition, </w:t>
      </w:r>
      <w:r w:rsidR="00397D78" w:rsidRPr="004860E5">
        <w:t xml:space="preserve">it agrees with the assertion that </w:t>
      </w:r>
      <w:r w:rsidR="005900FA" w:rsidRPr="004860E5">
        <w:t>p</w:t>
      </w:r>
      <w:r w:rsidR="00675731" w:rsidRPr="004860E5">
        <w:t>oor financial performance by banks has been attributed to poor management of bank’s reputation and ethical malpractices (</w:t>
      </w:r>
      <w:r w:rsidR="00D65DC8" w:rsidRPr="004860E5">
        <w:t>Tian</w:t>
      </w:r>
      <w:r w:rsidR="002F28F0" w:rsidRPr="004860E5">
        <w:t xml:space="preserve"> et al.</w:t>
      </w:r>
      <w:r w:rsidR="00675731" w:rsidRPr="004860E5">
        <w:t xml:space="preserve"> 201</w:t>
      </w:r>
      <w:r w:rsidR="00D65DC8" w:rsidRPr="004860E5">
        <w:t>7</w:t>
      </w:r>
      <w:r w:rsidR="00675731" w:rsidRPr="004860E5">
        <w:t xml:space="preserve">). </w:t>
      </w:r>
      <w:r w:rsidR="00397D78" w:rsidRPr="004860E5">
        <w:t xml:space="preserve">It also supports </w:t>
      </w:r>
      <w:r w:rsidR="00675731" w:rsidRPr="004860E5">
        <w:rPr>
          <w:lang w:val="en-GB"/>
        </w:rPr>
        <w:t xml:space="preserve">Rowold and Heinitz (2007) </w:t>
      </w:r>
      <w:r w:rsidR="00397D78" w:rsidRPr="004860E5">
        <w:rPr>
          <w:lang w:val="en-GB"/>
        </w:rPr>
        <w:t xml:space="preserve">who </w:t>
      </w:r>
      <w:r w:rsidR="00675731" w:rsidRPr="004860E5">
        <w:rPr>
          <w:lang w:val="en-GB"/>
        </w:rPr>
        <w:t>established that transformational leader</w:t>
      </w:r>
      <w:r w:rsidR="00675731" w:rsidRPr="004860E5">
        <w:rPr>
          <w:lang w:val="en-GB"/>
        </w:rPr>
        <w:softHyphen/>
        <w:t xml:space="preserve">ship style improved on the impact of transactional leadership on performance of employees and company profitability. </w:t>
      </w:r>
      <w:r w:rsidR="00397D78" w:rsidRPr="004860E5">
        <w:rPr>
          <w:lang w:val="en-GB"/>
        </w:rPr>
        <w:t xml:space="preserve">On the other jhand, the findings partially agree with </w:t>
      </w:r>
      <w:r w:rsidR="007C1C48" w:rsidRPr="004860E5">
        <w:rPr>
          <w:lang w:val="en-GB"/>
        </w:rPr>
        <w:t xml:space="preserve">Zeb et al. </w:t>
      </w:r>
      <w:r w:rsidR="00675731" w:rsidRPr="004860E5">
        <w:rPr>
          <w:lang w:val="en-GB"/>
        </w:rPr>
        <w:t xml:space="preserve">(2015) </w:t>
      </w:r>
      <w:r w:rsidR="00397D78" w:rsidRPr="004860E5">
        <w:rPr>
          <w:lang w:val="en-GB"/>
        </w:rPr>
        <w:t xml:space="preserve">who </w:t>
      </w:r>
      <w:r w:rsidR="00675731" w:rsidRPr="004860E5">
        <w:rPr>
          <w:lang w:val="en-GB"/>
        </w:rPr>
        <w:t xml:space="preserve">found a positive correlation between </w:t>
      </w:r>
      <w:r w:rsidR="00397D78" w:rsidRPr="004860E5">
        <w:rPr>
          <w:lang w:val="en-GB"/>
        </w:rPr>
        <w:t xml:space="preserve">democratic, autocratic, </w:t>
      </w:r>
      <w:r w:rsidR="00675731" w:rsidRPr="004860E5">
        <w:rPr>
          <w:lang w:val="en-GB"/>
        </w:rPr>
        <w:t xml:space="preserve">laisez-faire and transformational </w:t>
      </w:r>
      <w:r w:rsidR="005C0AE3" w:rsidRPr="004860E5">
        <w:rPr>
          <w:lang w:val="en-GB"/>
        </w:rPr>
        <w:t xml:space="preserve">leadership </w:t>
      </w:r>
      <w:r w:rsidR="00CA596A" w:rsidRPr="004860E5">
        <w:rPr>
          <w:lang w:val="en-GB"/>
        </w:rPr>
        <w:t>style</w:t>
      </w:r>
      <w:r w:rsidR="00675731" w:rsidRPr="004860E5">
        <w:rPr>
          <w:lang w:val="en-GB"/>
        </w:rPr>
        <w:t xml:space="preserve"> and financial performance of public sector organizations in Pakistan. </w:t>
      </w:r>
      <w:r w:rsidR="005900FA" w:rsidRPr="004860E5">
        <w:rPr>
          <w:lang w:val="en-GB"/>
        </w:rPr>
        <w:t>In addition,</w:t>
      </w:r>
      <w:r w:rsidR="00397D78" w:rsidRPr="004860E5">
        <w:rPr>
          <w:lang w:val="en-GB"/>
        </w:rPr>
        <w:t xml:space="preserve"> the findings by </w:t>
      </w:r>
      <w:r w:rsidR="005900FA" w:rsidRPr="004860E5">
        <w:rPr>
          <w:lang w:val="en-GB"/>
        </w:rPr>
        <w:t xml:space="preserve">Khan, Nawaz and Khan (2016) as well as </w:t>
      </w:r>
      <w:r w:rsidR="00675731" w:rsidRPr="004860E5">
        <w:rPr>
          <w:lang w:val="en-GB"/>
        </w:rPr>
        <w:t xml:space="preserve">Khan and Adnan (2014) </w:t>
      </w:r>
      <w:r w:rsidR="00397D78" w:rsidRPr="004860E5">
        <w:rPr>
          <w:lang w:val="en-GB"/>
        </w:rPr>
        <w:t xml:space="preserve">to the effect </w:t>
      </w:r>
      <w:r w:rsidR="00675731" w:rsidRPr="004860E5">
        <w:rPr>
          <w:lang w:val="en-GB"/>
        </w:rPr>
        <w:t xml:space="preserve">that transformational and transactional leadership </w:t>
      </w:r>
      <w:r w:rsidR="00CA596A" w:rsidRPr="004860E5">
        <w:rPr>
          <w:lang w:val="en-GB"/>
        </w:rPr>
        <w:t>style</w:t>
      </w:r>
      <w:r w:rsidR="00675731" w:rsidRPr="004860E5">
        <w:rPr>
          <w:lang w:val="en-GB"/>
        </w:rPr>
        <w:t xml:space="preserve"> have a positive impact on financial performance while laisez-faire style had a negative impact</w:t>
      </w:r>
      <w:r w:rsidR="00397D78" w:rsidRPr="004860E5">
        <w:rPr>
          <w:lang w:val="en-GB"/>
        </w:rPr>
        <w:t xml:space="preserve"> are fully supported by the findings of this study</w:t>
      </w:r>
      <w:r w:rsidR="00675731" w:rsidRPr="004860E5">
        <w:rPr>
          <w:lang w:val="en-GB"/>
        </w:rPr>
        <w:t>.</w:t>
      </w:r>
    </w:p>
    <w:p w14:paraId="3E1CDD12" w14:textId="1E280555" w:rsidR="00675731" w:rsidRPr="004860E5" w:rsidRDefault="00675731" w:rsidP="00AB7C5F">
      <w:pPr>
        <w:spacing w:after="0"/>
      </w:pPr>
      <w:r w:rsidRPr="004860E5">
        <w:rPr>
          <w:lang w:val="en-GB"/>
        </w:rPr>
        <w:t xml:space="preserve">The findings are consistent with </w:t>
      </w:r>
      <w:r w:rsidR="003C734D" w:rsidRPr="004860E5">
        <w:rPr>
          <w:lang w:val="en-GB"/>
        </w:rPr>
        <w:t xml:space="preserve">Schaubroeck et al. </w:t>
      </w:r>
      <w:r w:rsidRPr="004860E5">
        <w:rPr>
          <w:lang w:val="en-GB"/>
        </w:rPr>
        <w:t xml:space="preserve">(2007) </w:t>
      </w:r>
      <w:r w:rsidR="005900FA" w:rsidRPr="004860E5">
        <w:rPr>
          <w:lang w:val="en-GB"/>
        </w:rPr>
        <w:t xml:space="preserve">who </w:t>
      </w:r>
      <w:r w:rsidRPr="004860E5">
        <w:rPr>
          <w:lang w:val="en-GB"/>
        </w:rPr>
        <w:t>stated that team potency measured through power distance and collectivism as practised by transformational leaders was responsible for improved financial performance by banks in the United States of America and Hong Kong.</w:t>
      </w:r>
      <w:r w:rsidR="005900FA" w:rsidRPr="004860E5">
        <w:rPr>
          <w:lang w:val="en-GB"/>
        </w:rPr>
        <w:t xml:space="preserve"> They however contradicted </w:t>
      </w:r>
      <w:r w:rsidRPr="004860E5">
        <w:rPr>
          <w:lang w:val="en-GB"/>
        </w:rPr>
        <w:t xml:space="preserve">Jaussi and Dionne (2003) as well as Wang and Rode (2010) </w:t>
      </w:r>
      <w:r w:rsidR="005900FA" w:rsidRPr="004860E5">
        <w:rPr>
          <w:lang w:val="en-GB"/>
        </w:rPr>
        <w:t xml:space="preserve">who </w:t>
      </w:r>
      <w:r w:rsidRPr="004860E5">
        <w:rPr>
          <w:lang w:val="en-GB"/>
        </w:rPr>
        <w:t>did not find any significant relationship between transformational leadership on one hand and employee creativity and organizat</w:t>
      </w:r>
      <w:r w:rsidR="005900FA" w:rsidRPr="004860E5">
        <w:rPr>
          <w:lang w:val="en-GB"/>
        </w:rPr>
        <w:t xml:space="preserve">ional performance on the other as well as </w:t>
      </w:r>
      <w:r w:rsidR="007C1C48" w:rsidRPr="004860E5">
        <w:rPr>
          <w:bCs/>
          <w:lang w:val="en-GB"/>
        </w:rPr>
        <w:t xml:space="preserve">Obiwuru et al. </w:t>
      </w:r>
      <w:r w:rsidRPr="004860E5">
        <w:rPr>
          <w:bCs/>
          <w:lang w:val="en-GB"/>
        </w:rPr>
        <w:t xml:space="preserve">(2011) </w:t>
      </w:r>
      <w:r w:rsidR="005900FA" w:rsidRPr="004860E5">
        <w:rPr>
          <w:bCs/>
          <w:lang w:val="en-GB"/>
        </w:rPr>
        <w:t xml:space="preserve">who </w:t>
      </w:r>
      <w:r w:rsidRPr="004860E5">
        <w:rPr>
          <w:bCs/>
          <w:lang w:val="en-GB"/>
        </w:rPr>
        <w:t xml:space="preserve">found insignificant correlation between leadership </w:t>
      </w:r>
      <w:r w:rsidR="00CA596A" w:rsidRPr="004860E5">
        <w:rPr>
          <w:bCs/>
          <w:lang w:val="en-GB"/>
        </w:rPr>
        <w:t>style</w:t>
      </w:r>
      <w:r w:rsidRPr="004860E5">
        <w:rPr>
          <w:bCs/>
          <w:lang w:val="en-GB"/>
        </w:rPr>
        <w:t xml:space="preserve"> and performance of selected small and medium enterprises in Nigeria</w:t>
      </w:r>
      <w:r w:rsidRPr="004860E5">
        <w:rPr>
          <w:lang w:val="en-GB"/>
        </w:rPr>
        <w:t>.</w:t>
      </w:r>
      <w:r w:rsidRPr="004860E5">
        <w:t xml:space="preserve"> The findings </w:t>
      </w:r>
      <w:r w:rsidR="005900FA" w:rsidRPr="004860E5">
        <w:t>also</w:t>
      </w:r>
      <w:r w:rsidRPr="004860E5">
        <w:t xml:space="preserve"> </w:t>
      </w:r>
      <w:r w:rsidR="005900FA" w:rsidRPr="004860E5">
        <w:t xml:space="preserve">partially </w:t>
      </w:r>
      <w:r w:rsidRPr="004860E5">
        <w:t xml:space="preserve">differ with Ajibade, Ajayi and Shobowale (2017) who found a positive correlation between autocratic, bureaucratic, and charismatic as well as </w:t>
      </w:r>
      <w:r w:rsidRPr="004860E5">
        <w:rPr>
          <w:lang w:val="en-GB"/>
        </w:rPr>
        <w:t xml:space="preserve">laisez-faire </w:t>
      </w:r>
      <w:r w:rsidRPr="004860E5">
        <w:t xml:space="preserve">leadership </w:t>
      </w:r>
      <w:r w:rsidR="00CA596A" w:rsidRPr="004860E5">
        <w:t>style</w:t>
      </w:r>
      <w:r w:rsidRPr="004860E5">
        <w:t xml:space="preserve"> and staff performance amongst staff in Nigerian Polytechnics as long as the leader applied each style in the right context</w:t>
      </w:r>
      <w:r w:rsidR="00816EED" w:rsidRPr="004860E5">
        <w:t>.</w:t>
      </w:r>
    </w:p>
    <w:p w14:paraId="17BBC5EF" w14:textId="276889EF" w:rsidR="008926F2" w:rsidRPr="004860E5" w:rsidRDefault="008926F2" w:rsidP="00AB7C5F">
      <w:pPr>
        <w:spacing w:after="0"/>
        <w:rPr>
          <w:rFonts w:eastAsia="Calibri"/>
          <w:lang w:val="en-GB"/>
        </w:rPr>
      </w:pPr>
      <w:r w:rsidRPr="004860E5">
        <w:rPr>
          <w:rFonts w:eastAsia="Calibri"/>
        </w:rPr>
        <w:t xml:space="preserve">Other authors whose findings are consistent with those of this study include Kittikunchotiwut (2020), Onagh and Azimi (2018), </w:t>
      </w:r>
      <w:r w:rsidR="007C1C48" w:rsidRPr="004860E5">
        <w:rPr>
          <w:rFonts w:eastAsia="Calibri"/>
          <w:lang w:val="en-GB"/>
        </w:rPr>
        <w:t xml:space="preserve">Zeb et al. </w:t>
      </w:r>
      <w:r w:rsidRPr="004860E5">
        <w:rPr>
          <w:rFonts w:eastAsia="Calibri"/>
          <w:lang w:val="en-GB"/>
        </w:rPr>
        <w:t xml:space="preserve">(2015) </w:t>
      </w:r>
      <w:r w:rsidRPr="004860E5">
        <w:rPr>
          <w:rFonts w:eastAsia="Calibri"/>
        </w:rPr>
        <w:t>as well as Ebrahimi, Moosavi and Chirani</w:t>
      </w:r>
      <w:r w:rsidR="00475476" w:rsidRPr="004860E5">
        <w:rPr>
          <w:rFonts w:eastAsia="Calibri"/>
        </w:rPr>
        <w:t>, (2016)</w:t>
      </w:r>
      <w:r w:rsidRPr="004860E5">
        <w:rPr>
          <w:rFonts w:eastAsia="Calibri"/>
        </w:rPr>
        <w:t xml:space="preserve"> who established that transformational leadership style positively contributed towards the financial performance. It also partly agreed with </w:t>
      </w:r>
      <w:r w:rsidR="007C1C48" w:rsidRPr="004860E5">
        <w:rPr>
          <w:rFonts w:eastAsia="Calibri"/>
        </w:rPr>
        <w:t xml:space="preserve">Ajibade et al. </w:t>
      </w:r>
      <w:r w:rsidRPr="004860E5">
        <w:rPr>
          <w:rFonts w:eastAsia="Calibri"/>
        </w:rPr>
        <w:t xml:space="preserve">(2017) who found a positive correlation between autocratic, bureaucratic, and charismatic leadership with financial performance but found a positive relationship between </w:t>
      </w:r>
      <w:r w:rsidRPr="004860E5">
        <w:rPr>
          <w:rFonts w:eastAsia="Calibri"/>
          <w:lang w:val="en-GB"/>
        </w:rPr>
        <w:t xml:space="preserve">laisez-faire </w:t>
      </w:r>
      <w:r w:rsidRPr="004860E5">
        <w:rPr>
          <w:rFonts w:eastAsia="Calibri"/>
        </w:rPr>
        <w:t xml:space="preserve">leadership </w:t>
      </w:r>
      <w:r w:rsidR="00CA596A" w:rsidRPr="004860E5">
        <w:rPr>
          <w:rFonts w:eastAsia="Calibri"/>
        </w:rPr>
        <w:t>style</w:t>
      </w:r>
      <w:r w:rsidRPr="004860E5">
        <w:rPr>
          <w:rFonts w:eastAsia="Calibri"/>
        </w:rPr>
        <w:t xml:space="preserve"> with financial performance. It also agrees with </w:t>
      </w:r>
      <w:r w:rsidRPr="004860E5">
        <w:rPr>
          <w:rFonts w:eastAsia="Calibri"/>
          <w:lang w:val="en-GB"/>
        </w:rPr>
        <w:t xml:space="preserve">Miloloza (2018) </w:t>
      </w:r>
      <w:r w:rsidR="00397D78" w:rsidRPr="004860E5">
        <w:rPr>
          <w:rFonts w:eastAsia="Calibri"/>
          <w:lang w:val="en-GB"/>
        </w:rPr>
        <w:t xml:space="preserve">who </w:t>
      </w:r>
      <w:r w:rsidRPr="004860E5">
        <w:rPr>
          <w:rFonts w:eastAsia="Calibri"/>
          <w:lang w:val="en-GB"/>
        </w:rPr>
        <w:t xml:space="preserve">concluded that authoritarian leadership style had a negative impact on the financial performance. The study also agrees with Khan and Adnan (2014) who found out that transformational and transactional leadership style have a positive impact on financial performance while laisez-faire style had a negative impact. </w:t>
      </w:r>
    </w:p>
    <w:p w14:paraId="19A53153" w14:textId="2C86BBF9" w:rsidR="008926F2" w:rsidRPr="004860E5" w:rsidRDefault="008926F2" w:rsidP="00AB7C5F">
      <w:pPr>
        <w:spacing w:after="0"/>
        <w:rPr>
          <w:rFonts w:eastAsia="Calibri"/>
        </w:rPr>
      </w:pPr>
      <w:r w:rsidRPr="004860E5">
        <w:rPr>
          <w:rFonts w:eastAsia="Calibri"/>
          <w:lang w:val="en-GB"/>
        </w:rPr>
        <w:t>In regard to banking and financial services, the study agrees with</w:t>
      </w:r>
      <w:r w:rsidR="003C734D" w:rsidRPr="004860E5">
        <w:rPr>
          <w:rFonts w:eastAsia="Calibri"/>
          <w:lang w:val="en-GB"/>
        </w:rPr>
        <w:t xml:space="preserve"> Schaubroeck et al., </w:t>
      </w:r>
      <w:r w:rsidRPr="004860E5">
        <w:rPr>
          <w:rFonts w:eastAsia="Calibri"/>
          <w:lang w:val="en-GB"/>
        </w:rPr>
        <w:t xml:space="preserve">(2007) who found out that transformational leaders were responsible for improved financial performance by banks in the United States of America and Hong Kong but contradicts Jaussi and Dionne (2003) as well as Wang and Rode (2010) who did not find any significant relationship between transformational leadership and organizational performance. It is also consistent with Walela and Okwemba (2015) who found a positive correlation between democratic and transformational leadership </w:t>
      </w:r>
      <w:r w:rsidR="00CA596A" w:rsidRPr="004860E5">
        <w:rPr>
          <w:rFonts w:eastAsia="Calibri"/>
          <w:lang w:val="en-GB"/>
        </w:rPr>
        <w:t>style</w:t>
      </w:r>
      <w:r w:rsidRPr="004860E5">
        <w:rPr>
          <w:rFonts w:eastAsia="Calibri"/>
          <w:lang w:val="en-GB"/>
        </w:rPr>
        <w:t xml:space="preserve"> and the financial performance of microfinance institutions in Kenya. The results however partly contradicted, </w:t>
      </w:r>
      <w:r w:rsidRPr="004860E5">
        <w:rPr>
          <w:rFonts w:eastAsia="Calibri"/>
        </w:rPr>
        <w:t xml:space="preserve">Ojokuku, Odetayo and Sajuyigbe (2012 who observed that democratic and transformational leadership had a positive significant influence on financial performance while autocratic leadership style had a positive effect though statistically insignificant effect on the financial performance of the commercial banks. </w:t>
      </w:r>
    </w:p>
    <w:p w14:paraId="17A22829" w14:textId="6FE741C3" w:rsidR="00A21963" w:rsidRPr="004860E5" w:rsidRDefault="00A21963" w:rsidP="00AB7C5F">
      <w:pPr>
        <w:pStyle w:val="Heading3"/>
        <w:spacing w:after="0"/>
      </w:pPr>
      <w:bookmarkStart w:id="502" w:name="_Toc113871299"/>
      <w:r w:rsidRPr="004860E5">
        <w:t xml:space="preserve">5.2.2 </w:t>
      </w:r>
      <w:r w:rsidR="005C0AE3" w:rsidRPr="004860E5">
        <w:t>Leadership Style, Financial Innovation and Financial Performance</w:t>
      </w:r>
      <w:bookmarkEnd w:id="502"/>
    </w:p>
    <w:p w14:paraId="77F9078B" w14:textId="41006479" w:rsidR="002E2DF6" w:rsidRPr="004860E5" w:rsidRDefault="00A21963" w:rsidP="00AB7C5F">
      <w:pPr>
        <w:spacing w:after="0"/>
      </w:pPr>
      <w:r w:rsidRPr="004860E5">
        <w:t xml:space="preserve">The second objective of the study was to examine the intervening effect of financial innovation on the relationship between </w:t>
      </w:r>
      <w:r w:rsidR="005C0AE3" w:rsidRPr="004860E5">
        <w:t>leadership style</w:t>
      </w:r>
      <w:r w:rsidRPr="004860E5">
        <w:t xml:space="preserve"> and financial performance of commercial banks in Kenya. Baron and Kenny (1986) moderation was used. The second hypothesis stated that</w:t>
      </w:r>
      <w:r w:rsidR="002E2DF6" w:rsidRPr="004860E5">
        <w:t xml:space="preserve"> f</w:t>
      </w:r>
      <w:r w:rsidRPr="004860E5">
        <w:rPr>
          <w:rFonts w:eastAsia="Calibri"/>
        </w:rPr>
        <w:t xml:space="preserve">inancial innovation has no significant intervening effect on the relationship between </w:t>
      </w:r>
      <w:r w:rsidR="005C0AE3" w:rsidRPr="004860E5">
        <w:rPr>
          <w:rFonts w:eastAsia="Calibri"/>
        </w:rPr>
        <w:t>leadership style</w:t>
      </w:r>
      <w:r w:rsidRPr="004860E5">
        <w:rPr>
          <w:rFonts w:eastAsia="Calibri"/>
        </w:rPr>
        <w:t xml:space="preserve"> and financial performance of commercial banks in Kenya. </w:t>
      </w:r>
      <w:r w:rsidR="002110CD" w:rsidRPr="004860E5">
        <w:t xml:space="preserve">The Four Step Mediation Methodology (PROCESS Model 4) was adpted to establish the </w:t>
      </w:r>
      <w:r w:rsidR="002110CD" w:rsidRPr="004860E5">
        <w:rPr>
          <w:rFonts w:eastAsia="Arial"/>
          <w:lang w:val="en-GB"/>
        </w:rPr>
        <w:t xml:space="preserve">intervening effect as proposed by </w:t>
      </w:r>
      <w:r w:rsidR="002110CD" w:rsidRPr="004860E5">
        <w:t>Baron and Kenny (1986)</w:t>
      </w:r>
      <w:r w:rsidR="00757C1D" w:rsidRPr="004860E5">
        <w:t xml:space="preserve"> as well as </w:t>
      </w:r>
      <w:r w:rsidR="002110CD" w:rsidRPr="004860E5">
        <w:t xml:space="preserve">Preacher and Hayes (2004). The direct and indirect effects of leadership </w:t>
      </w:r>
      <w:r w:rsidR="00CA596A" w:rsidRPr="004860E5">
        <w:t>style</w:t>
      </w:r>
      <w:r w:rsidR="002110CD" w:rsidRPr="004860E5">
        <w:t xml:space="preserve"> (LS) were derived for two models, one estimating the mediator financial innovation (FI) from leadership style (LS) and the second estimating the financial performance from both leadership style (LS) and financial innovation (FI). </w:t>
      </w:r>
    </w:p>
    <w:p w14:paraId="6B31FE17" w14:textId="5BA2E627" w:rsidR="002110CD" w:rsidRPr="004860E5" w:rsidRDefault="002110CD" w:rsidP="00AB7C5F">
      <w:pPr>
        <w:spacing w:after="0"/>
      </w:pPr>
      <w:r w:rsidRPr="004860E5">
        <w:t xml:space="preserve">The study findings </w:t>
      </w:r>
      <w:r w:rsidR="002E2DF6" w:rsidRPr="004860E5">
        <w:t>show</w:t>
      </w:r>
      <w:r w:rsidRPr="004860E5">
        <w:t xml:space="preserve"> that leadership sty</w:t>
      </w:r>
      <w:r w:rsidR="002E2DF6" w:rsidRPr="004860E5">
        <w:t xml:space="preserve">le directly contributes 34.37% </w:t>
      </w:r>
      <w:r w:rsidRPr="004860E5">
        <w:t>variation on financial innovation and 67.64%</w:t>
      </w:r>
      <w:r w:rsidR="006B1C76" w:rsidRPr="004860E5">
        <w:t xml:space="preserve"> </w:t>
      </w:r>
      <w:r w:rsidRPr="004860E5">
        <w:t>on financial performance. However, leadership style combined with financial innovation contributes 86.17%</w:t>
      </w:r>
      <w:r w:rsidR="002E2DF6" w:rsidRPr="004860E5">
        <w:t xml:space="preserve"> </w:t>
      </w:r>
      <w:r w:rsidRPr="004860E5">
        <w:t>variation on financial perf</w:t>
      </w:r>
      <w:r w:rsidR="002E2DF6" w:rsidRPr="004860E5">
        <w:t>ormance implying presence</w:t>
      </w:r>
      <w:r w:rsidRPr="004860E5">
        <w:t xml:space="preserve"> of mediation effect as combined variation is higher than the total effect variation. The total, direct and indirect effect of leadership style on financial performance </w:t>
      </w:r>
      <w:r w:rsidR="006B1C76" w:rsidRPr="004860E5">
        <w:t>as</w:t>
      </w:r>
      <w:r w:rsidRPr="004860E5">
        <w:t xml:space="preserve"> assessed based on asymmetric bootstrap confidence intervals </w:t>
      </w:r>
      <w:r w:rsidR="006B1C76" w:rsidRPr="004860E5">
        <w:t>showed</w:t>
      </w:r>
      <w:r w:rsidRPr="004860E5">
        <w:t xml:space="preserve"> that the total effect of leadership style on financial performance was 0.7128, significant at 95% bias-bootstrap (p&lt;0.005)</w:t>
      </w:r>
      <w:r w:rsidR="006B1C76" w:rsidRPr="004860E5">
        <w:t>,</w:t>
      </w:r>
      <w:r w:rsidRPr="004860E5">
        <w:t xml:space="preserve"> </w:t>
      </w:r>
      <w:r w:rsidR="006B1C76" w:rsidRPr="004860E5">
        <w:t>t</w:t>
      </w:r>
      <w:r w:rsidRPr="004860E5">
        <w:t>he direct effect of Leadership style on financial performance was 0.4429 and significant</w:t>
      </w:r>
      <w:r w:rsidR="006B1C76" w:rsidRPr="004860E5">
        <w:t xml:space="preserve"> at 95%, and the </w:t>
      </w:r>
      <w:r w:rsidRPr="004860E5">
        <w:t xml:space="preserve">indirect effect of financial innovation on the relationship between leadership style and financial performance </w:t>
      </w:r>
      <w:r w:rsidR="006B1C76" w:rsidRPr="004860E5">
        <w:t xml:space="preserve">as </w:t>
      </w:r>
      <w:r w:rsidRPr="004860E5">
        <w:t xml:space="preserve">0.3115. From the </w:t>
      </w:r>
      <w:r w:rsidR="006B1C76" w:rsidRPr="004860E5">
        <w:t xml:space="preserve">results </w:t>
      </w:r>
      <w:r w:rsidRPr="004860E5">
        <w:t xml:space="preserve">it </w:t>
      </w:r>
      <w:r w:rsidR="006B1C76" w:rsidRPr="004860E5">
        <w:t xml:space="preserve">was clear </w:t>
      </w:r>
      <w:r w:rsidRPr="004860E5">
        <w:t xml:space="preserve">that the total and direct effects were both positive and significant and different from zero, </w:t>
      </w:r>
      <w:r w:rsidR="006B1C76" w:rsidRPr="004860E5">
        <w:t xml:space="preserve">while </w:t>
      </w:r>
      <w:r w:rsidRPr="004860E5">
        <w:t xml:space="preserve">the indirect effect </w:t>
      </w:r>
      <w:r w:rsidR="006B1C76" w:rsidRPr="004860E5">
        <w:t>was</w:t>
      </w:r>
      <w:r w:rsidRPr="004860E5">
        <w:t xml:space="preserve"> also positive and significant and different from zero implying presence of a partial mediation effect on the mediating role of </w:t>
      </w:r>
      <w:r w:rsidRPr="004860E5">
        <w:rPr>
          <w:rFonts w:eastAsia="Calibri"/>
        </w:rPr>
        <w:t>financial innovation</w:t>
      </w:r>
      <w:r w:rsidRPr="004860E5">
        <w:t xml:space="preserve"> on the relationship between leadership style and financial performance</w:t>
      </w:r>
      <w:r w:rsidR="006B1C76" w:rsidRPr="004860E5">
        <w:t xml:space="preserve">. </w:t>
      </w:r>
    </w:p>
    <w:p w14:paraId="588006DC" w14:textId="2CFA5A05" w:rsidR="00164F3D" w:rsidRPr="004860E5" w:rsidRDefault="00BB5D9C" w:rsidP="00AB7C5F">
      <w:pPr>
        <w:spacing w:after="0"/>
        <w:rPr>
          <w:lang w:val="en-GB"/>
        </w:rPr>
      </w:pPr>
      <w:r w:rsidRPr="004860E5">
        <w:t>Th</w:t>
      </w:r>
      <w:r w:rsidR="00656D98" w:rsidRPr="004860E5">
        <w:t xml:space="preserve">e findings are consistent with diffusion of innovation theory especially in regard to the assertion that </w:t>
      </w:r>
      <w:r w:rsidR="00656D98" w:rsidRPr="004860E5">
        <w:rPr>
          <w:lang w:val="en-GB"/>
        </w:rPr>
        <w:t>reduced costs, time savings as well as profitability</w:t>
      </w:r>
      <w:r w:rsidR="00656D98" w:rsidRPr="004860E5">
        <w:t xml:space="preserve"> are some of the main factors that drive adoption of innovation (Kogabayev </w:t>
      </w:r>
      <w:r w:rsidR="002375FC" w:rsidRPr="004860E5">
        <w:t>et al.</w:t>
      </w:r>
      <w:r w:rsidR="00656D98" w:rsidRPr="004860E5">
        <w:t xml:space="preserve">, 2017) </w:t>
      </w:r>
      <w:r w:rsidR="00656D98" w:rsidRPr="004860E5">
        <w:rPr>
          <w:lang w:val="en-GB"/>
        </w:rPr>
        <w:t xml:space="preserve">and Central Bank of Kenya (2020). </w:t>
      </w:r>
      <w:r w:rsidR="00843620" w:rsidRPr="004860E5">
        <w:rPr>
          <w:lang w:val="en-GB"/>
        </w:rPr>
        <w:t>This is further supported further by secondary data on financial performance of commercial banks which indicate that the 3 banks that account for 90% of bank agents also rak highly in terms of profitability, growth in asssets, return on assets and return on equity. The banks occupy the top 3 positions on all parameters with only one of the banks ranking 6</w:t>
      </w:r>
      <w:r w:rsidR="00843620" w:rsidRPr="004860E5">
        <w:rPr>
          <w:vertAlign w:val="superscript"/>
          <w:lang w:val="en-GB"/>
        </w:rPr>
        <w:t>th</w:t>
      </w:r>
      <w:r w:rsidR="00843620" w:rsidRPr="004860E5">
        <w:rPr>
          <w:lang w:val="en-GB"/>
        </w:rPr>
        <w:t xml:space="preserve"> on average return on assets and 5</w:t>
      </w:r>
      <w:r w:rsidR="00843620" w:rsidRPr="004860E5">
        <w:rPr>
          <w:vertAlign w:val="superscript"/>
          <w:lang w:val="en-GB"/>
        </w:rPr>
        <w:t>th</w:t>
      </w:r>
      <w:r w:rsidR="00843620" w:rsidRPr="004860E5">
        <w:rPr>
          <w:lang w:val="en-GB"/>
        </w:rPr>
        <w:t xml:space="preserve"> on average average return on equity. In addition, the three banks also offer merchant point of sale terminals, a servic</w:t>
      </w:r>
      <w:r w:rsidR="000C5D8C" w:rsidRPr="004860E5">
        <w:rPr>
          <w:lang w:val="en-GB"/>
        </w:rPr>
        <w:t>e being offered by only one other</w:t>
      </w:r>
      <w:r w:rsidR="00843620" w:rsidRPr="004860E5">
        <w:rPr>
          <w:lang w:val="en-GB"/>
        </w:rPr>
        <w:t xml:space="preserve"> bank</w:t>
      </w:r>
      <w:r w:rsidR="000C5D8C" w:rsidRPr="004860E5">
        <w:rPr>
          <w:lang w:val="en-GB"/>
        </w:rPr>
        <w:t>, which interestingly ranks amongst the top seven on all parameters. Another observation from the secondary data that supports the foregoing is that the three banks that have not established digital channels ranks in the bottom ten in regard to average return on equity, average return on assets, average growth in assets and average profitability except one bank that ranks 17</w:t>
      </w:r>
      <w:r w:rsidR="000C5D8C" w:rsidRPr="004860E5">
        <w:rPr>
          <w:vertAlign w:val="superscript"/>
          <w:lang w:val="en-GB"/>
        </w:rPr>
        <w:t>th</w:t>
      </w:r>
      <w:r w:rsidR="000C5D8C" w:rsidRPr="004860E5">
        <w:rPr>
          <w:lang w:val="en-GB"/>
        </w:rPr>
        <w:t xml:space="preserve"> and 13</w:t>
      </w:r>
      <w:r w:rsidR="000C5D8C" w:rsidRPr="004860E5">
        <w:rPr>
          <w:vertAlign w:val="superscript"/>
          <w:lang w:val="en-GB"/>
        </w:rPr>
        <w:t>th</w:t>
      </w:r>
      <w:r w:rsidR="000C5D8C" w:rsidRPr="004860E5">
        <w:rPr>
          <w:lang w:val="en-GB"/>
        </w:rPr>
        <w:t xml:space="preserve"> on average return on equity and average return on assets respectively. Lastly, another noteworthy statistic relates to the fact that the three banks without digital channels have reported losses during the period of this study.  </w:t>
      </w:r>
    </w:p>
    <w:p w14:paraId="59C59F78" w14:textId="42A884DF" w:rsidR="005C6837" w:rsidRPr="004860E5" w:rsidRDefault="00164F3D" w:rsidP="00AB7C5F">
      <w:pPr>
        <w:spacing w:after="0"/>
        <w:rPr>
          <w:lang w:val="en-GB"/>
        </w:rPr>
      </w:pPr>
      <w:r w:rsidRPr="004860E5">
        <w:rPr>
          <w:lang w:val="en-GB"/>
        </w:rPr>
        <w:t>Further proof that innovation is positively correlated with financial performance id provided by the fact that t</w:t>
      </w:r>
      <w:r w:rsidR="005C6837" w:rsidRPr="004860E5">
        <w:rPr>
          <w:lang w:val="en-GB"/>
        </w:rPr>
        <w:t xml:space="preserve">he banking industry also reported improvement in overall financial performance every year between 2017 and 2021 with the exception of decline in overall profitability and income by 5.68% and 3.12% respectively 2017 and decline in profitability by 29.3% in 2020. </w:t>
      </w:r>
      <w:r w:rsidR="00757C1D" w:rsidRPr="004860E5">
        <w:rPr>
          <w:lang w:val="en-GB"/>
        </w:rPr>
        <w:t>Between 2017 and 2021</w:t>
      </w:r>
      <w:r w:rsidR="005C6837" w:rsidRPr="004860E5">
        <w:rPr>
          <w:lang w:val="en-GB"/>
        </w:rPr>
        <w:t xml:space="preserve">, Central Bank of Kenya reported an upsurge in innovation such as introduction of Pesalink payment system, a form of open innovation in 2017 and growth in mobile banking accounts to 16 million as well as mobile loans to 7 million in 2018. Other reported innovations include introduction of new fintech products by 80% of commercial banks in 2019, digitization of processes as well as introduction of at least one digital lending product by 53% of banks and new digital payments product by </w:t>
      </w:r>
      <w:r w:rsidR="00CE7678" w:rsidRPr="004860E5">
        <w:rPr>
          <w:lang w:val="en-GB"/>
        </w:rPr>
        <w:t xml:space="preserve">20% of the banks during the first quarter of 2021. </w:t>
      </w:r>
      <w:r w:rsidR="005C6837" w:rsidRPr="004860E5">
        <w:rPr>
          <w:lang w:val="en-GB"/>
        </w:rPr>
        <w:t xml:space="preserve"> </w:t>
      </w:r>
      <w:r w:rsidR="00CE7678" w:rsidRPr="004860E5">
        <w:rPr>
          <w:lang w:val="en-GB"/>
        </w:rPr>
        <w:t>Central Bank of Kenya Bank supervision reports between 2017 and 2021</w:t>
      </w:r>
      <w:r w:rsidR="00757C1D" w:rsidRPr="004860E5">
        <w:rPr>
          <w:lang w:val="en-GB"/>
        </w:rPr>
        <w:t xml:space="preserve"> also</w:t>
      </w:r>
      <w:r w:rsidR="00CE7678" w:rsidRPr="004860E5">
        <w:rPr>
          <w:lang w:val="en-GB"/>
        </w:rPr>
        <w:t xml:space="preserve"> reported that the innovations were motivated by a need to increase revenue, cust costs and improve efficiency. The Central Bank also reported that the innovations led to increased revenue</w:t>
      </w:r>
      <w:r w:rsidR="00757C1D" w:rsidRPr="004860E5">
        <w:rPr>
          <w:lang w:val="en-GB"/>
        </w:rPr>
        <w:t>, a fact supported by the banks’ audited accounts as well as the findings of this study</w:t>
      </w:r>
      <w:r w:rsidR="00CE7678" w:rsidRPr="004860E5">
        <w:rPr>
          <w:lang w:val="en-GB"/>
        </w:rPr>
        <w:t>.</w:t>
      </w:r>
    </w:p>
    <w:p w14:paraId="7D20B751" w14:textId="0971E8EC" w:rsidR="00F12432" w:rsidRPr="004860E5" w:rsidRDefault="00757C1D" w:rsidP="00AB7C5F">
      <w:pPr>
        <w:spacing w:after="0"/>
        <w:rPr>
          <w:rFonts w:eastAsia="Calibri"/>
        </w:rPr>
      </w:pPr>
      <w:r w:rsidRPr="004860E5">
        <w:rPr>
          <w:rFonts w:eastAsia="Calibri"/>
        </w:rPr>
        <w:t>In regard to empirical literature</w:t>
      </w:r>
      <w:r w:rsidR="0037691A" w:rsidRPr="004860E5">
        <w:rPr>
          <w:rFonts w:eastAsia="Calibri"/>
        </w:rPr>
        <w:t>, t</w:t>
      </w:r>
      <w:r w:rsidR="00BB7416" w:rsidRPr="004860E5">
        <w:rPr>
          <w:rFonts w:eastAsia="Calibri"/>
        </w:rPr>
        <w:t xml:space="preserve">he findings are consistent with Cherotich, </w:t>
      </w:r>
      <w:r w:rsidR="002375FC" w:rsidRPr="004860E5">
        <w:rPr>
          <w:rFonts w:eastAsia="Calibri"/>
        </w:rPr>
        <w:t>et al.</w:t>
      </w:r>
      <w:r w:rsidR="0037691A" w:rsidRPr="004860E5">
        <w:rPr>
          <w:rFonts w:eastAsia="Calibri"/>
        </w:rPr>
        <w:t xml:space="preserve">, </w:t>
      </w:r>
      <w:r w:rsidR="00BB7416" w:rsidRPr="004860E5">
        <w:rPr>
          <w:rFonts w:eastAsia="Calibri"/>
        </w:rPr>
        <w:t xml:space="preserve">(2015) </w:t>
      </w:r>
      <w:r w:rsidR="00CB26D6" w:rsidRPr="004860E5">
        <w:rPr>
          <w:rFonts w:eastAsia="Calibri"/>
        </w:rPr>
        <w:t xml:space="preserve">who </w:t>
      </w:r>
      <w:r w:rsidR="00BB7416" w:rsidRPr="004860E5">
        <w:rPr>
          <w:rFonts w:eastAsia="Calibri"/>
        </w:rPr>
        <w:t xml:space="preserve">found out that the value </w:t>
      </w:r>
      <w:r w:rsidR="00CB26D6" w:rsidRPr="004860E5">
        <w:rPr>
          <w:rFonts w:eastAsia="Calibri"/>
        </w:rPr>
        <w:t xml:space="preserve">of </w:t>
      </w:r>
      <w:r w:rsidR="00BB7416" w:rsidRPr="004860E5">
        <w:rPr>
          <w:rFonts w:eastAsia="Calibri"/>
        </w:rPr>
        <w:t xml:space="preserve">electronic payments by Kenyan banks was positively correlated with bank profitability. </w:t>
      </w:r>
      <w:r w:rsidR="00CB26D6" w:rsidRPr="004860E5">
        <w:rPr>
          <w:rFonts w:eastAsia="Calibri"/>
        </w:rPr>
        <w:t xml:space="preserve">They were also </w:t>
      </w:r>
      <w:r w:rsidR="0037691A" w:rsidRPr="004860E5">
        <w:rPr>
          <w:rFonts w:eastAsia="Calibri"/>
        </w:rPr>
        <w:t xml:space="preserve">partly </w:t>
      </w:r>
      <w:r w:rsidR="00CB26D6" w:rsidRPr="004860E5">
        <w:rPr>
          <w:rFonts w:eastAsia="Calibri"/>
        </w:rPr>
        <w:t xml:space="preserve">consistent with </w:t>
      </w:r>
      <w:r w:rsidR="00BB7416" w:rsidRPr="004860E5">
        <w:rPr>
          <w:rFonts w:eastAsia="Calibri"/>
        </w:rPr>
        <w:t xml:space="preserve">Nkem and Akujinma (2017) </w:t>
      </w:r>
      <w:r w:rsidR="00CB26D6" w:rsidRPr="004860E5">
        <w:rPr>
          <w:rFonts w:eastAsia="Calibri"/>
        </w:rPr>
        <w:t>who</w:t>
      </w:r>
      <w:r w:rsidR="00BB7416" w:rsidRPr="004860E5">
        <w:rPr>
          <w:rFonts w:eastAsia="Calibri"/>
        </w:rPr>
        <w:t xml:space="preserve"> found out that the value of Autom</w:t>
      </w:r>
      <w:r w:rsidR="0037691A" w:rsidRPr="004860E5">
        <w:rPr>
          <w:rFonts w:eastAsia="Calibri"/>
        </w:rPr>
        <w:t xml:space="preserve">ated Teller </w:t>
      </w:r>
      <w:r w:rsidR="00BB7416" w:rsidRPr="004860E5">
        <w:rPr>
          <w:rFonts w:eastAsia="Calibri"/>
        </w:rPr>
        <w:t xml:space="preserve">Machine and Point of Sale transactions amongst banks in Nigeria have a negative correlation to efficiency ratios while web, internet and mobile banking have a positive correlation. </w:t>
      </w:r>
      <w:r w:rsidR="00CB26D6" w:rsidRPr="004860E5">
        <w:rPr>
          <w:rFonts w:eastAsia="Calibri"/>
        </w:rPr>
        <w:t xml:space="preserve">Further consistency was established with </w:t>
      </w:r>
      <w:r w:rsidR="006C399C" w:rsidRPr="004860E5">
        <w:rPr>
          <w:rFonts w:eastAsia="Calibri"/>
          <w:bCs/>
        </w:rPr>
        <w:t xml:space="preserve">Motwani and Vora, </w:t>
      </w:r>
      <w:r w:rsidR="0037691A" w:rsidRPr="004860E5">
        <w:rPr>
          <w:rFonts w:eastAsia="Calibri"/>
          <w:bCs/>
        </w:rPr>
        <w:t xml:space="preserve">who </w:t>
      </w:r>
      <w:r w:rsidR="006C399C" w:rsidRPr="004860E5">
        <w:rPr>
          <w:rFonts w:eastAsia="Calibri"/>
        </w:rPr>
        <w:t>found out that pri</w:t>
      </w:r>
      <w:r w:rsidR="0037691A" w:rsidRPr="004860E5">
        <w:rPr>
          <w:rFonts w:eastAsia="Calibri"/>
        </w:rPr>
        <w:t xml:space="preserve">vate and public sector banks </w:t>
      </w:r>
      <w:r w:rsidR="006C399C" w:rsidRPr="004860E5">
        <w:rPr>
          <w:rFonts w:eastAsia="Calibri"/>
        </w:rPr>
        <w:t xml:space="preserve">who adopt technology and technology based products </w:t>
      </w:r>
      <w:r w:rsidR="0037691A" w:rsidRPr="004860E5">
        <w:rPr>
          <w:rFonts w:eastAsia="Calibri"/>
        </w:rPr>
        <w:t xml:space="preserve">in </w:t>
      </w:r>
      <w:r w:rsidR="006C399C" w:rsidRPr="004860E5">
        <w:rPr>
          <w:rFonts w:eastAsia="Calibri"/>
        </w:rPr>
        <w:t>India are more profitable, more operationally efficient, had higher asset quality, are better at managing costs compared to than those that were lagging behind in technology adoption</w:t>
      </w:r>
      <w:r w:rsidR="00BB7416" w:rsidRPr="004860E5">
        <w:rPr>
          <w:rFonts w:eastAsia="Calibri"/>
        </w:rPr>
        <w:t xml:space="preserve">. </w:t>
      </w:r>
      <w:r w:rsidR="00F573DB" w:rsidRPr="004860E5">
        <w:rPr>
          <w:rFonts w:eastAsia="Calibri"/>
        </w:rPr>
        <w:t xml:space="preserve">In addition, </w:t>
      </w:r>
      <w:r w:rsidR="00CB26D6" w:rsidRPr="004860E5">
        <w:rPr>
          <w:rFonts w:eastAsia="Calibri"/>
        </w:rPr>
        <w:t xml:space="preserve">the findings of </w:t>
      </w:r>
      <w:r w:rsidR="00BB7416" w:rsidRPr="004860E5">
        <w:rPr>
          <w:rFonts w:eastAsia="Calibri"/>
        </w:rPr>
        <w:t xml:space="preserve">Mabrouk and Mamoghli (2010) </w:t>
      </w:r>
      <w:r w:rsidR="00CB26D6" w:rsidRPr="004860E5">
        <w:rPr>
          <w:rFonts w:eastAsia="Calibri"/>
        </w:rPr>
        <w:t xml:space="preserve">to the effect that </w:t>
      </w:r>
      <w:r w:rsidR="00BB7416" w:rsidRPr="004860E5">
        <w:rPr>
          <w:rFonts w:eastAsia="Calibri"/>
        </w:rPr>
        <w:t>first mover innovation amongst banks was positively correlated with improved profitability while imitators were both less profitable and less efficient than first mover innovators</w:t>
      </w:r>
      <w:r w:rsidR="00CB26D6" w:rsidRPr="004860E5">
        <w:rPr>
          <w:rFonts w:eastAsia="Calibri"/>
        </w:rPr>
        <w:t xml:space="preserve"> were consistent with the findings of this study</w:t>
      </w:r>
      <w:r w:rsidR="00BB7416" w:rsidRPr="004860E5">
        <w:rPr>
          <w:rFonts w:eastAsia="Calibri"/>
        </w:rPr>
        <w:t xml:space="preserve">. </w:t>
      </w:r>
      <w:r w:rsidR="00F573DB" w:rsidRPr="004860E5">
        <w:rPr>
          <w:rFonts w:eastAsia="Calibri"/>
        </w:rPr>
        <w:t xml:space="preserve">Lastly, the findings </w:t>
      </w:r>
      <w:r w:rsidR="0029100A" w:rsidRPr="004860E5">
        <w:rPr>
          <w:rFonts w:eastAsia="Calibri"/>
        </w:rPr>
        <w:t>agree with diffusion of innovation theory as expounded by Al-Jabri and Sohail (2012) to the effect that individuals and organizations engage in innovation due to perceived benefits such as reduced costs, time savings as well as profitability.</w:t>
      </w:r>
      <w:r w:rsidR="00F12432" w:rsidRPr="004860E5">
        <w:rPr>
          <w:rFonts w:eastAsia="Calibri"/>
        </w:rPr>
        <w:t xml:space="preserve"> The study also agrees with Gundogdu and Taskin (2017) who asserted that growth in credit card usage had a positive and significant relationship with return on assets, return on equity and net interest margin amongst Turkish banks</w:t>
      </w:r>
    </w:p>
    <w:p w14:paraId="13DA6D10" w14:textId="5879D74A" w:rsidR="00F12432" w:rsidRPr="004860E5" w:rsidRDefault="00F12432" w:rsidP="00AB7C5F">
      <w:pPr>
        <w:spacing w:after="0"/>
        <w:rPr>
          <w:rFonts w:eastAsia="Calibri"/>
        </w:rPr>
      </w:pPr>
      <w:r w:rsidRPr="004860E5">
        <w:rPr>
          <w:rFonts w:eastAsia="Calibri"/>
        </w:rPr>
        <w:t xml:space="preserve">Within the Kenyan financial sector, this study is consistent with </w:t>
      </w:r>
      <w:r w:rsidR="00271019" w:rsidRPr="004860E5">
        <w:rPr>
          <w:rFonts w:eastAsia="Calibri"/>
        </w:rPr>
        <w:t>Otieno and Muia (2020) who established a strong and positive correlation between growth in value of cheques cleared, growth and volume and value of electronic funds transfers as well as growth in volume of Real Time Gross Settlement transactions and the return on assets at Equity Bank, Kenya between 2010 and 2013</w:t>
      </w:r>
      <w:r w:rsidRPr="004860E5">
        <w:rPr>
          <w:rFonts w:eastAsia="Calibri"/>
        </w:rPr>
        <w:t xml:space="preserve">. It also agrees with </w:t>
      </w:r>
      <w:r w:rsidR="00271019" w:rsidRPr="004860E5">
        <w:rPr>
          <w:rFonts w:eastAsia="Calibri"/>
        </w:rPr>
        <w:t xml:space="preserve">Chipeta and Muthinja (2017) </w:t>
      </w:r>
      <w:r w:rsidRPr="004860E5">
        <w:rPr>
          <w:rFonts w:eastAsia="Calibri"/>
        </w:rPr>
        <w:t xml:space="preserve">who </w:t>
      </w:r>
      <w:r w:rsidR="00271019" w:rsidRPr="004860E5">
        <w:rPr>
          <w:rFonts w:eastAsia="Calibri"/>
        </w:rPr>
        <w:t>observed a positive and significant relationship be</w:t>
      </w:r>
      <w:r w:rsidRPr="004860E5">
        <w:rPr>
          <w:rFonts w:eastAsia="Calibri"/>
        </w:rPr>
        <w:t>tween branchless banking models</w:t>
      </w:r>
      <w:r w:rsidR="00271019" w:rsidRPr="004860E5">
        <w:rPr>
          <w:rFonts w:eastAsia="Calibri"/>
        </w:rPr>
        <w:t xml:space="preserve"> and financial performance of commercial banks in Kenya measured in terms of return on assets and return on equity.</w:t>
      </w:r>
      <w:r w:rsidRPr="004860E5">
        <w:rPr>
          <w:rFonts w:eastAsia="Calibri"/>
        </w:rPr>
        <w:t>The study however contradicts Akani and Tony – Obiosa (2020) who established that growth in electronic funds transfers had a negative but insignificant impact on the banks’ return on equity and a positive but insignificant relationship between internet banking and return on equity of commercial banks. Also inconsistent with the findings of this study are those of Zouari-Hadiji. (2021) however noted that the impact of financial innovation on a bank’s overall financial performance depended mostly on its ability to manage and mitigate the risks inherent in the innovation.</w:t>
      </w:r>
    </w:p>
    <w:p w14:paraId="3EF2EF52" w14:textId="77777777" w:rsidR="005C0AE3" w:rsidRPr="004860E5" w:rsidRDefault="00CB3D34" w:rsidP="00AB7C5F">
      <w:pPr>
        <w:pStyle w:val="Heading3"/>
        <w:spacing w:after="0"/>
      </w:pPr>
      <w:bookmarkStart w:id="503" w:name="_Toc113871300"/>
      <w:r w:rsidRPr="004860E5">
        <w:t xml:space="preserve">5.2.3 </w:t>
      </w:r>
      <w:r w:rsidR="005C0AE3" w:rsidRPr="004860E5">
        <w:t>Leadership Style, Banking Regulation and Financial Performance</w:t>
      </w:r>
      <w:bookmarkEnd w:id="503"/>
    </w:p>
    <w:p w14:paraId="6C2BA3BF" w14:textId="1AEBC303" w:rsidR="0096038D" w:rsidRPr="004860E5" w:rsidRDefault="0096038D" w:rsidP="00AB7C5F">
      <w:pPr>
        <w:spacing w:after="0"/>
        <w:rPr>
          <w:rFonts w:eastAsia="Calibri"/>
        </w:rPr>
      </w:pPr>
      <w:r w:rsidRPr="004860E5">
        <w:t xml:space="preserve">The third objective of the study was to determine the moderating effect of banking regulation on the relationship between </w:t>
      </w:r>
      <w:r w:rsidR="005C0AE3" w:rsidRPr="004860E5">
        <w:t>leadership style</w:t>
      </w:r>
      <w:r w:rsidRPr="004860E5">
        <w:t xml:space="preserve"> and financial performance of commercial banks in Kenya. Baron and Kenny (1986) moderation was used. The third hypothesis stated </w:t>
      </w:r>
      <w:r w:rsidR="00F6587A" w:rsidRPr="004860E5">
        <w:t>that b</w:t>
      </w:r>
      <w:r w:rsidRPr="004860E5">
        <w:rPr>
          <w:rFonts w:eastAsia="Calibri"/>
        </w:rPr>
        <w:t>anking regulation has no significant moderating influence on the relationship between leadership style and financial performance of commercial banks in Kenya.</w:t>
      </w:r>
    </w:p>
    <w:p w14:paraId="65DB7A30" w14:textId="2B8AFF5E" w:rsidR="0096038D" w:rsidRPr="004860E5" w:rsidRDefault="002A7A75" w:rsidP="00AB7C5F">
      <w:pPr>
        <w:spacing w:after="0"/>
      </w:pPr>
      <w:r w:rsidRPr="004860E5">
        <w:t xml:space="preserve">The moderating effect was assessed and deduction made based on the strength and direction of the interaction term “the mediator”, through the variation or change in the coefficient of determination (R-Square change). Hypothesis decision were arrived at using the determination of the statistical significance of the interaction term.  Result of test of higher order unconditional interaction to estimate the contribution of banking regulations showed that the proportion of total variation in the outcome attributable to the interaction was 0.63%, thus the interaction between Leadership </w:t>
      </w:r>
      <w:r w:rsidR="00CA596A" w:rsidRPr="004860E5">
        <w:t>style</w:t>
      </w:r>
      <w:r w:rsidRPr="004860E5">
        <w:t xml:space="preserve"> and Banking regulations would contribute 0.63% significant variation on financial performance with a partial reduction significant effect of 0.0573. In </w:t>
      </w:r>
      <w:r w:rsidR="00F6587A" w:rsidRPr="004860E5">
        <w:t>addition,</w:t>
      </w:r>
      <w:r w:rsidRPr="004860E5">
        <w:t xml:space="preserve"> the “Conditional effect of the focal predictor at values of the moderator” for Banking regulations at mean was 0.4044 and statistically different from zero (p&lt;0.005), at one standard deviation point above the mean was 0.3392 and at one standard deviation point below the mean was 0.4697 and also statistically different from zero. The findings showed that higher effect of Banking regulations were evidence at one standard deviation point below the mean implying the negative partial effect significant as leadership </w:t>
      </w:r>
      <w:r w:rsidR="00CA596A" w:rsidRPr="004860E5">
        <w:t>style</w:t>
      </w:r>
      <w:r w:rsidRPr="004860E5">
        <w:t xml:space="preserve"> that embraces more banking regulation would significantly reduce their financial performance</w:t>
      </w:r>
      <w:r w:rsidR="00C14D4C" w:rsidRPr="004860E5">
        <w:t>.</w:t>
      </w:r>
    </w:p>
    <w:p w14:paraId="27B7FCCC" w14:textId="515FBC34" w:rsidR="001B472B" w:rsidRPr="004860E5" w:rsidRDefault="00C14D4C" w:rsidP="00AB7C5F">
      <w:pPr>
        <w:spacing w:after="0"/>
        <w:rPr>
          <w:rFonts w:eastAsia="Calibri"/>
          <w:lang w:val="en-GB"/>
        </w:rPr>
      </w:pPr>
      <w:r w:rsidRPr="004860E5">
        <w:t xml:space="preserve">The findings suggest that Central Bank regulations have been effective in regard to solving the agency problem that may emerge if bank directors and managers were to pursue their personal interests at the expense of the shareholders. </w:t>
      </w:r>
      <w:r w:rsidR="00BB5D9C" w:rsidRPr="004860E5">
        <w:t xml:space="preserve">The findings therefore lend credence to authors such </w:t>
      </w:r>
      <w:r w:rsidR="00BB5D9C" w:rsidRPr="004860E5">
        <w:rPr>
          <w:rFonts w:eastAsia="Calibri"/>
          <w:lang w:val="en-GB"/>
        </w:rPr>
        <w:t xml:space="preserve">Rono et al, (2022) who asserts that the agency theory is applicable to banking regulation especially because regulation mitigates moral hazard. In </w:t>
      </w:r>
      <w:r w:rsidR="001B472B" w:rsidRPr="004860E5">
        <w:rPr>
          <w:rFonts w:eastAsia="Calibri"/>
          <w:lang w:val="en-GB"/>
        </w:rPr>
        <w:t>addition,</w:t>
      </w:r>
      <w:r w:rsidR="00BB5D9C" w:rsidRPr="004860E5">
        <w:rPr>
          <w:rFonts w:eastAsia="Calibri"/>
          <w:lang w:val="en-GB"/>
        </w:rPr>
        <w:t xml:space="preserve"> the findings </w:t>
      </w:r>
      <w:r w:rsidR="001B472B" w:rsidRPr="004860E5">
        <w:rPr>
          <w:rFonts w:eastAsia="Calibri"/>
          <w:lang w:val="en-GB"/>
        </w:rPr>
        <w:t>support El</w:t>
      </w:r>
      <w:r w:rsidR="00BB5D9C" w:rsidRPr="004860E5">
        <w:rPr>
          <w:rFonts w:eastAsia="Calibri"/>
          <w:lang w:val="en-GB"/>
        </w:rPr>
        <w:t>-Chaarani et al, (2022) who asserts that financial disclosure and corporate governance requirements, as a way of resolving the agency problem, have a positive impact on bank performance.</w:t>
      </w:r>
      <w:r w:rsidR="001C6A19" w:rsidRPr="004860E5">
        <w:rPr>
          <w:rFonts w:eastAsia="Calibri"/>
          <w:lang w:val="en-GB"/>
        </w:rPr>
        <w:t xml:space="preserve"> </w:t>
      </w:r>
      <w:r w:rsidR="001B472B" w:rsidRPr="004860E5">
        <w:rPr>
          <w:rFonts w:eastAsia="Calibri"/>
          <w:lang w:val="en-GB"/>
        </w:rPr>
        <w:t xml:space="preserve">Further support for the findings emanate from the fact that despite the introduction of interest rate capping regulations in 2016, commercial banks experienced a decline in overall profitability and income in 2017 alone but were able to return to a growth in overall profitability in 2018. The growth in overall profitability in 2018 was despite the introduction of IFRS 9 which led to increased provisioning for loans. In addition, the introduction of regulations requiring banks to stop charging for remittance services involving transfer of funds from bank account to mobile phones in 2020 did not result in decreased overall income or profitability. </w:t>
      </w:r>
      <w:r w:rsidR="00547056" w:rsidRPr="004860E5">
        <w:rPr>
          <w:rFonts w:eastAsia="Calibri"/>
          <w:lang w:val="en-GB"/>
        </w:rPr>
        <w:t>The foregoing seems consistent with Bank of International Settlements (2021) who established that implementation of Basel III liquidity requirements had a negative impact on banks’ short-term profitability but a positive impact on long-term financial stability.</w:t>
      </w:r>
    </w:p>
    <w:p w14:paraId="73CBCAAF" w14:textId="27493714" w:rsidR="00173C9C" w:rsidRPr="004860E5" w:rsidRDefault="002E5FC8" w:rsidP="00AB7C5F">
      <w:pPr>
        <w:spacing w:after="0"/>
      </w:pPr>
      <w:r w:rsidRPr="004860E5">
        <w:rPr>
          <w:rFonts w:eastAsia="Calibri"/>
        </w:rPr>
        <w:t>T</w:t>
      </w:r>
      <w:r w:rsidR="00BB7416" w:rsidRPr="004860E5">
        <w:rPr>
          <w:rFonts w:eastAsia="Calibri"/>
        </w:rPr>
        <w:t xml:space="preserve">he findings are in agreement with </w:t>
      </w:r>
      <w:r w:rsidR="00B6305F" w:rsidRPr="004860E5">
        <w:rPr>
          <w:rFonts w:eastAsia="Calibri"/>
        </w:rPr>
        <w:t xml:space="preserve">the empirical literature reviewed in this study such as </w:t>
      </w:r>
      <w:r w:rsidR="00BB7416" w:rsidRPr="004860E5">
        <w:rPr>
          <w:rFonts w:eastAsia="Calibri"/>
        </w:rPr>
        <w:t>Chortareas, Girardone and Ventouri (</w:t>
      </w:r>
      <w:r w:rsidR="00BB7416" w:rsidRPr="004860E5">
        <w:rPr>
          <w:rFonts w:eastAsia="Times New Roman"/>
        </w:rPr>
        <w:t>2011</w:t>
      </w:r>
      <w:r w:rsidR="00BB7416" w:rsidRPr="004860E5">
        <w:rPr>
          <w:rFonts w:eastAsia="Calibri"/>
        </w:rPr>
        <w:t>) who established that strengthening</w:t>
      </w:r>
      <w:r w:rsidR="00BB7416" w:rsidRPr="004860E5">
        <w:rPr>
          <w:rFonts w:eastAsia="Times New Roman"/>
        </w:rPr>
        <w:t xml:space="preserve"> capital restrictions and official supervisory powers </w:t>
      </w:r>
      <w:r w:rsidR="00BB7416" w:rsidRPr="004860E5">
        <w:rPr>
          <w:rFonts w:eastAsia="Calibri"/>
        </w:rPr>
        <w:t xml:space="preserve">has a positive effect on banks’ operating efficiency, cost management and profitability. </w:t>
      </w:r>
      <w:r w:rsidR="00B6305F" w:rsidRPr="004860E5">
        <w:rPr>
          <w:rFonts w:eastAsia="Calibri"/>
        </w:rPr>
        <w:t>Other studies that are consistent with these findings include</w:t>
      </w:r>
      <w:r w:rsidR="00BB7416" w:rsidRPr="004860E5">
        <w:rPr>
          <w:rFonts w:eastAsia="Calibri"/>
        </w:rPr>
        <w:t xml:space="preserve"> </w:t>
      </w:r>
      <w:r w:rsidR="001C6A19" w:rsidRPr="004860E5">
        <w:rPr>
          <w:rFonts w:eastAsia="Calibri"/>
        </w:rPr>
        <w:t xml:space="preserve">Ben </w:t>
      </w:r>
      <w:r w:rsidR="00BB7416" w:rsidRPr="004860E5">
        <w:rPr>
          <w:rFonts w:eastAsia="Times New Roman"/>
        </w:rPr>
        <w:t xml:space="preserve">Naceur </w:t>
      </w:r>
      <w:r w:rsidR="00BB7416" w:rsidRPr="004860E5">
        <w:rPr>
          <w:rFonts w:eastAsia="Calibri"/>
        </w:rPr>
        <w:t xml:space="preserve">and </w:t>
      </w:r>
      <w:r w:rsidR="00BB7416" w:rsidRPr="004860E5">
        <w:rPr>
          <w:rFonts w:eastAsia="Times New Roman"/>
        </w:rPr>
        <w:t>Omran</w:t>
      </w:r>
      <w:r w:rsidR="00BB7416" w:rsidRPr="004860E5">
        <w:rPr>
          <w:rFonts w:eastAsia="Calibri"/>
        </w:rPr>
        <w:t xml:space="preserve"> (2011) </w:t>
      </w:r>
      <w:r w:rsidR="00B6305F" w:rsidRPr="004860E5">
        <w:rPr>
          <w:rFonts w:eastAsia="Calibri"/>
        </w:rPr>
        <w:t>who</w:t>
      </w:r>
      <w:r w:rsidR="00BB7416" w:rsidRPr="004860E5">
        <w:rPr>
          <w:rFonts w:eastAsia="Calibri"/>
        </w:rPr>
        <w:t xml:space="preserve"> found out that regulatory variables such as capital adequacy, asset quality regulations and regulations on prohibited business decreases banks’ </w:t>
      </w:r>
      <w:r w:rsidR="00BB7416" w:rsidRPr="004860E5">
        <w:rPr>
          <w:rFonts w:eastAsia="Times New Roman"/>
        </w:rPr>
        <w:t>cost efficiency without affecting performance.</w:t>
      </w:r>
      <w:r w:rsidR="00173C9C" w:rsidRPr="004860E5">
        <w:rPr>
          <w:rFonts w:eastAsia="Times New Roman"/>
        </w:rPr>
        <w:t xml:space="preserve"> In addition, the findings of </w:t>
      </w:r>
      <w:r w:rsidR="00173C9C" w:rsidRPr="004860E5">
        <w:rPr>
          <w:rFonts w:eastAsia="Calibri"/>
          <w:bCs/>
        </w:rPr>
        <w:t>Singh and Bagga (2019) who found out that increase in capital had a positive impact in profitability while increase in debt had the opposite effect are also consistent with the findings of this study as are those of Mashamba (2018) who asserted that an increase in regulatory pressure does not lead to a decline in bank profitability within emerging markets.</w:t>
      </w:r>
      <w:r w:rsidR="00173C9C" w:rsidRPr="004860E5">
        <w:rPr>
          <w:rFonts w:eastAsia="Calibri"/>
        </w:rPr>
        <w:t xml:space="preserve"> </w:t>
      </w:r>
      <w:r w:rsidR="008A1805" w:rsidRPr="004860E5">
        <w:t xml:space="preserve">This study also agrees with </w:t>
      </w:r>
      <w:r w:rsidR="00173C9C" w:rsidRPr="004860E5">
        <w:t xml:space="preserve">Musengimana and Mulyungi (2017) </w:t>
      </w:r>
      <w:r w:rsidR="008A1805" w:rsidRPr="004860E5">
        <w:t xml:space="preserve">who </w:t>
      </w:r>
      <w:r w:rsidR="00173C9C" w:rsidRPr="004860E5">
        <w:t>established a significant positive relationship between implementation of prudential regulations and financial performance</w:t>
      </w:r>
      <w:r w:rsidR="008A1805" w:rsidRPr="004860E5">
        <w:t xml:space="preserve"> of commercial banks in Rwanda as well as </w:t>
      </w:r>
      <w:r w:rsidR="00036CCC" w:rsidRPr="004860E5">
        <w:t xml:space="preserve">Ajayi et al. </w:t>
      </w:r>
      <w:r w:rsidR="00173C9C" w:rsidRPr="004860E5">
        <w:t>(2019) who established that implementation of capital adequacy ratio requirements had a positive and strong correlation with financial performance of deposit</w:t>
      </w:r>
      <w:r w:rsidR="008A1805" w:rsidRPr="004860E5">
        <w:t xml:space="preserve"> taking money banks in Nigeria.</w:t>
      </w:r>
    </w:p>
    <w:p w14:paraId="1B9DF305" w14:textId="38171885" w:rsidR="00086A7B" w:rsidRPr="004860E5" w:rsidRDefault="00A257F4" w:rsidP="00AB7C5F">
      <w:pPr>
        <w:spacing w:after="0"/>
        <w:rPr>
          <w:rFonts w:eastAsia="Calibri"/>
          <w:bCs/>
        </w:rPr>
      </w:pPr>
      <w:r w:rsidRPr="004860E5">
        <w:rPr>
          <w:rFonts w:eastAsia="Times New Roman"/>
        </w:rPr>
        <w:t xml:space="preserve">The study findings however contradicted </w:t>
      </w:r>
      <w:r w:rsidR="00D65DC8" w:rsidRPr="004860E5">
        <w:rPr>
          <w:rFonts w:eastAsia="Times New Roman"/>
        </w:rPr>
        <w:t>Tian</w:t>
      </w:r>
      <w:r w:rsidRPr="004860E5">
        <w:rPr>
          <w:rFonts w:eastAsia="Calibri"/>
        </w:rPr>
        <w:t xml:space="preserve"> </w:t>
      </w:r>
      <w:r w:rsidR="00036CCC" w:rsidRPr="004860E5">
        <w:rPr>
          <w:rFonts w:eastAsia="Calibri"/>
        </w:rPr>
        <w:t>et al. (</w:t>
      </w:r>
      <w:r w:rsidRPr="004860E5">
        <w:rPr>
          <w:rFonts w:eastAsia="Calibri"/>
        </w:rPr>
        <w:t>201</w:t>
      </w:r>
      <w:r w:rsidR="00D65DC8" w:rsidRPr="004860E5">
        <w:rPr>
          <w:rFonts w:eastAsia="Calibri"/>
        </w:rPr>
        <w:t>7</w:t>
      </w:r>
      <w:r w:rsidRPr="004860E5">
        <w:rPr>
          <w:rFonts w:eastAsia="Calibri"/>
        </w:rPr>
        <w:t xml:space="preserve">) who asserted that </w:t>
      </w:r>
      <w:r w:rsidR="00BB7416" w:rsidRPr="004860E5">
        <w:rPr>
          <w:rFonts w:eastAsia="Calibri"/>
        </w:rPr>
        <w:t>regulations such as liquidity ratio and capital adequacy requirements have been perceived to be an indirect tax on financial institutions and thus increases costs which could n</w:t>
      </w:r>
      <w:r w:rsidRPr="004860E5">
        <w:rPr>
          <w:rFonts w:eastAsia="Calibri"/>
        </w:rPr>
        <w:t>egatively affect performance</w:t>
      </w:r>
      <w:r w:rsidR="00BB7416" w:rsidRPr="004860E5">
        <w:rPr>
          <w:rFonts w:eastAsia="Calibri"/>
        </w:rPr>
        <w:t xml:space="preserve">. </w:t>
      </w:r>
      <w:r w:rsidRPr="004860E5">
        <w:rPr>
          <w:rFonts w:eastAsia="Calibri"/>
        </w:rPr>
        <w:t>It also contradicts</w:t>
      </w:r>
      <w:r w:rsidR="00BB7416" w:rsidRPr="004860E5">
        <w:rPr>
          <w:rFonts w:eastAsia="Calibri"/>
        </w:rPr>
        <w:t xml:space="preserve"> Duraj and Moci (2015) </w:t>
      </w:r>
      <w:r w:rsidRPr="004860E5">
        <w:rPr>
          <w:rFonts w:eastAsia="Calibri"/>
        </w:rPr>
        <w:t>who asserted</w:t>
      </w:r>
      <w:r w:rsidR="00BB7416" w:rsidRPr="004860E5">
        <w:rPr>
          <w:rFonts w:eastAsia="Calibri"/>
        </w:rPr>
        <w:t xml:space="preserve"> that additional liquidity requirements in Albania had a negative effect on the profitability of commercial banks in the country.</w:t>
      </w:r>
      <w:r w:rsidR="00B6305F" w:rsidRPr="004860E5">
        <w:rPr>
          <w:rFonts w:eastAsia="Calibri"/>
        </w:rPr>
        <w:t xml:space="preserve"> </w:t>
      </w:r>
      <w:r w:rsidR="00086A7B" w:rsidRPr="004860E5">
        <w:rPr>
          <w:rFonts w:eastAsia="Calibri"/>
        </w:rPr>
        <w:t xml:space="preserve">In addition, </w:t>
      </w:r>
      <w:r w:rsidR="00086A7B" w:rsidRPr="004860E5">
        <w:rPr>
          <w:rFonts w:eastAsia="Calibri"/>
          <w:bCs/>
        </w:rPr>
        <w:t>Golubeva, Duljic and Keminen (2019) found out that amongst Swedish Bank, Basel III liquidity measure of loan cover ratio had an insignificant impact on return on assets, return on equity and profitability</w:t>
      </w:r>
      <w:r w:rsidR="00BF2A17" w:rsidRPr="004860E5">
        <w:rPr>
          <w:rFonts w:eastAsia="Calibri"/>
          <w:bCs/>
        </w:rPr>
        <w:t>, a finding that is partly inconsistent with the findings of this study</w:t>
      </w:r>
      <w:r w:rsidR="00086A7B" w:rsidRPr="004860E5">
        <w:rPr>
          <w:rFonts w:eastAsia="Calibri"/>
          <w:bCs/>
        </w:rPr>
        <w:t>.</w:t>
      </w:r>
    </w:p>
    <w:p w14:paraId="76458646" w14:textId="1F7A4902" w:rsidR="0096038D" w:rsidRPr="004860E5" w:rsidRDefault="0096038D" w:rsidP="00AB7C5F">
      <w:pPr>
        <w:pStyle w:val="Heading3"/>
        <w:spacing w:after="0"/>
      </w:pPr>
      <w:bookmarkStart w:id="504" w:name="_Toc113871301"/>
      <w:r w:rsidRPr="004860E5">
        <w:t xml:space="preserve">5.2.4 </w:t>
      </w:r>
      <w:r w:rsidR="005C0AE3" w:rsidRPr="004860E5">
        <w:t>Leadership Style, Financial Innovation, Banking Regulation and Financial Performance</w:t>
      </w:r>
      <w:bookmarkEnd w:id="504"/>
    </w:p>
    <w:p w14:paraId="41D01FCB" w14:textId="58FBB580" w:rsidR="0096038D" w:rsidRPr="004860E5" w:rsidRDefault="0096038D" w:rsidP="00AB7C5F">
      <w:pPr>
        <w:spacing w:after="0"/>
        <w:rPr>
          <w:rFonts w:eastAsia="Calibri"/>
        </w:rPr>
      </w:pPr>
      <w:r w:rsidRPr="004860E5">
        <w:t xml:space="preserve">The fourth objective was to </w:t>
      </w:r>
      <w:r w:rsidR="00572E44" w:rsidRPr="004860E5">
        <w:t xml:space="preserve">determine </w:t>
      </w:r>
      <w:r w:rsidR="007A0CB2" w:rsidRPr="004860E5">
        <w:t>the extent to which an indirect effect of Leadership style on financial performance t</w:t>
      </w:r>
      <w:r w:rsidR="00C30DF1" w:rsidRPr="004860E5">
        <w:t>h</w:t>
      </w:r>
      <w:r w:rsidR="007A0CB2" w:rsidRPr="004860E5">
        <w:t xml:space="preserve">rough financial innovation work could be moderated by the banking regulations using a Moderation-Mediation model as proposed by Hayes (2012). </w:t>
      </w:r>
      <w:r w:rsidR="00C30DF1" w:rsidRPr="004860E5">
        <w:rPr>
          <w:rFonts w:eastAsia="Calibri"/>
        </w:rPr>
        <w:t xml:space="preserve">This was in line with the fourth hypothesis which stated that the moderating effect of banking regulation has no significant effect on the mediating role of financial innovation on the relationship between leadership style and financial performance of commercial banks in </w:t>
      </w:r>
      <w:r w:rsidR="00F63558" w:rsidRPr="004860E5">
        <w:rPr>
          <w:rFonts w:eastAsia="Calibri"/>
        </w:rPr>
        <w:t>Kenya.</w:t>
      </w:r>
    </w:p>
    <w:p w14:paraId="6E296A35" w14:textId="0A522BB0" w:rsidR="007A0CB2" w:rsidRPr="004860E5" w:rsidRDefault="00F33121" w:rsidP="00AB7C5F">
      <w:pPr>
        <w:spacing w:after="0"/>
      </w:pPr>
      <w:r w:rsidRPr="004860E5">
        <w:t>The reg</w:t>
      </w:r>
      <w:r w:rsidR="007A0CB2" w:rsidRPr="004860E5">
        <w:t xml:space="preserve">ression of coefficients results from Hayes and Rockwood (2020) model for moderated mediation analysis was adopted in estimating the indirect effect of predictor of Leadership style and Banbking regulations on Financial performance through the mediator Financial innovation using Model 8 of PROCESS analysis. Result for the coefficient of determination for outcome variable financial innovation was </w:t>
      </w:r>
      <w:r w:rsidR="00D6789A" w:rsidRPr="004860E5">
        <w:t>R</w:t>
      </w:r>
      <w:r w:rsidR="00D6789A" w:rsidRPr="004860E5">
        <w:rPr>
          <w:vertAlign w:val="superscript"/>
        </w:rPr>
        <w:t>2</w:t>
      </w:r>
      <w:r w:rsidR="007A0CB2" w:rsidRPr="004860E5">
        <w:t>=0.4582, with a partial positive and significant effect of Leadership style at β=0.282 (p&lt;0.005) and Banking regulation at β=0.362 (p&lt;0.005). The unconditional effect caused on the relationship between Leadership style and financial innovation by the moderator Banking regulations was provided by change in coefficient of determination as R-Square Change = 0.0158. This change was statistically different from zero give</w:t>
      </w:r>
      <w:r w:rsidR="00C30DF1" w:rsidRPr="004860E5">
        <w:t>n</w:t>
      </w:r>
      <w:r w:rsidR="007A0CB2" w:rsidRPr="004860E5">
        <w:t xml:space="preserve"> the p-value of 0.004 at 95% level of significant, and implied Banking regulations significantly moderate the relationship between Leadership style and financial innovation. The coefficient of determination result for outcome variable Financial performance was </w:t>
      </w:r>
      <w:r w:rsidR="00D6789A" w:rsidRPr="004860E5">
        <w:t>R</w:t>
      </w:r>
      <w:r w:rsidR="00D6789A" w:rsidRPr="004860E5">
        <w:rPr>
          <w:vertAlign w:val="superscript"/>
        </w:rPr>
        <w:t>2</w:t>
      </w:r>
      <w:r w:rsidR="007A0CB2" w:rsidRPr="004860E5">
        <w:t xml:space="preserve">=0.9337, with positive and significant partial effect of Leadership style at β=0.305 (p&lt;0.005), Financial innovation at β=0.352(p&lt;0.005) and Banking regulations at β=0.334(p&lt;0.005).  The unconditional effect variation was change in </w:t>
      </w:r>
      <w:r w:rsidR="00D6789A" w:rsidRPr="004860E5">
        <w:t>R</w:t>
      </w:r>
      <w:r w:rsidR="00D6789A" w:rsidRPr="004860E5">
        <w:rPr>
          <w:vertAlign w:val="superscript"/>
        </w:rPr>
        <w:t>2</w:t>
      </w:r>
      <w:r w:rsidR="007A0CB2" w:rsidRPr="004860E5">
        <w:t xml:space="preserve"> = 0.001 and insignificant give the p-value of 0.4665 at 95% level of significance.  </w:t>
      </w:r>
    </w:p>
    <w:p w14:paraId="0039CE1C" w14:textId="6CC08249" w:rsidR="007A0CB2" w:rsidRPr="004860E5" w:rsidRDefault="007A0CB2" w:rsidP="00AB7C5F">
      <w:pPr>
        <w:spacing w:after="0"/>
      </w:pPr>
      <w:r w:rsidRPr="004860E5">
        <w:t xml:space="preserve">The conditional effect of Banking regulations through mediated effect of financial innovation yielded an effect of 0.2821 and statistically different from zero (p&lt;0.005) at mean value with both lower and upper limits being statistically different from zero. However, at one standard deviation below the mean, the effect increases to 0.4331, with lower and upper confidence interval being statistically different from zero (p&lt;0.00), in the contrary at one standard deviation above the mean, the effect reduces to 0.1312 with insignificant negative contribution at lower confidence interval (-0.0326) and positive upper confidence interval (0.2949), implying that more banking regulation would negatively moderate the mediating role of financial innovation on the relationship between leadership style and financial performance. The result of bootstrap analysis of the conditional indirect effect of Banking regulation </w:t>
      </w:r>
      <w:r w:rsidR="000306C1" w:rsidRPr="004860E5">
        <w:t>revealed a lower limit level confidence interval of -0.0117, and index of moderated mediation of -0.0466 with both bootstraps upper and lower limit confidence intervals being negative and statistically different from zero at 95% level of significance</w:t>
      </w:r>
      <w:r w:rsidRPr="004860E5">
        <w:t xml:space="preserve">on </w:t>
      </w:r>
      <w:r w:rsidR="000306C1" w:rsidRPr="004860E5">
        <w:t xml:space="preserve">implying that Banking regulations has negative moderation effect on the mediating role of financial innovation on the relationship between Leadership </w:t>
      </w:r>
      <w:r w:rsidR="00CA596A" w:rsidRPr="004860E5">
        <w:t>style</w:t>
      </w:r>
      <w:r w:rsidR="000306C1" w:rsidRPr="004860E5">
        <w:t xml:space="preserve"> and financial performance.</w:t>
      </w:r>
      <w:r w:rsidRPr="004860E5">
        <w:t xml:space="preserve">revealed. </w:t>
      </w:r>
    </w:p>
    <w:p w14:paraId="5BF586CA" w14:textId="5DE15289" w:rsidR="00664F11" w:rsidRPr="004860E5" w:rsidRDefault="00075A55" w:rsidP="00AB7C5F">
      <w:pPr>
        <w:spacing w:after="0"/>
        <w:rPr>
          <w:rFonts w:eastAsia="Calibri"/>
        </w:rPr>
      </w:pPr>
      <w:r w:rsidRPr="004860E5">
        <w:rPr>
          <w:rFonts w:eastAsia="Calibri"/>
          <w:lang w:val="en-GB"/>
        </w:rPr>
        <w:t xml:space="preserve">The findings are in line with </w:t>
      </w:r>
      <w:r w:rsidR="00D65DC8" w:rsidRPr="004860E5">
        <w:rPr>
          <w:rFonts w:eastAsia="Calibri"/>
          <w:lang w:val="en-GB"/>
        </w:rPr>
        <w:t>Tian</w:t>
      </w:r>
      <w:r w:rsidRPr="004860E5">
        <w:rPr>
          <w:rFonts w:eastAsia="Calibri"/>
          <w:lang w:val="en-GB"/>
        </w:rPr>
        <w:t xml:space="preserve"> </w:t>
      </w:r>
      <w:r w:rsidRPr="004860E5">
        <w:rPr>
          <w:rFonts w:eastAsia="Calibri"/>
          <w:i/>
          <w:lang w:val="en-GB"/>
        </w:rPr>
        <w:t>et. al</w:t>
      </w:r>
      <w:r w:rsidR="00D65DC8" w:rsidRPr="004860E5">
        <w:rPr>
          <w:rFonts w:eastAsia="Calibri"/>
          <w:lang w:val="en-GB"/>
        </w:rPr>
        <w:t xml:space="preserve"> (2017</w:t>
      </w:r>
      <w:r w:rsidRPr="004860E5">
        <w:rPr>
          <w:rFonts w:eastAsia="Calibri"/>
          <w:lang w:val="en-GB"/>
        </w:rPr>
        <w:t>) who established that the conduct of</w:t>
      </w:r>
      <w:r w:rsidRPr="004860E5">
        <w:rPr>
          <w:rFonts w:eastAsia="Calibri"/>
        </w:rPr>
        <w:t xml:space="preserve"> business regulation</w:t>
      </w:r>
      <w:r w:rsidRPr="004860E5">
        <w:rPr>
          <w:rFonts w:eastAsia="Calibri"/>
          <w:lang w:val="en-GB"/>
        </w:rPr>
        <w:t xml:space="preserve"> which</w:t>
      </w:r>
      <w:r w:rsidRPr="004860E5">
        <w:rPr>
          <w:rFonts w:eastAsia="Calibri"/>
        </w:rPr>
        <w:t xml:space="preserve"> includes regulations on product development and by extension financial innovation is motivated by need for consumer protection and instilling confidence in the financial sector though it also amounts to indirect taxation which in turn negatively affects financial performance. </w:t>
      </w:r>
      <w:r w:rsidRPr="004860E5">
        <w:rPr>
          <w:rFonts w:eastAsia="Calibri"/>
          <w:lang w:val="en-GB"/>
        </w:rPr>
        <w:t xml:space="preserve"> </w:t>
      </w:r>
      <w:r w:rsidRPr="004860E5">
        <w:rPr>
          <w:rFonts w:eastAsia="Calibri"/>
        </w:rPr>
        <w:t>The study by Loizos (2014) argued that banks in the United States of America had used financial innovation in the interbank market to circumvent banking regulations on capital adequacy</w:t>
      </w:r>
      <w:r w:rsidR="000A2EAF" w:rsidRPr="004860E5">
        <w:rPr>
          <w:rFonts w:eastAsia="Calibri"/>
        </w:rPr>
        <w:t xml:space="preserve"> which insinuates that the regulations had a negative impact on innovation and financial performance thus agreeing with the findings of this study</w:t>
      </w:r>
      <w:r w:rsidRPr="004860E5">
        <w:rPr>
          <w:rFonts w:eastAsia="Calibri"/>
        </w:rPr>
        <w:t xml:space="preserve">. </w:t>
      </w:r>
      <w:r w:rsidR="00664F11" w:rsidRPr="004860E5">
        <w:rPr>
          <w:rFonts w:eastAsia="Calibri"/>
        </w:rPr>
        <w:t xml:space="preserve">The findings also agree with Zouari and </w:t>
      </w:r>
      <w:r w:rsidR="00F75881" w:rsidRPr="004860E5">
        <w:rPr>
          <w:rFonts w:eastAsia="Calibri"/>
        </w:rPr>
        <w:t>Abdelmalek</w:t>
      </w:r>
      <w:r w:rsidR="00664F11" w:rsidRPr="004860E5">
        <w:rPr>
          <w:rFonts w:eastAsia="Calibri"/>
        </w:rPr>
        <w:t xml:space="preserve"> (2020) who established that operational risk management had a partial mediating effect on the relationship between financial innovation and the stock market performance and return on assets of commercial banks in Tunisia. It</w:t>
      </w:r>
      <w:r w:rsidR="000A2EAF" w:rsidRPr="004860E5">
        <w:rPr>
          <w:rFonts w:eastAsia="Calibri"/>
        </w:rPr>
        <w:t xml:space="preserve"> i</w:t>
      </w:r>
      <w:r w:rsidR="00664F11" w:rsidRPr="004860E5">
        <w:rPr>
          <w:rFonts w:eastAsia="Calibri"/>
        </w:rPr>
        <w:t xml:space="preserve">n addition, </w:t>
      </w:r>
      <w:r w:rsidR="000A2EAF" w:rsidRPr="004860E5">
        <w:rPr>
          <w:rFonts w:eastAsia="Calibri"/>
        </w:rPr>
        <w:t xml:space="preserve">concurs with </w:t>
      </w:r>
      <w:r w:rsidR="00664F11" w:rsidRPr="004860E5">
        <w:rPr>
          <w:rFonts w:eastAsia="Calibri"/>
        </w:rPr>
        <w:t>the findings of Guermazi (2017), who found out that improvement in the quality of insurance and banking services in Tunisia throughout innovation depends on the mediating role of risk management as well as Halim</w:t>
      </w:r>
      <w:r w:rsidR="00F75881" w:rsidRPr="004860E5">
        <w:rPr>
          <w:rFonts w:eastAsia="Calibri"/>
        </w:rPr>
        <w:t xml:space="preserve"> et al.</w:t>
      </w:r>
      <w:r w:rsidR="00664F11" w:rsidRPr="004860E5">
        <w:rPr>
          <w:rFonts w:eastAsia="Calibri"/>
        </w:rPr>
        <w:t xml:space="preserve"> (2017) who found out that size and independence of risk management committees mediates between corporate governance practices and the financial performance of a firm are consistent with this study. </w:t>
      </w:r>
    </w:p>
    <w:p w14:paraId="040B1620" w14:textId="1AA3C472" w:rsidR="00664F11" w:rsidRPr="004860E5" w:rsidRDefault="00664F11" w:rsidP="00AB7C5F">
      <w:pPr>
        <w:spacing w:after="0"/>
        <w:rPr>
          <w:rFonts w:eastAsia="Calibri"/>
        </w:rPr>
      </w:pPr>
      <w:r w:rsidRPr="004860E5">
        <w:rPr>
          <w:rFonts w:eastAsia="Calibri"/>
        </w:rPr>
        <w:t>In Kenya, the study is consistent with Momanyi (2018) who established that financial stability had a mediating effect on the relationship between ba</w:t>
      </w:r>
      <w:r w:rsidR="000A2EAF" w:rsidRPr="004860E5">
        <w:rPr>
          <w:rFonts w:eastAsia="Calibri"/>
        </w:rPr>
        <w:t>n</w:t>
      </w:r>
      <w:r w:rsidRPr="004860E5">
        <w:rPr>
          <w:rFonts w:eastAsia="Calibri"/>
        </w:rPr>
        <w:t>king regu</w:t>
      </w:r>
      <w:r w:rsidR="009E3630" w:rsidRPr="004860E5">
        <w:rPr>
          <w:rFonts w:eastAsia="Calibri"/>
        </w:rPr>
        <w:t>lation and financial inclusion. The findings of this study</w:t>
      </w:r>
      <w:r w:rsidRPr="004860E5">
        <w:rPr>
          <w:rFonts w:eastAsia="Calibri"/>
        </w:rPr>
        <w:t xml:space="preserve"> however partially contradicts Blind (2012) who asserted that the impact of economic, social and institutional regulations on </w:t>
      </w:r>
      <w:r w:rsidR="006A496E" w:rsidRPr="004860E5">
        <w:rPr>
          <w:rFonts w:eastAsia="Calibri"/>
        </w:rPr>
        <w:t>financial performance depended on whether the regulations promoted or restricted in</w:t>
      </w:r>
      <w:r w:rsidR="000A2EAF" w:rsidRPr="004860E5">
        <w:rPr>
          <w:rFonts w:eastAsia="Calibri"/>
        </w:rPr>
        <w:t>novation through promoting comp</w:t>
      </w:r>
      <w:r w:rsidR="006A496E" w:rsidRPr="004860E5">
        <w:rPr>
          <w:rFonts w:eastAsia="Calibri"/>
        </w:rPr>
        <w:t>et</w:t>
      </w:r>
      <w:r w:rsidR="000A2EAF" w:rsidRPr="004860E5">
        <w:rPr>
          <w:rFonts w:eastAsia="Calibri"/>
        </w:rPr>
        <w:t>ti</w:t>
      </w:r>
      <w:r w:rsidR="006A496E" w:rsidRPr="004860E5">
        <w:rPr>
          <w:rFonts w:eastAsia="Calibri"/>
        </w:rPr>
        <w:t>ion and market entry amongst other factors.</w:t>
      </w:r>
      <w:r w:rsidRPr="004860E5">
        <w:rPr>
          <w:rFonts w:eastAsia="Calibri"/>
        </w:rPr>
        <w:t xml:space="preserve"> </w:t>
      </w:r>
    </w:p>
    <w:p w14:paraId="2DF9FA1D" w14:textId="6FC9669B" w:rsidR="009E3630" w:rsidRPr="004860E5" w:rsidRDefault="009E3630" w:rsidP="00AB7C5F">
      <w:pPr>
        <w:spacing w:after="0"/>
        <w:rPr>
          <w:b/>
        </w:rPr>
      </w:pPr>
      <w:r w:rsidRPr="004860E5">
        <w:t>This fnding trangulated data from Central Bank of Kenya’s bank supervision reports which reveals that between 2017 and 2021, additional laws and regulations affecting banking included implementation of interest rate capping in 2017, banking sector charter in 2019, IFRS 9, IFRS 16, and restrictions on charges relating to mobile money transfers upon the onset of COVID 19 pandemic. Other additional regulations include but are not limited to Digital Credit Providers Regulations, Climate Related Risk Management, Risk Weighting of Mortgage Loans, Internal Capital Adequacy Assesment, Pandemic Planning, Anti-Money Laundering Risk Assessment and Independent Review of Anti-Money Laundering Programs. These regulations were in addition to and not a substitute for the Ban</w:t>
      </w:r>
      <w:r w:rsidR="00287E80">
        <w:t>king Act, Prudential Guidelines</w:t>
      </w:r>
      <w:r w:rsidRPr="004860E5">
        <w:t>, Risk Management Regulations, Foreign Exchange Guidelines and others that were in existence at the time. However, despite these additional regulations, the sector continued to experience an upsurge in digital lending innovations, money transfer solution and process automations as reported by Central Bank of Kenya Innovation Surveys of 2020 and 2021. In addition, as reported under the Central Bank of Kenya Supervision Reports, the sector continued to experience growth in profitability, asset base, loan book, deposits and income amongst other parameters. The foregoing is proof that the regulations indeed had a positive impact on innovation while the innovation had a positive impact on financial performance, a fact that contradicts the negative moderated mediation role.</w:t>
      </w:r>
    </w:p>
    <w:p w14:paraId="72046A65" w14:textId="77777777" w:rsidR="0096038D" w:rsidRPr="004860E5" w:rsidRDefault="0096038D" w:rsidP="00AB7C5F">
      <w:pPr>
        <w:pStyle w:val="Heading2"/>
        <w:spacing w:after="0"/>
      </w:pPr>
      <w:bookmarkStart w:id="505" w:name="_Toc78303067"/>
      <w:bookmarkStart w:id="506" w:name="_Toc84504770"/>
      <w:bookmarkStart w:id="507" w:name="_Toc113871302"/>
      <w:r w:rsidRPr="004860E5">
        <w:t>5.3 Summary of Research Findings</w:t>
      </w:r>
      <w:bookmarkEnd w:id="505"/>
      <w:bookmarkEnd w:id="506"/>
      <w:bookmarkEnd w:id="507"/>
    </w:p>
    <w:p w14:paraId="2E72A6C5" w14:textId="11E3A7C5" w:rsidR="0096038D" w:rsidRPr="004860E5" w:rsidRDefault="0096038D" w:rsidP="00AB7C5F">
      <w:pPr>
        <w:spacing w:after="0"/>
      </w:pPr>
      <w:r w:rsidRPr="004860E5">
        <w:t xml:space="preserve">Chapter five presented discussions of the findings of the study. The discussions and interpretations have been made using statistical knowledge and the existing body of theoretical and empirical literature. Based on the findings, hypothesis one, two and four were not confirmed, while hypothesis three presented </w:t>
      </w:r>
      <w:r w:rsidR="0063490F" w:rsidRPr="004860E5">
        <w:t xml:space="preserve">partial </w:t>
      </w:r>
      <w:r w:rsidRPr="004860E5">
        <w:t xml:space="preserve">mediation. The summary of the results </w:t>
      </w:r>
      <w:r w:rsidR="00BB44D6" w:rsidRPr="004860E5">
        <w:t>is</w:t>
      </w:r>
      <w:r w:rsidRPr="004860E5">
        <w:t xml:space="preserve"> contained in Table </w:t>
      </w:r>
      <w:r w:rsidR="00BB44D6" w:rsidRPr="004860E5">
        <w:t>5.1</w:t>
      </w:r>
      <w:r w:rsidRPr="004860E5">
        <w:t>.</w:t>
      </w:r>
    </w:p>
    <w:p w14:paraId="6E98B6D6" w14:textId="77777777" w:rsidR="008F4286" w:rsidRDefault="008F4286" w:rsidP="00AB7C5F">
      <w:pPr>
        <w:pStyle w:val="Heading4"/>
        <w:spacing w:after="0"/>
      </w:pPr>
      <w:bookmarkStart w:id="508" w:name="_Toc78303887"/>
      <w:bookmarkStart w:id="509" w:name="_Toc84504830"/>
    </w:p>
    <w:p w14:paraId="4EE9BD4D" w14:textId="77777777" w:rsidR="008F4286" w:rsidRDefault="008F4286" w:rsidP="00AB7C5F">
      <w:pPr>
        <w:pStyle w:val="Heading4"/>
        <w:spacing w:after="0"/>
      </w:pPr>
    </w:p>
    <w:p w14:paraId="0468EFCA" w14:textId="77777777" w:rsidR="008F4286" w:rsidRDefault="008F4286" w:rsidP="00AB7C5F">
      <w:pPr>
        <w:pStyle w:val="Heading4"/>
        <w:spacing w:after="0"/>
      </w:pPr>
    </w:p>
    <w:p w14:paraId="2D173E84" w14:textId="77777777" w:rsidR="008F4286" w:rsidRDefault="008F4286" w:rsidP="00AB7C5F">
      <w:pPr>
        <w:pStyle w:val="Heading4"/>
        <w:spacing w:after="0"/>
      </w:pPr>
    </w:p>
    <w:p w14:paraId="214EE230" w14:textId="77777777" w:rsidR="008F4286" w:rsidRDefault="008F4286" w:rsidP="00AB7C5F">
      <w:pPr>
        <w:pStyle w:val="Heading4"/>
        <w:spacing w:after="0"/>
      </w:pPr>
    </w:p>
    <w:p w14:paraId="5629B468" w14:textId="77777777" w:rsidR="008F4286" w:rsidRDefault="008F4286" w:rsidP="00AB7C5F">
      <w:pPr>
        <w:pStyle w:val="Heading4"/>
        <w:spacing w:after="0"/>
      </w:pPr>
    </w:p>
    <w:p w14:paraId="261A6CD1" w14:textId="77777777" w:rsidR="008F4286" w:rsidRDefault="008F4286" w:rsidP="00AB7C5F">
      <w:pPr>
        <w:pStyle w:val="Heading4"/>
        <w:spacing w:after="0"/>
      </w:pPr>
    </w:p>
    <w:p w14:paraId="023DE81B" w14:textId="77777777" w:rsidR="008F4286" w:rsidRDefault="008F4286" w:rsidP="00AB7C5F">
      <w:pPr>
        <w:pStyle w:val="Heading4"/>
        <w:spacing w:after="0"/>
      </w:pPr>
    </w:p>
    <w:p w14:paraId="57EE1CAC" w14:textId="77777777" w:rsidR="008F4286" w:rsidRDefault="008F4286" w:rsidP="00AB7C5F">
      <w:pPr>
        <w:pStyle w:val="Heading4"/>
        <w:spacing w:after="0"/>
      </w:pPr>
    </w:p>
    <w:p w14:paraId="67DF5521" w14:textId="77777777" w:rsidR="008F4286" w:rsidRDefault="008F4286" w:rsidP="00AB7C5F">
      <w:pPr>
        <w:pStyle w:val="Heading4"/>
        <w:spacing w:after="0"/>
      </w:pPr>
    </w:p>
    <w:p w14:paraId="4EACB2C0" w14:textId="77777777" w:rsidR="008F4286" w:rsidRDefault="008F4286" w:rsidP="00AB7C5F">
      <w:pPr>
        <w:pStyle w:val="Heading4"/>
        <w:spacing w:after="0"/>
      </w:pPr>
    </w:p>
    <w:p w14:paraId="1C03B414" w14:textId="77777777" w:rsidR="008F4286" w:rsidRDefault="008F4286" w:rsidP="00AB7C5F">
      <w:pPr>
        <w:pStyle w:val="Heading4"/>
        <w:spacing w:after="0"/>
      </w:pPr>
    </w:p>
    <w:p w14:paraId="7F9712D8" w14:textId="77777777" w:rsidR="008F4286" w:rsidRDefault="008F4286" w:rsidP="00AB7C5F">
      <w:pPr>
        <w:pStyle w:val="Heading4"/>
        <w:spacing w:after="0"/>
      </w:pPr>
    </w:p>
    <w:p w14:paraId="6FDBF32B" w14:textId="77777777" w:rsidR="008F4286" w:rsidRDefault="008F4286" w:rsidP="00AB7C5F">
      <w:pPr>
        <w:pStyle w:val="Heading4"/>
        <w:spacing w:after="0"/>
      </w:pPr>
    </w:p>
    <w:p w14:paraId="366DA5D5" w14:textId="77777777" w:rsidR="008F4286" w:rsidRDefault="008F4286" w:rsidP="00AB7C5F">
      <w:pPr>
        <w:pStyle w:val="Heading4"/>
        <w:spacing w:after="0"/>
      </w:pPr>
    </w:p>
    <w:p w14:paraId="289408C7" w14:textId="77777777" w:rsidR="008F4286" w:rsidRDefault="008F4286" w:rsidP="00AB7C5F">
      <w:pPr>
        <w:pStyle w:val="Heading4"/>
        <w:spacing w:after="0"/>
      </w:pPr>
    </w:p>
    <w:p w14:paraId="1821FBFF" w14:textId="77777777" w:rsidR="008F4286" w:rsidRDefault="008F4286" w:rsidP="00AB7C5F">
      <w:pPr>
        <w:pStyle w:val="Heading4"/>
        <w:spacing w:after="0"/>
      </w:pPr>
    </w:p>
    <w:p w14:paraId="4670314B" w14:textId="7FBC2554" w:rsidR="0096038D" w:rsidRPr="004860E5" w:rsidRDefault="0096038D" w:rsidP="00AB7C5F">
      <w:pPr>
        <w:pStyle w:val="Heading4"/>
        <w:spacing w:after="0"/>
      </w:pPr>
      <w:bookmarkStart w:id="510" w:name="_Toc118026081"/>
      <w:r w:rsidRPr="004860E5">
        <w:t xml:space="preserve">Table </w:t>
      </w:r>
      <w:r w:rsidR="00BB44D6" w:rsidRPr="004860E5">
        <w:t>5.1</w:t>
      </w:r>
      <w:r w:rsidRPr="004860E5">
        <w:t>: Summary of Hypotheses</w:t>
      </w:r>
      <w:bookmarkEnd w:id="508"/>
      <w:bookmarkEnd w:id="509"/>
      <w:bookmarkEnd w:id="51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5"/>
        <w:gridCol w:w="3780"/>
        <w:gridCol w:w="1975"/>
      </w:tblGrid>
      <w:tr w:rsidR="00462F6A" w:rsidRPr="004860E5" w14:paraId="5E0FD167" w14:textId="77777777" w:rsidTr="00462F6A">
        <w:trPr>
          <w:tblHeader/>
        </w:trPr>
        <w:tc>
          <w:tcPr>
            <w:tcW w:w="1922" w:type="pct"/>
            <w:shd w:val="clear" w:color="auto" w:fill="auto"/>
          </w:tcPr>
          <w:p w14:paraId="52819A20" w14:textId="77777777" w:rsidR="00462F6A" w:rsidRPr="004860E5" w:rsidRDefault="00462F6A" w:rsidP="00AB7C5F">
            <w:pPr>
              <w:spacing w:after="0"/>
              <w:jc w:val="center"/>
              <w:rPr>
                <w:rFonts w:eastAsia="Arial"/>
                <w:b/>
              </w:rPr>
            </w:pPr>
            <w:r w:rsidRPr="004860E5">
              <w:rPr>
                <w:rFonts w:eastAsia="Arial"/>
                <w:b/>
              </w:rPr>
              <w:t>Objective</w:t>
            </w:r>
          </w:p>
        </w:tc>
        <w:tc>
          <w:tcPr>
            <w:tcW w:w="2021" w:type="pct"/>
            <w:shd w:val="clear" w:color="auto" w:fill="auto"/>
          </w:tcPr>
          <w:p w14:paraId="51028EC6" w14:textId="77777777" w:rsidR="00462F6A" w:rsidRPr="004860E5" w:rsidRDefault="00462F6A" w:rsidP="00AB7C5F">
            <w:pPr>
              <w:spacing w:after="0"/>
              <w:jc w:val="center"/>
              <w:rPr>
                <w:rFonts w:eastAsia="Arial"/>
                <w:b/>
              </w:rPr>
            </w:pPr>
            <w:r w:rsidRPr="004860E5">
              <w:rPr>
                <w:rFonts w:eastAsia="Arial"/>
                <w:b/>
              </w:rPr>
              <w:t>Hypothesis</w:t>
            </w:r>
          </w:p>
        </w:tc>
        <w:tc>
          <w:tcPr>
            <w:tcW w:w="1056" w:type="pct"/>
            <w:shd w:val="clear" w:color="auto" w:fill="auto"/>
          </w:tcPr>
          <w:p w14:paraId="6A2C10E7" w14:textId="5D503009" w:rsidR="00462F6A" w:rsidRPr="004860E5" w:rsidRDefault="00462F6A" w:rsidP="00AB7C5F">
            <w:pPr>
              <w:spacing w:after="0"/>
              <w:jc w:val="center"/>
              <w:rPr>
                <w:rFonts w:eastAsia="Arial"/>
                <w:b/>
              </w:rPr>
            </w:pPr>
            <w:r w:rsidRPr="004860E5">
              <w:rPr>
                <w:rFonts w:eastAsia="Arial"/>
                <w:b/>
              </w:rPr>
              <w:t>Hypotheses Test Results</w:t>
            </w:r>
          </w:p>
        </w:tc>
      </w:tr>
      <w:tr w:rsidR="00462F6A" w:rsidRPr="004860E5" w14:paraId="01302E95" w14:textId="77777777" w:rsidTr="00462F6A">
        <w:tc>
          <w:tcPr>
            <w:tcW w:w="1922" w:type="pct"/>
            <w:shd w:val="clear" w:color="auto" w:fill="auto"/>
          </w:tcPr>
          <w:p w14:paraId="1FE1410D" w14:textId="77777777" w:rsidR="00462F6A" w:rsidRPr="004860E5" w:rsidRDefault="00462F6A" w:rsidP="00AB7C5F">
            <w:pPr>
              <w:spacing w:after="0"/>
              <w:jc w:val="left"/>
              <w:rPr>
                <w:rFonts w:eastAsia="Arial"/>
              </w:rPr>
            </w:pPr>
            <w:r w:rsidRPr="004860E5">
              <w:rPr>
                <w:rFonts w:eastAsia="Arial"/>
              </w:rPr>
              <w:t>Objective 1:</w:t>
            </w:r>
          </w:p>
          <w:p w14:paraId="1F894107" w14:textId="54609E1F" w:rsidR="00462F6A" w:rsidRPr="004860E5" w:rsidRDefault="00462F6A" w:rsidP="00AB7C5F">
            <w:pPr>
              <w:spacing w:after="0"/>
              <w:jc w:val="left"/>
              <w:rPr>
                <w:rFonts w:eastAsia="Arial"/>
              </w:rPr>
            </w:pPr>
            <w:r w:rsidRPr="004860E5">
              <w:rPr>
                <w:rFonts w:eastAsia="Arial"/>
              </w:rPr>
              <w:t xml:space="preserve">To establish the influence of </w:t>
            </w:r>
            <w:r w:rsidR="005C0AE3" w:rsidRPr="004860E5">
              <w:rPr>
                <w:rFonts w:eastAsia="Arial"/>
              </w:rPr>
              <w:t>leadership style</w:t>
            </w:r>
            <w:r w:rsidRPr="004860E5">
              <w:rPr>
                <w:rFonts w:eastAsia="Arial"/>
              </w:rPr>
              <w:t xml:space="preserve"> on the financial performance of commercial banks in Kenya</w:t>
            </w:r>
          </w:p>
        </w:tc>
        <w:tc>
          <w:tcPr>
            <w:tcW w:w="2021" w:type="pct"/>
            <w:shd w:val="clear" w:color="auto" w:fill="auto"/>
          </w:tcPr>
          <w:p w14:paraId="6F9070F2" w14:textId="77777777" w:rsidR="00462F6A" w:rsidRPr="004860E5" w:rsidRDefault="00462F6A" w:rsidP="00AB7C5F">
            <w:pPr>
              <w:spacing w:after="0"/>
              <w:jc w:val="left"/>
              <w:rPr>
                <w:rFonts w:eastAsia="Arial"/>
              </w:rPr>
            </w:pPr>
            <w:r w:rsidRPr="004860E5">
              <w:rPr>
                <w:rFonts w:eastAsia="Arial"/>
              </w:rPr>
              <w:t>Hypothesis 1:</w:t>
            </w:r>
          </w:p>
          <w:p w14:paraId="1349F817" w14:textId="218F592B" w:rsidR="00462F6A" w:rsidRPr="004860E5" w:rsidRDefault="00871D53" w:rsidP="00AB7C5F">
            <w:pPr>
              <w:spacing w:after="0"/>
              <w:jc w:val="left"/>
              <w:rPr>
                <w:rFonts w:eastAsia="Arial"/>
              </w:rPr>
            </w:pPr>
            <w:r w:rsidRPr="004860E5">
              <w:rPr>
                <w:rFonts w:eastAsia="Arial"/>
              </w:rPr>
              <w:t>H01: Leadership style</w:t>
            </w:r>
            <w:r w:rsidR="00462F6A" w:rsidRPr="004860E5">
              <w:rPr>
                <w:rFonts w:eastAsia="Arial"/>
              </w:rPr>
              <w:t xml:space="preserve"> have a no significant influence on financial performance of commercial banks in Kenya.</w:t>
            </w:r>
          </w:p>
        </w:tc>
        <w:tc>
          <w:tcPr>
            <w:tcW w:w="1056" w:type="pct"/>
            <w:shd w:val="clear" w:color="auto" w:fill="auto"/>
          </w:tcPr>
          <w:p w14:paraId="62F943BF" w14:textId="459F008D" w:rsidR="00462F6A" w:rsidRPr="004860E5" w:rsidRDefault="00462F6A" w:rsidP="00AB7C5F">
            <w:pPr>
              <w:spacing w:after="0"/>
              <w:jc w:val="left"/>
              <w:rPr>
                <w:rFonts w:eastAsia="Arial"/>
                <w:lang w:val="en-GB"/>
              </w:rPr>
            </w:pPr>
            <w:r w:rsidRPr="004860E5">
              <w:t>Rejected</w:t>
            </w:r>
            <w:r w:rsidR="000132DC" w:rsidRPr="004860E5">
              <w:t xml:space="preserve"> (Significant effect)</w:t>
            </w:r>
          </w:p>
        </w:tc>
      </w:tr>
      <w:tr w:rsidR="00462F6A" w:rsidRPr="004860E5" w14:paraId="40A5302B" w14:textId="77777777" w:rsidTr="00462F6A">
        <w:tc>
          <w:tcPr>
            <w:tcW w:w="1922" w:type="pct"/>
            <w:shd w:val="clear" w:color="auto" w:fill="auto"/>
          </w:tcPr>
          <w:p w14:paraId="3077AC86" w14:textId="77777777" w:rsidR="00462F6A" w:rsidRPr="004860E5" w:rsidRDefault="00462F6A" w:rsidP="00AB7C5F">
            <w:pPr>
              <w:spacing w:after="0"/>
              <w:jc w:val="left"/>
              <w:rPr>
                <w:rFonts w:eastAsia="Arial"/>
              </w:rPr>
            </w:pPr>
            <w:r w:rsidRPr="004860E5">
              <w:rPr>
                <w:rFonts w:eastAsia="Arial"/>
              </w:rPr>
              <w:t>Objective 2:</w:t>
            </w:r>
          </w:p>
          <w:p w14:paraId="7A225277" w14:textId="7D03A30F" w:rsidR="00462F6A" w:rsidRPr="004860E5" w:rsidRDefault="00462F6A" w:rsidP="00AB7C5F">
            <w:pPr>
              <w:spacing w:after="0"/>
              <w:jc w:val="left"/>
              <w:rPr>
                <w:rFonts w:eastAsia="Arial"/>
              </w:rPr>
            </w:pPr>
            <w:r w:rsidRPr="004860E5">
              <w:rPr>
                <w:rFonts w:eastAsia="Arial"/>
              </w:rPr>
              <w:t xml:space="preserve">To examine the intervening effect of financial innovation on the relationship between </w:t>
            </w:r>
            <w:r w:rsidR="005C0AE3" w:rsidRPr="004860E5">
              <w:rPr>
                <w:rFonts w:eastAsia="Arial"/>
              </w:rPr>
              <w:t>leadership style</w:t>
            </w:r>
            <w:r w:rsidRPr="004860E5">
              <w:rPr>
                <w:rFonts w:eastAsia="Arial"/>
              </w:rPr>
              <w:t xml:space="preserve"> and financial performance of commercial banks in Kenya</w:t>
            </w:r>
          </w:p>
        </w:tc>
        <w:tc>
          <w:tcPr>
            <w:tcW w:w="2021" w:type="pct"/>
            <w:shd w:val="clear" w:color="auto" w:fill="auto"/>
          </w:tcPr>
          <w:p w14:paraId="11C29702" w14:textId="77777777" w:rsidR="00462F6A" w:rsidRPr="004860E5" w:rsidRDefault="00462F6A" w:rsidP="00AB7C5F">
            <w:pPr>
              <w:spacing w:after="0"/>
              <w:jc w:val="left"/>
              <w:rPr>
                <w:rFonts w:eastAsia="Arial"/>
              </w:rPr>
            </w:pPr>
            <w:r w:rsidRPr="004860E5">
              <w:rPr>
                <w:rFonts w:eastAsia="Arial"/>
              </w:rPr>
              <w:t>Hypothesis 2:</w:t>
            </w:r>
          </w:p>
          <w:p w14:paraId="7127D5A8" w14:textId="00095937" w:rsidR="00462F6A" w:rsidRPr="004860E5" w:rsidRDefault="00462F6A" w:rsidP="00AB7C5F">
            <w:pPr>
              <w:spacing w:after="0"/>
              <w:jc w:val="left"/>
              <w:rPr>
                <w:rFonts w:eastAsia="Arial"/>
              </w:rPr>
            </w:pPr>
            <w:r w:rsidRPr="004860E5">
              <w:rPr>
                <w:rFonts w:eastAsia="Arial"/>
              </w:rPr>
              <w:t xml:space="preserve">H02: Financial innovation has no significant intervening effect on the relationship between </w:t>
            </w:r>
            <w:r w:rsidR="005C0AE3" w:rsidRPr="004860E5">
              <w:rPr>
                <w:rFonts w:eastAsia="Arial"/>
              </w:rPr>
              <w:t>leadership style</w:t>
            </w:r>
            <w:r w:rsidRPr="004860E5">
              <w:rPr>
                <w:rFonts w:eastAsia="Arial"/>
              </w:rPr>
              <w:t xml:space="preserve"> and financial performance of commercial banks in Kenya.</w:t>
            </w:r>
          </w:p>
        </w:tc>
        <w:tc>
          <w:tcPr>
            <w:tcW w:w="1056" w:type="pct"/>
            <w:shd w:val="clear" w:color="auto" w:fill="auto"/>
          </w:tcPr>
          <w:p w14:paraId="14FB68C7" w14:textId="77777777" w:rsidR="00462F6A" w:rsidRPr="004860E5" w:rsidRDefault="00462F6A" w:rsidP="00AB7C5F">
            <w:pPr>
              <w:spacing w:after="0"/>
              <w:jc w:val="left"/>
            </w:pPr>
          </w:p>
          <w:p w14:paraId="2804BD12" w14:textId="1A124602" w:rsidR="00462F6A" w:rsidRPr="004860E5" w:rsidRDefault="000306C1" w:rsidP="00AB7C5F">
            <w:pPr>
              <w:spacing w:after="0"/>
              <w:jc w:val="left"/>
            </w:pPr>
            <w:r w:rsidRPr="004860E5">
              <w:t xml:space="preserve">Rejected </w:t>
            </w:r>
            <w:r w:rsidR="000132DC" w:rsidRPr="004860E5">
              <w:t>(</w:t>
            </w:r>
            <w:r w:rsidR="00462F6A" w:rsidRPr="004860E5">
              <w:t xml:space="preserve">Partial </w:t>
            </w:r>
            <w:r w:rsidR="00C31F51" w:rsidRPr="004860E5">
              <w:t>Mediation</w:t>
            </w:r>
            <w:r w:rsidR="000132DC" w:rsidRPr="004860E5">
              <w:t>)</w:t>
            </w:r>
          </w:p>
        </w:tc>
      </w:tr>
      <w:tr w:rsidR="00462F6A" w:rsidRPr="004860E5" w14:paraId="0CA9C1D6" w14:textId="77777777" w:rsidTr="00462F6A">
        <w:tc>
          <w:tcPr>
            <w:tcW w:w="1922" w:type="pct"/>
            <w:shd w:val="clear" w:color="auto" w:fill="auto"/>
          </w:tcPr>
          <w:p w14:paraId="1C35B6E4" w14:textId="77777777" w:rsidR="00462F6A" w:rsidRPr="004860E5" w:rsidRDefault="00462F6A" w:rsidP="00AB7C5F">
            <w:pPr>
              <w:spacing w:after="0"/>
              <w:jc w:val="left"/>
              <w:rPr>
                <w:rFonts w:eastAsia="Arial"/>
              </w:rPr>
            </w:pPr>
            <w:r w:rsidRPr="004860E5">
              <w:rPr>
                <w:rFonts w:eastAsia="Arial"/>
              </w:rPr>
              <w:t>Objective 3:</w:t>
            </w:r>
          </w:p>
          <w:p w14:paraId="53B6176D" w14:textId="04F7F127" w:rsidR="00462F6A" w:rsidRPr="004860E5" w:rsidRDefault="00462F6A" w:rsidP="00AB7C5F">
            <w:pPr>
              <w:spacing w:after="0"/>
              <w:jc w:val="left"/>
              <w:rPr>
                <w:rFonts w:eastAsia="Arial"/>
              </w:rPr>
            </w:pPr>
            <w:r w:rsidRPr="004860E5">
              <w:rPr>
                <w:rFonts w:eastAsia="Arial"/>
              </w:rPr>
              <w:t xml:space="preserve">To determine the moderating effect of banking regulation on the relationship between </w:t>
            </w:r>
            <w:r w:rsidR="005C0AE3" w:rsidRPr="004860E5">
              <w:rPr>
                <w:rFonts w:eastAsia="Arial"/>
              </w:rPr>
              <w:t>leadership style</w:t>
            </w:r>
            <w:r w:rsidRPr="004860E5">
              <w:rPr>
                <w:rFonts w:eastAsia="Arial"/>
              </w:rPr>
              <w:t xml:space="preserve"> and financial performance of commercial banks in Kenya.</w:t>
            </w:r>
          </w:p>
        </w:tc>
        <w:tc>
          <w:tcPr>
            <w:tcW w:w="2021" w:type="pct"/>
            <w:shd w:val="clear" w:color="auto" w:fill="auto"/>
          </w:tcPr>
          <w:p w14:paraId="0BAD9F32" w14:textId="77777777" w:rsidR="00462F6A" w:rsidRPr="004860E5" w:rsidRDefault="00462F6A" w:rsidP="00AB7C5F">
            <w:pPr>
              <w:spacing w:after="0"/>
              <w:jc w:val="left"/>
              <w:rPr>
                <w:rFonts w:eastAsia="Arial"/>
              </w:rPr>
            </w:pPr>
            <w:r w:rsidRPr="004860E5">
              <w:rPr>
                <w:rFonts w:eastAsia="Arial"/>
              </w:rPr>
              <w:t>Hypothesis 3:</w:t>
            </w:r>
          </w:p>
          <w:p w14:paraId="1EC0F88A" w14:textId="52950C4B" w:rsidR="00462F6A" w:rsidRPr="004860E5" w:rsidRDefault="00462F6A" w:rsidP="00AB7C5F">
            <w:pPr>
              <w:spacing w:after="0"/>
              <w:jc w:val="left"/>
              <w:rPr>
                <w:rFonts w:eastAsia="Arial"/>
              </w:rPr>
            </w:pPr>
            <w:r w:rsidRPr="004860E5">
              <w:rPr>
                <w:rFonts w:eastAsia="Arial"/>
              </w:rPr>
              <w:t xml:space="preserve">H03: Banking regulation has no significant moderating influence on the relationship between </w:t>
            </w:r>
            <w:r w:rsidR="005C0AE3" w:rsidRPr="004860E5">
              <w:rPr>
                <w:rFonts w:eastAsia="Arial"/>
              </w:rPr>
              <w:t>leadership style</w:t>
            </w:r>
            <w:r w:rsidRPr="004860E5">
              <w:rPr>
                <w:rFonts w:eastAsia="Arial"/>
              </w:rPr>
              <w:t xml:space="preserve"> and financial performance of commercial banks in Kenya</w:t>
            </w:r>
          </w:p>
        </w:tc>
        <w:tc>
          <w:tcPr>
            <w:tcW w:w="1056" w:type="pct"/>
            <w:shd w:val="clear" w:color="auto" w:fill="auto"/>
          </w:tcPr>
          <w:p w14:paraId="32FA052F" w14:textId="77777777" w:rsidR="000306C1" w:rsidRPr="004860E5" w:rsidRDefault="000306C1" w:rsidP="00AB7C5F">
            <w:pPr>
              <w:spacing w:after="0"/>
              <w:jc w:val="left"/>
            </w:pPr>
          </w:p>
          <w:p w14:paraId="182AE1DC" w14:textId="57E6C5B1" w:rsidR="00462F6A" w:rsidRPr="004860E5" w:rsidRDefault="000306C1" w:rsidP="00AB7C5F">
            <w:pPr>
              <w:spacing w:after="0"/>
              <w:jc w:val="left"/>
              <w:rPr>
                <w:rFonts w:eastAsia="Calibri"/>
              </w:rPr>
            </w:pPr>
            <w:r w:rsidRPr="004860E5">
              <w:t xml:space="preserve">Rejected </w:t>
            </w:r>
            <w:r w:rsidR="000132DC" w:rsidRPr="004860E5">
              <w:t>(</w:t>
            </w:r>
            <w:r w:rsidRPr="004860E5">
              <w:t>N</w:t>
            </w:r>
            <w:r w:rsidR="000132DC" w:rsidRPr="004860E5">
              <w:t>egative moderation effect)</w:t>
            </w:r>
          </w:p>
        </w:tc>
      </w:tr>
      <w:tr w:rsidR="00462F6A" w:rsidRPr="004860E5" w14:paraId="638AC6E9" w14:textId="77777777" w:rsidTr="00462F6A">
        <w:tc>
          <w:tcPr>
            <w:tcW w:w="1922" w:type="pct"/>
            <w:shd w:val="clear" w:color="auto" w:fill="auto"/>
          </w:tcPr>
          <w:p w14:paraId="677DE6B6" w14:textId="77777777" w:rsidR="00462F6A" w:rsidRPr="004860E5" w:rsidRDefault="00462F6A" w:rsidP="00AB7C5F">
            <w:pPr>
              <w:spacing w:after="0"/>
              <w:jc w:val="left"/>
              <w:rPr>
                <w:rFonts w:eastAsia="Arial"/>
              </w:rPr>
            </w:pPr>
            <w:r w:rsidRPr="004860E5">
              <w:rPr>
                <w:rFonts w:eastAsia="Arial"/>
              </w:rPr>
              <w:t>Objective 4:</w:t>
            </w:r>
          </w:p>
          <w:p w14:paraId="6408C841" w14:textId="7FEE306F" w:rsidR="00462F6A" w:rsidRPr="004860E5" w:rsidRDefault="00EF0CEF" w:rsidP="00AB7C5F">
            <w:pPr>
              <w:spacing w:after="0"/>
              <w:jc w:val="left"/>
              <w:rPr>
                <w:rFonts w:eastAsia="Arial"/>
              </w:rPr>
            </w:pPr>
            <w:r w:rsidRPr="004860E5">
              <w:t>To determine if the moderating effect of banking regulation would affect the mediation effect of financial innovation on the relationship between leadership style and financial performance of commercial banks in Kenya.</w:t>
            </w:r>
          </w:p>
        </w:tc>
        <w:tc>
          <w:tcPr>
            <w:tcW w:w="2021" w:type="pct"/>
            <w:shd w:val="clear" w:color="auto" w:fill="auto"/>
          </w:tcPr>
          <w:p w14:paraId="3FF75448" w14:textId="6937EC69" w:rsidR="00462F6A" w:rsidRPr="004860E5" w:rsidRDefault="00462F6A" w:rsidP="00AB7C5F">
            <w:pPr>
              <w:spacing w:after="0"/>
              <w:jc w:val="left"/>
              <w:rPr>
                <w:rFonts w:eastAsia="Arial"/>
              </w:rPr>
            </w:pPr>
            <w:r w:rsidRPr="004860E5">
              <w:rPr>
                <w:rFonts w:eastAsia="Arial"/>
              </w:rPr>
              <w:t>Hypothesis 4:</w:t>
            </w:r>
          </w:p>
          <w:p w14:paraId="0E6932DD" w14:textId="10FED5DC" w:rsidR="00462F6A" w:rsidRPr="004860E5" w:rsidRDefault="00EF0CEF" w:rsidP="00AB7C5F">
            <w:pPr>
              <w:spacing w:after="0"/>
              <w:jc w:val="left"/>
              <w:rPr>
                <w:rFonts w:eastAsia="Arial"/>
              </w:rPr>
            </w:pPr>
            <w:r w:rsidRPr="004860E5">
              <w:rPr>
                <w:rFonts w:eastAsia="Calibri"/>
              </w:rPr>
              <w:t>H04:  The moderating effect of banking regulation has no significant effect on the mediating role of financial innovation on the relationship between leadership style and financial performance of commercial banks in Kenya.</w:t>
            </w:r>
          </w:p>
        </w:tc>
        <w:tc>
          <w:tcPr>
            <w:tcW w:w="1056" w:type="pct"/>
            <w:shd w:val="clear" w:color="auto" w:fill="auto"/>
          </w:tcPr>
          <w:p w14:paraId="5536C0C4" w14:textId="77777777" w:rsidR="00462F6A" w:rsidRPr="004860E5" w:rsidRDefault="00462F6A" w:rsidP="00AB7C5F">
            <w:pPr>
              <w:spacing w:after="0"/>
              <w:jc w:val="left"/>
              <w:rPr>
                <w:rFonts w:eastAsia="Arial"/>
              </w:rPr>
            </w:pPr>
          </w:p>
          <w:p w14:paraId="0EE0A923" w14:textId="5CE30393" w:rsidR="00462F6A" w:rsidRPr="004860E5" w:rsidRDefault="00462F6A" w:rsidP="00AB7C5F">
            <w:pPr>
              <w:spacing w:after="0"/>
              <w:jc w:val="left"/>
              <w:rPr>
                <w:rFonts w:eastAsia="Arial"/>
              </w:rPr>
            </w:pPr>
            <w:r w:rsidRPr="004860E5">
              <w:t>Rejected</w:t>
            </w:r>
            <w:r w:rsidR="00EF0CEF" w:rsidRPr="004860E5">
              <w:t xml:space="preserve"> </w:t>
            </w:r>
            <w:r w:rsidR="000132DC" w:rsidRPr="004860E5">
              <w:t>(N</w:t>
            </w:r>
            <w:r w:rsidR="00EF0CEF" w:rsidRPr="004860E5">
              <w:t>egative moderating</w:t>
            </w:r>
            <w:r w:rsidR="000132DC" w:rsidRPr="004860E5">
              <w:t xml:space="preserve">-mediating </w:t>
            </w:r>
            <w:r w:rsidR="00EF0CEF" w:rsidRPr="004860E5">
              <w:t>effect</w:t>
            </w:r>
            <w:r w:rsidR="000132DC" w:rsidRPr="004860E5">
              <w:t xml:space="preserve">) </w:t>
            </w:r>
            <w:r w:rsidR="00EF0CEF" w:rsidRPr="004860E5">
              <w:t xml:space="preserve"> </w:t>
            </w:r>
          </w:p>
        </w:tc>
      </w:tr>
    </w:tbl>
    <w:p w14:paraId="1CB26009" w14:textId="50388AE5" w:rsidR="0096038D" w:rsidRPr="004860E5" w:rsidRDefault="006241A5" w:rsidP="00AB7C5F">
      <w:pPr>
        <w:spacing w:after="0"/>
      </w:pPr>
      <w:r w:rsidRPr="004860E5">
        <w:t>As indicated in Table 5.1</w:t>
      </w:r>
      <w:r w:rsidR="0096038D" w:rsidRPr="004860E5">
        <w:t xml:space="preserve">, hypotheses one was not confirmed </w:t>
      </w:r>
      <w:r w:rsidR="00A9770F" w:rsidRPr="004860E5">
        <w:t xml:space="preserve">as there were evidence to prove the </w:t>
      </w:r>
      <w:r w:rsidR="0096038D" w:rsidRPr="004860E5">
        <w:t xml:space="preserve">that </w:t>
      </w:r>
      <w:r w:rsidR="00871D53" w:rsidRPr="004860E5">
        <w:t>leadership style have significant influence on financial performance of commercial banks in Kenya</w:t>
      </w:r>
      <w:r w:rsidR="0096038D" w:rsidRPr="004860E5">
        <w:t xml:space="preserve">. In addition, </w:t>
      </w:r>
      <w:r w:rsidRPr="004860E5">
        <w:t>the study failed to accep</w:t>
      </w:r>
      <w:r w:rsidR="00A9770F" w:rsidRPr="004860E5">
        <w:t xml:space="preserve">t hypothesis </w:t>
      </w:r>
      <w:r w:rsidR="0096038D" w:rsidRPr="004860E5">
        <w:t xml:space="preserve">two </w:t>
      </w:r>
      <w:r w:rsidR="00A9770F" w:rsidRPr="004860E5">
        <w:t xml:space="preserve">as financial innovation exhibited </w:t>
      </w:r>
      <w:r w:rsidR="00871D53" w:rsidRPr="004860E5">
        <w:t xml:space="preserve">a partial meditation </w:t>
      </w:r>
      <w:r w:rsidR="00A9770F" w:rsidRPr="004860E5">
        <w:t xml:space="preserve">effect </w:t>
      </w:r>
      <w:r w:rsidR="00871D53" w:rsidRPr="004860E5">
        <w:t xml:space="preserve">on the </w:t>
      </w:r>
      <w:r w:rsidR="00871D53" w:rsidRPr="004860E5">
        <w:rPr>
          <w:rFonts w:eastAsia="Arial"/>
        </w:rPr>
        <w:t xml:space="preserve">relationship between </w:t>
      </w:r>
      <w:r w:rsidR="005C0AE3" w:rsidRPr="004860E5">
        <w:rPr>
          <w:rFonts w:eastAsia="Arial"/>
        </w:rPr>
        <w:t>leadership style</w:t>
      </w:r>
      <w:r w:rsidR="00A9770F" w:rsidRPr="004860E5">
        <w:rPr>
          <w:rFonts w:eastAsia="Arial"/>
        </w:rPr>
        <w:t xml:space="preserve"> and financial performance of C</w:t>
      </w:r>
      <w:r w:rsidR="00871D53" w:rsidRPr="004860E5">
        <w:rPr>
          <w:rFonts w:eastAsia="Arial"/>
        </w:rPr>
        <w:t>ommercial banks in Kenya</w:t>
      </w:r>
      <w:r w:rsidR="0096038D" w:rsidRPr="004860E5">
        <w:t xml:space="preserve">. </w:t>
      </w:r>
      <w:r w:rsidRPr="004860E5">
        <w:t>The study again</w:t>
      </w:r>
      <w:r w:rsidR="00A9770F" w:rsidRPr="004860E5">
        <w:t xml:space="preserve"> failed to acce</w:t>
      </w:r>
      <w:r w:rsidRPr="004860E5">
        <w:t>p</w:t>
      </w:r>
      <w:r w:rsidR="00A9770F" w:rsidRPr="004860E5">
        <w:t>t the third h</w:t>
      </w:r>
      <w:r w:rsidR="0096038D" w:rsidRPr="004860E5">
        <w:t xml:space="preserve">ypotheses </w:t>
      </w:r>
      <w:r w:rsidR="00A9770F" w:rsidRPr="004860E5">
        <w:t xml:space="preserve">since there was evidence to show that </w:t>
      </w:r>
      <w:r w:rsidR="00871D53" w:rsidRPr="004860E5">
        <w:t>bankin</w:t>
      </w:r>
      <w:r w:rsidR="00A9770F" w:rsidRPr="004860E5">
        <w:t xml:space="preserve">g regulation has negative moderation effect </w:t>
      </w:r>
      <w:r w:rsidR="00871D53" w:rsidRPr="004860E5">
        <w:t xml:space="preserve">on the relationship between </w:t>
      </w:r>
      <w:r w:rsidR="005C0AE3" w:rsidRPr="004860E5">
        <w:t>leadership style</w:t>
      </w:r>
      <w:r w:rsidR="00871D53" w:rsidRPr="004860E5">
        <w:t xml:space="preserve"> and financial performance of commercial banks in Kenya</w:t>
      </w:r>
      <w:r w:rsidR="0096038D" w:rsidRPr="004860E5">
        <w:t xml:space="preserve">. Lastly, hypotheses four was not confirmed </w:t>
      </w:r>
      <w:r w:rsidR="00A9770F" w:rsidRPr="004860E5">
        <w:t xml:space="preserve">as there was evidence that banking regulations has negative moderation effect on the mediating role of financial innovation on the relationship between leadership style and financial performance of commercial banks in Kenya. </w:t>
      </w:r>
    </w:p>
    <w:p w14:paraId="3A020875" w14:textId="77777777" w:rsidR="00871D53" w:rsidRPr="004860E5" w:rsidRDefault="00871D53" w:rsidP="00AB7C5F">
      <w:pPr>
        <w:pStyle w:val="Heading2"/>
        <w:spacing w:after="0"/>
      </w:pPr>
      <w:bookmarkStart w:id="511" w:name="_Toc48649207"/>
      <w:bookmarkStart w:id="512" w:name="_Toc49438843"/>
      <w:bookmarkStart w:id="513" w:name="_Toc84504771"/>
      <w:bookmarkStart w:id="514" w:name="_Toc113871303"/>
      <w:r w:rsidRPr="004860E5">
        <w:t>5.4 Revised Model</w:t>
      </w:r>
      <w:bookmarkEnd w:id="511"/>
      <w:bookmarkEnd w:id="512"/>
      <w:bookmarkEnd w:id="513"/>
      <w:bookmarkEnd w:id="514"/>
    </w:p>
    <w:p w14:paraId="7B0B3270" w14:textId="734E7936" w:rsidR="00871D53" w:rsidRPr="004860E5" w:rsidRDefault="00871D53" w:rsidP="00AB7C5F">
      <w:pPr>
        <w:spacing w:after="0"/>
      </w:pPr>
      <w:r w:rsidRPr="004860E5">
        <w:t xml:space="preserve">Based on the study findings, a model optimization was conducted. The aim of model optimization was to guide in derivation of the final model where only the significant variables are included for objectivity. Results were arrived at through running regressions </w:t>
      </w:r>
      <w:r w:rsidR="00B02FBE" w:rsidRPr="004860E5">
        <w:t>analysis</w:t>
      </w:r>
      <w:r w:rsidRPr="004860E5">
        <w:t>. Results of the new conceptual framework are presented in Figur</w:t>
      </w:r>
      <w:r w:rsidR="007B38E3" w:rsidRPr="004860E5">
        <w:t xml:space="preserve">e </w:t>
      </w:r>
      <w:r w:rsidR="006241A5" w:rsidRPr="004860E5">
        <w:t>5.1</w:t>
      </w:r>
      <w:r w:rsidRPr="004860E5">
        <w:t>.</w:t>
      </w:r>
    </w:p>
    <w:p w14:paraId="1DB797FD" w14:textId="77777777" w:rsidR="008F4286" w:rsidRDefault="008F4286" w:rsidP="00AB7C5F">
      <w:pPr>
        <w:spacing w:after="0"/>
        <w:rPr>
          <w:rFonts w:eastAsia="Calibri"/>
          <w:b/>
        </w:rPr>
      </w:pPr>
    </w:p>
    <w:p w14:paraId="193B8327" w14:textId="77777777" w:rsidR="008F4286" w:rsidRDefault="008F4286" w:rsidP="00AB7C5F">
      <w:pPr>
        <w:spacing w:after="0"/>
        <w:rPr>
          <w:rFonts w:eastAsia="Calibri"/>
          <w:b/>
        </w:rPr>
      </w:pPr>
    </w:p>
    <w:p w14:paraId="33FBA9D7" w14:textId="77777777" w:rsidR="008F4286" w:rsidRDefault="008F4286" w:rsidP="00AB7C5F">
      <w:pPr>
        <w:spacing w:after="0"/>
        <w:rPr>
          <w:rFonts w:eastAsia="Calibri"/>
          <w:b/>
        </w:rPr>
      </w:pPr>
    </w:p>
    <w:p w14:paraId="5BDAC8F3" w14:textId="77777777" w:rsidR="008F4286" w:rsidRDefault="008F4286" w:rsidP="00AB7C5F">
      <w:pPr>
        <w:spacing w:after="0"/>
        <w:rPr>
          <w:rFonts w:eastAsia="Calibri"/>
          <w:b/>
        </w:rPr>
      </w:pPr>
    </w:p>
    <w:p w14:paraId="66F59798" w14:textId="77777777" w:rsidR="008F4286" w:rsidRDefault="008F4286" w:rsidP="00AB7C5F">
      <w:pPr>
        <w:spacing w:after="0"/>
        <w:rPr>
          <w:rFonts w:eastAsia="Calibri"/>
          <w:b/>
        </w:rPr>
      </w:pPr>
    </w:p>
    <w:p w14:paraId="6B8CA417" w14:textId="77777777" w:rsidR="008F4286" w:rsidRDefault="008F4286" w:rsidP="00AB7C5F">
      <w:pPr>
        <w:spacing w:after="0"/>
        <w:rPr>
          <w:rFonts w:eastAsia="Calibri"/>
          <w:b/>
        </w:rPr>
      </w:pPr>
    </w:p>
    <w:p w14:paraId="6C800062" w14:textId="77777777" w:rsidR="008F4286" w:rsidRDefault="008F4286" w:rsidP="00AB7C5F">
      <w:pPr>
        <w:spacing w:after="0"/>
        <w:rPr>
          <w:rFonts w:eastAsia="Calibri"/>
          <w:b/>
        </w:rPr>
      </w:pPr>
    </w:p>
    <w:p w14:paraId="22C647DA" w14:textId="77777777" w:rsidR="008F4286" w:rsidRDefault="008F4286" w:rsidP="00AB7C5F">
      <w:pPr>
        <w:spacing w:after="0"/>
        <w:rPr>
          <w:rFonts w:eastAsia="Calibri"/>
          <w:b/>
        </w:rPr>
      </w:pPr>
    </w:p>
    <w:p w14:paraId="37991E78" w14:textId="77777777" w:rsidR="008F4286" w:rsidRDefault="008F4286" w:rsidP="00AB7C5F">
      <w:pPr>
        <w:spacing w:after="0"/>
        <w:rPr>
          <w:rFonts w:eastAsia="Calibri"/>
          <w:b/>
        </w:rPr>
      </w:pPr>
    </w:p>
    <w:p w14:paraId="63D04B6A" w14:textId="77777777" w:rsidR="008F4286" w:rsidRDefault="008F4286" w:rsidP="00AB7C5F">
      <w:pPr>
        <w:spacing w:after="0"/>
        <w:rPr>
          <w:rFonts w:eastAsia="Calibri"/>
          <w:b/>
        </w:rPr>
      </w:pPr>
    </w:p>
    <w:p w14:paraId="05EE71CA" w14:textId="77777777" w:rsidR="008F4286" w:rsidRDefault="008F4286" w:rsidP="00AB7C5F">
      <w:pPr>
        <w:spacing w:after="0"/>
        <w:rPr>
          <w:rFonts w:eastAsia="Calibri"/>
          <w:b/>
        </w:rPr>
      </w:pPr>
    </w:p>
    <w:p w14:paraId="2FBC2D23" w14:textId="77777777" w:rsidR="008F4286" w:rsidRDefault="008F4286" w:rsidP="00AB7C5F">
      <w:pPr>
        <w:spacing w:after="0"/>
        <w:rPr>
          <w:rFonts w:eastAsia="Calibri"/>
          <w:b/>
        </w:rPr>
      </w:pPr>
    </w:p>
    <w:p w14:paraId="25AC4938" w14:textId="10B71235" w:rsidR="00A9770F" w:rsidRPr="004860E5" w:rsidRDefault="00A9770F" w:rsidP="00AB7C5F">
      <w:pPr>
        <w:spacing w:after="0"/>
        <w:rPr>
          <w:rFonts w:eastAsia="Calibri"/>
          <w:b/>
        </w:rPr>
      </w:pPr>
      <w:r w:rsidRPr="004860E5">
        <w:rPr>
          <w:rFonts w:eastAsia="Calibri"/>
          <w:b/>
        </w:rPr>
        <w:t>Independent                         Moderating</w:t>
      </w:r>
      <w:r w:rsidRPr="004860E5">
        <w:rPr>
          <w:rFonts w:eastAsia="Calibri"/>
          <w:b/>
        </w:rPr>
        <w:tab/>
        <w:t xml:space="preserve">                 Mediating                           Dependent </w:t>
      </w:r>
    </w:p>
    <w:p w14:paraId="5D81C2BB" w14:textId="77777777" w:rsidR="00A9770F" w:rsidRPr="004860E5" w:rsidRDefault="00A9770F" w:rsidP="00AB7C5F">
      <w:pPr>
        <w:spacing w:after="0"/>
        <w:rPr>
          <w:rFonts w:eastAsia="Calibri"/>
        </w:rPr>
      </w:pPr>
      <w:r w:rsidRPr="004860E5">
        <w:rPr>
          <w:rFonts w:eastAsia="Calibri"/>
          <w:b/>
          <w:noProof/>
        </w:rPr>
        <mc:AlternateContent>
          <mc:Choice Requires="wpg">
            <w:drawing>
              <wp:anchor distT="0" distB="0" distL="114300" distR="114300" simplePos="0" relativeHeight="251698176" behindDoc="0" locked="0" layoutInCell="1" allowOverlap="1" wp14:anchorId="26F76707" wp14:editId="771E49F9">
                <wp:simplePos x="0" y="0"/>
                <wp:positionH relativeFrom="column">
                  <wp:posOffset>-340242</wp:posOffset>
                </wp:positionH>
                <wp:positionV relativeFrom="paragraph">
                  <wp:posOffset>403003</wp:posOffset>
                </wp:positionV>
                <wp:extent cx="6397760" cy="3472775"/>
                <wp:effectExtent l="0" t="0" r="22225" b="71120"/>
                <wp:wrapNone/>
                <wp:docPr id="59" name="Group 59"/>
                <wp:cNvGraphicFramePr/>
                <a:graphic xmlns:a="http://schemas.openxmlformats.org/drawingml/2006/main">
                  <a:graphicData uri="http://schemas.microsoft.com/office/word/2010/wordprocessingGroup">
                    <wpg:wgp>
                      <wpg:cNvGrpSpPr/>
                      <wpg:grpSpPr>
                        <a:xfrm>
                          <a:off x="0" y="0"/>
                          <a:ext cx="6397760" cy="3472775"/>
                          <a:chOff x="0" y="0"/>
                          <a:chExt cx="6397760" cy="3472775"/>
                        </a:xfrm>
                      </wpg:grpSpPr>
                      <wps:wsp>
                        <wps:cNvPr id="60" name="Rectangle 60"/>
                        <wps:cNvSpPr>
                          <a:spLocks noChangeArrowheads="1"/>
                        </wps:cNvSpPr>
                        <wps:spPr bwMode="auto">
                          <a:xfrm>
                            <a:off x="4883285" y="739302"/>
                            <a:ext cx="1514475" cy="631825"/>
                          </a:xfrm>
                          <a:prstGeom prst="rect">
                            <a:avLst/>
                          </a:prstGeom>
                          <a:solidFill>
                            <a:srgbClr val="FFFFFF"/>
                          </a:solidFill>
                          <a:ln w="9525">
                            <a:solidFill>
                              <a:srgbClr val="000000"/>
                            </a:solidFill>
                            <a:miter lim="800000"/>
                            <a:headEnd/>
                            <a:tailEnd/>
                          </a:ln>
                        </wps:spPr>
                        <wps:txbx>
                          <w:txbxContent>
                            <w:p w14:paraId="37D0694B" w14:textId="77777777" w:rsidR="00406F04" w:rsidRPr="00444315" w:rsidRDefault="00406F04" w:rsidP="00A9770F">
                              <w:pPr>
                                <w:spacing w:before="0" w:after="0" w:line="240" w:lineRule="auto"/>
                                <w:jc w:val="left"/>
                                <w:rPr>
                                  <w:b/>
                                </w:rPr>
                              </w:pPr>
                              <w:r w:rsidRPr="00444315">
                                <w:rPr>
                                  <w:b/>
                                </w:rPr>
                                <w:t>Financial Performance of Commercial Banks</w:t>
                              </w:r>
                            </w:p>
                          </w:txbxContent>
                        </wps:txbx>
                        <wps:bodyPr rot="0" vert="horz" wrap="square" lIns="91440" tIns="45720" rIns="91440" bIns="45720" anchor="t" anchorCtr="0" upright="1">
                          <a:noAutofit/>
                        </wps:bodyPr>
                      </wps:wsp>
                      <wps:wsp>
                        <wps:cNvPr id="62" name="Rectangle 62"/>
                        <wps:cNvSpPr>
                          <a:spLocks noChangeArrowheads="1"/>
                        </wps:cNvSpPr>
                        <wps:spPr bwMode="auto">
                          <a:xfrm>
                            <a:off x="2334638" y="768485"/>
                            <a:ext cx="1565910" cy="514985"/>
                          </a:xfrm>
                          <a:prstGeom prst="rect">
                            <a:avLst/>
                          </a:prstGeom>
                          <a:solidFill>
                            <a:srgbClr val="FFFFFF"/>
                          </a:solidFill>
                          <a:ln w="9525">
                            <a:solidFill>
                              <a:srgbClr val="000000"/>
                            </a:solidFill>
                            <a:miter lim="800000"/>
                            <a:headEnd/>
                            <a:tailEnd/>
                          </a:ln>
                        </wps:spPr>
                        <wps:txbx>
                          <w:txbxContent>
                            <w:p w14:paraId="51642681" w14:textId="77777777" w:rsidR="00406F04" w:rsidRPr="002A7F1B" w:rsidRDefault="00406F04" w:rsidP="00A9770F">
                              <w:pPr>
                                <w:spacing w:before="0" w:after="0" w:line="240" w:lineRule="auto"/>
                                <w:rPr>
                                  <w:b/>
                                  <w:sz w:val="18"/>
                                </w:rPr>
                              </w:pPr>
                            </w:p>
                            <w:p w14:paraId="0A260EEA" w14:textId="77777777" w:rsidR="00406F04" w:rsidRPr="00444315" w:rsidRDefault="00406F04" w:rsidP="00A9770F">
                              <w:pPr>
                                <w:spacing w:before="0" w:after="0" w:line="240" w:lineRule="auto"/>
                                <w:rPr>
                                  <w:b/>
                                </w:rPr>
                              </w:pPr>
                              <w:r w:rsidRPr="00444315">
                                <w:rPr>
                                  <w:b/>
                                </w:rPr>
                                <w:t>Financial Innovation</w:t>
                              </w:r>
                            </w:p>
                          </w:txbxContent>
                        </wps:txbx>
                        <wps:bodyPr rot="0" vert="horz" wrap="square" lIns="91440" tIns="45720" rIns="91440" bIns="45720" anchor="t" anchorCtr="0" upright="1">
                          <a:noAutofit/>
                        </wps:bodyPr>
                      </wps:wsp>
                      <wps:wsp>
                        <wps:cNvPr id="63" name="Rectangle 63"/>
                        <wps:cNvSpPr>
                          <a:spLocks noChangeArrowheads="1"/>
                        </wps:cNvSpPr>
                        <wps:spPr bwMode="auto">
                          <a:xfrm>
                            <a:off x="0" y="729575"/>
                            <a:ext cx="1400810" cy="525145"/>
                          </a:xfrm>
                          <a:prstGeom prst="rect">
                            <a:avLst/>
                          </a:prstGeom>
                          <a:solidFill>
                            <a:srgbClr val="FFFFFF"/>
                          </a:solidFill>
                          <a:ln w="9525">
                            <a:solidFill>
                              <a:srgbClr val="000000"/>
                            </a:solidFill>
                            <a:miter lim="800000"/>
                            <a:headEnd/>
                            <a:tailEnd/>
                          </a:ln>
                        </wps:spPr>
                        <wps:txbx>
                          <w:txbxContent>
                            <w:p w14:paraId="7116D7A2" w14:textId="77777777" w:rsidR="00406F04" w:rsidRPr="00444315" w:rsidRDefault="00406F04" w:rsidP="00A9770F">
                              <w:pPr>
                                <w:rPr>
                                  <w:b/>
                                </w:rPr>
                              </w:pPr>
                              <w:r w:rsidRPr="00444315">
                                <w:rPr>
                                  <w:b/>
                                </w:rPr>
                                <w:t>Leadership style</w:t>
                              </w:r>
                            </w:p>
                          </w:txbxContent>
                        </wps:txbx>
                        <wps:bodyPr rot="0" vert="horz" wrap="square" lIns="91440" tIns="45720" rIns="91440" bIns="45720" anchor="t" anchorCtr="0" upright="1">
                          <a:noAutofit/>
                        </wps:bodyPr>
                      </wps:wsp>
                      <wps:wsp>
                        <wps:cNvPr id="64" name="Straight Arrow Connector 64"/>
                        <wps:cNvCnPr/>
                        <wps:spPr>
                          <a:xfrm>
                            <a:off x="1400783" y="1021404"/>
                            <a:ext cx="846279" cy="972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5" name="Rectangle 65"/>
                        <wps:cNvSpPr>
                          <a:spLocks noChangeArrowheads="1"/>
                        </wps:cNvSpPr>
                        <wps:spPr bwMode="auto">
                          <a:xfrm>
                            <a:off x="1381328" y="2110902"/>
                            <a:ext cx="1565910" cy="514985"/>
                          </a:xfrm>
                          <a:prstGeom prst="rect">
                            <a:avLst/>
                          </a:prstGeom>
                          <a:solidFill>
                            <a:srgbClr val="FFFFFF"/>
                          </a:solidFill>
                          <a:ln w="9525">
                            <a:solidFill>
                              <a:srgbClr val="000000"/>
                            </a:solidFill>
                            <a:miter lim="800000"/>
                            <a:headEnd/>
                            <a:tailEnd/>
                          </a:ln>
                        </wps:spPr>
                        <wps:txbx>
                          <w:txbxContent>
                            <w:p w14:paraId="145B5DA3" w14:textId="77777777" w:rsidR="00406F04" w:rsidRPr="002A7F1B" w:rsidRDefault="00406F04" w:rsidP="00A9770F">
                              <w:pPr>
                                <w:spacing w:before="0" w:after="0" w:line="240" w:lineRule="auto"/>
                                <w:rPr>
                                  <w:b/>
                                  <w:sz w:val="12"/>
                                </w:rPr>
                              </w:pPr>
                            </w:p>
                            <w:p w14:paraId="1023EC64" w14:textId="77777777" w:rsidR="00406F04" w:rsidRPr="00444315" w:rsidRDefault="00406F04" w:rsidP="00A9770F">
                              <w:pPr>
                                <w:spacing w:before="0" w:after="0" w:line="240" w:lineRule="auto"/>
                                <w:rPr>
                                  <w:b/>
                                </w:rPr>
                              </w:pPr>
                              <w:r>
                                <w:rPr>
                                  <w:b/>
                                </w:rPr>
                                <w:t xml:space="preserve">Banking Regulations </w:t>
                              </w:r>
                            </w:p>
                          </w:txbxContent>
                        </wps:txbx>
                        <wps:bodyPr rot="0" vert="horz" wrap="square" lIns="91440" tIns="45720" rIns="91440" bIns="45720" anchor="t" anchorCtr="0" upright="1">
                          <a:noAutofit/>
                        </wps:bodyPr>
                      </wps:wsp>
                      <wps:wsp>
                        <wps:cNvPr id="66" name="Straight Arrow Connector 66"/>
                        <wps:cNvCnPr/>
                        <wps:spPr>
                          <a:xfrm>
                            <a:off x="3959157" y="1040860"/>
                            <a:ext cx="84582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7" name="Straight Connector 67"/>
                        <wps:cNvCnPr/>
                        <wps:spPr>
                          <a:xfrm flipH="1">
                            <a:off x="573932" y="1264596"/>
                            <a:ext cx="19455" cy="219845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68" name="Straight Connector 68"/>
                        <wps:cNvCnPr/>
                        <wps:spPr>
                          <a:xfrm>
                            <a:off x="593387" y="3463047"/>
                            <a:ext cx="5292252"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69" name="Straight Arrow Connector 69"/>
                        <wps:cNvCnPr/>
                        <wps:spPr>
                          <a:xfrm flipV="1">
                            <a:off x="5885234" y="1400783"/>
                            <a:ext cx="0" cy="207199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70" name="Straight Connector 70"/>
                        <wps:cNvCnPr/>
                        <wps:spPr>
                          <a:xfrm flipV="1">
                            <a:off x="612842" y="282102"/>
                            <a:ext cx="9728" cy="43774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71" name="Straight Connector 71"/>
                        <wps:cNvCnPr/>
                        <wps:spPr>
                          <a:xfrm>
                            <a:off x="603115" y="301558"/>
                            <a:ext cx="529209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72" name="Straight Arrow Connector 72"/>
                        <wps:cNvCnPr/>
                        <wps:spPr>
                          <a:xfrm>
                            <a:off x="5894962" y="301558"/>
                            <a:ext cx="0" cy="46692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73" name="Straight Connector 73"/>
                        <wps:cNvCnPr/>
                        <wps:spPr>
                          <a:xfrm flipV="1">
                            <a:off x="3103123" y="1284051"/>
                            <a:ext cx="9728" cy="43774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74" name="Straight Connector 74"/>
                        <wps:cNvCnPr/>
                        <wps:spPr>
                          <a:xfrm>
                            <a:off x="3103123" y="1731524"/>
                            <a:ext cx="2276273" cy="1945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75" name="Straight Arrow Connector 75"/>
                        <wps:cNvCnPr/>
                        <wps:spPr>
                          <a:xfrm flipV="1">
                            <a:off x="2947481" y="1750979"/>
                            <a:ext cx="1293170" cy="61284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76" name="Straight Arrow Connector 76"/>
                        <wps:cNvCnPr/>
                        <wps:spPr>
                          <a:xfrm>
                            <a:off x="2178996" y="2645924"/>
                            <a:ext cx="0" cy="7975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77" name="Straight Arrow Connector 77"/>
                        <wps:cNvCnPr/>
                        <wps:spPr>
                          <a:xfrm flipV="1">
                            <a:off x="5359940" y="1371600"/>
                            <a:ext cx="19023" cy="3895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78" name="Rectangle 78"/>
                        <wps:cNvSpPr>
                          <a:spLocks noChangeArrowheads="1"/>
                        </wps:cNvSpPr>
                        <wps:spPr bwMode="auto">
                          <a:xfrm>
                            <a:off x="2879203" y="0"/>
                            <a:ext cx="905988" cy="282102"/>
                          </a:xfrm>
                          <a:prstGeom prst="rect">
                            <a:avLst/>
                          </a:prstGeom>
                          <a:noFill/>
                          <a:ln w="9525">
                            <a:noFill/>
                            <a:miter lim="800000"/>
                            <a:headEnd/>
                            <a:tailEnd/>
                          </a:ln>
                        </wps:spPr>
                        <wps:txbx>
                          <w:txbxContent>
                            <w:p w14:paraId="4D307851" w14:textId="1F9F1C87" w:rsidR="00406F04" w:rsidRPr="00444315" w:rsidRDefault="00406F04" w:rsidP="00A9770F">
                              <w:pPr>
                                <w:spacing w:before="0" w:after="0" w:line="240" w:lineRule="auto"/>
                                <w:rPr>
                                  <w:b/>
                                </w:rPr>
                              </w:pPr>
                              <w:r w:rsidRPr="00C77BF0">
                                <w:t>β</w:t>
                              </w:r>
                              <w:r>
                                <w:rPr>
                                  <w:b/>
                                </w:rPr>
                                <w:t>=0.8225</w:t>
                              </w:r>
                            </w:p>
                          </w:txbxContent>
                        </wps:txbx>
                        <wps:bodyPr rot="0" vert="horz" wrap="square" lIns="91440" tIns="45720" rIns="91440" bIns="45720" anchor="t" anchorCtr="0" upright="1">
                          <a:noAutofit/>
                        </wps:bodyPr>
                      </wps:wsp>
                      <wps:wsp>
                        <wps:cNvPr id="79" name="Rectangle 79"/>
                        <wps:cNvSpPr>
                          <a:spLocks noChangeArrowheads="1"/>
                        </wps:cNvSpPr>
                        <wps:spPr bwMode="auto">
                          <a:xfrm>
                            <a:off x="1456661" y="719613"/>
                            <a:ext cx="839923" cy="282102"/>
                          </a:xfrm>
                          <a:prstGeom prst="rect">
                            <a:avLst/>
                          </a:prstGeom>
                          <a:noFill/>
                          <a:ln w="9525">
                            <a:noFill/>
                            <a:miter lim="800000"/>
                            <a:headEnd/>
                            <a:tailEnd/>
                          </a:ln>
                        </wps:spPr>
                        <wps:txbx>
                          <w:txbxContent>
                            <w:p w14:paraId="15115B5C" w14:textId="3C799C68" w:rsidR="00406F04" w:rsidRPr="00444315" w:rsidRDefault="00406F04" w:rsidP="00A9770F">
                              <w:pPr>
                                <w:spacing w:before="0" w:after="0" w:line="240" w:lineRule="auto"/>
                                <w:rPr>
                                  <w:b/>
                                </w:rPr>
                              </w:pPr>
                              <w:r w:rsidRPr="00C77BF0">
                                <w:t>β</w:t>
                              </w:r>
                              <w:r>
                                <w:rPr>
                                  <w:b/>
                                </w:rPr>
                                <w:t>=0.5863</w:t>
                              </w:r>
                            </w:p>
                          </w:txbxContent>
                        </wps:txbx>
                        <wps:bodyPr rot="0" vert="horz" wrap="square" lIns="91440" tIns="45720" rIns="91440" bIns="45720" anchor="t" anchorCtr="0" upright="1">
                          <a:noAutofit/>
                        </wps:bodyPr>
                      </wps:wsp>
                      <wps:wsp>
                        <wps:cNvPr id="81" name="Rectangle 81"/>
                        <wps:cNvSpPr>
                          <a:spLocks noChangeArrowheads="1"/>
                        </wps:cNvSpPr>
                        <wps:spPr bwMode="auto">
                          <a:xfrm>
                            <a:off x="2121225" y="2879078"/>
                            <a:ext cx="898422" cy="281940"/>
                          </a:xfrm>
                          <a:prstGeom prst="rect">
                            <a:avLst/>
                          </a:prstGeom>
                          <a:noFill/>
                          <a:ln w="9525">
                            <a:noFill/>
                            <a:miter lim="800000"/>
                            <a:headEnd/>
                            <a:tailEnd/>
                          </a:ln>
                        </wps:spPr>
                        <wps:txbx>
                          <w:txbxContent>
                            <w:p w14:paraId="2329860D" w14:textId="370E1D94" w:rsidR="00406F04" w:rsidRPr="00477912" w:rsidRDefault="00406F04" w:rsidP="00477912">
                              <w:pPr>
                                <w:spacing w:before="0" w:after="0" w:line="240" w:lineRule="auto"/>
                                <w:rPr>
                                  <w:b/>
                                </w:rPr>
                              </w:pPr>
                              <w:r w:rsidRPr="00477912">
                                <w:rPr>
                                  <w:b/>
                                </w:rPr>
                                <w:t>β=-0.0573</w:t>
                              </w:r>
                            </w:p>
                            <w:p w14:paraId="01B44929" w14:textId="3271536F" w:rsidR="00406F04" w:rsidRPr="00444315" w:rsidRDefault="00406F04" w:rsidP="00A9770F">
                              <w:pPr>
                                <w:spacing w:before="0" w:after="0" w:line="240" w:lineRule="auto"/>
                                <w:rPr>
                                  <w:b/>
                                </w:rPr>
                              </w:pPr>
                            </w:p>
                          </w:txbxContent>
                        </wps:txbx>
                        <wps:bodyPr rot="0" vert="horz" wrap="square" lIns="91440" tIns="45720" rIns="91440" bIns="45720" anchor="t" anchorCtr="0" upright="1">
                          <a:noAutofit/>
                        </wps:bodyPr>
                      </wps:wsp>
                    </wpg:wgp>
                  </a:graphicData>
                </a:graphic>
              </wp:anchor>
            </w:drawing>
          </mc:Choice>
          <mc:Fallback>
            <w:pict>
              <v:group w14:anchorId="26F76707" id="Group 59" o:spid="_x0000_s1048" style="position:absolute;left:0;text-align:left;margin-left:-26.8pt;margin-top:31.75pt;width:503.75pt;height:273.45pt;z-index:251698176" coordsize="63977,347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">
                <v:rect id="Rectangle 60" o:spid="_x0000_s1049" style="position:absolute;left:48832;top:7393;width:15145;height:6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">
                  <v:textbox>
                    <w:txbxContent>
                      <w:p w14:paraId="37D0694B" w14:textId="77777777" w:rsidR="00406F04" w:rsidRPr="00444315" w:rsidRDefault="00406F04" w:rsidP="00A9770F">
                        <w:pPr>
                          <w:spacing w:before="0" w:after="0" w:line="240" w:lineRule="auto"/>
                          <w:jc w:val="left"/>
                          <w:rPr>
                            <w:b/>
                          </w:rPr>
                        </w:pPr>
                        <w:r w:rsidRPr="00444315">
                          <w:rPr>
                            <w:b/>
                          </w:rPr>
                          <w:t>Financial Performance of Commercial Banks</w:t>
                        </w:r>
                      </w:p>
                    </w:txbxContent>
                  </v:textbox>
                </v:rect>
                <v:rect id="Rectangle 62" o:spid="_x0000_s1050" style="position:absolute;left:23346;top:7684;width:15659;height:5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">
                  <v:textbox>
                    <w:txbxContent>
                      <w:p w14:paraId="51642681" w14:textId="77777777" w:rsidR="00406F04" w:rsidRPr="002A7F1B" w:rsidRDefault="00406F04" w:rsidP="00A9770F">
                        <w:pPr>
                          <w:spacing w:before="0" w:after="0" w:line="240" w:lineRule="auto"/>
                          <w:rPr>
                            <w:b/>
                            <w:sz w:val="18"/>
                          </w:rPr>
                        </w:pPr>
                      </w:p>
                      <w:p w14:paraId="0A260EEA" w14:textId="77777777" w:rsidR="00406F04" w:rsidRPr="00444315" w:rsidRDefault="00406F04" w:rsidP="00A9770F">
                        <w:pPr>
                          <w:spacing w:before="0" w:after="0" w:line="240" w:lineRule="auto"/>
                          <w:rPr>
                            <w:b/>
                          </w:rPr>
                        </w:pPr>
                        <w:r w:rsidRPr="00444315">
                          <w:rPr>
                            <w:b/>
                          </w:rPr>
                          <w:t>Financial Innovation</w:t>
                        </w:r>
                      </w:p>
                    </w:txbxContent>
                  </v:textbox>
                </v:rect>
                <v:rect id="Rectangle 63" o:spid="_x0000_s1051" style="position:absolute;top:7295;width:14008;height:5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">
                  <v:textbox>
                    <w:txbxContent>
                      <w:p w14:paraId="7116D7A2" w14:textId="77777777" w:rsidR="00406F04" w:rsidRPr="00444315" w:rsidRDefault="00406F04" w:rsidP="00A9770F">
                        <w:pPr>
                          <w:rPr>
                            <w:b/>
                          </w:rPr>
                        </w:pPr>
                        <w:r w:rsidRPr="00444315">
                          <w:rPr>
                            <w:b/>
                          </w:rPr>
                          <w:t>Leadership style</w:t>
                        </w:r>
                      </w:p>
                    </w:txbxContent>
                  </v:textbox>
                </v:rect>
                <v:shape id="Straight Arrow Connector 64" o:spid="_x0000_s1052" type="#_x0000_t32" style="position:absolute;left:14007;top:10214;width:8463;height: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" strokecolor="#5b9bd5 [3204]" strokeweight=".5pt">
                  <v:stroke endarrow="block" joinstyle="miter"/>
                </v:shape>
                <v:rect id="Rectangle 65" o:spid="_x0000_s1053" style="position:absolute;left:13813;top:21109;width:15659;height:5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">
                  <v:textbox>
                    <w:txbxContent>
                      <w:p w14:paraId="145B5DA3" w14:textId="77777777" w:rsidR="00406F04" w:rsidRPr="002A7F1B" w:rsidRDefault="00406F04" w:rsidP="00A9770F">
                        <w:pPr>
                          <w:spacing w:before="0" w:after="0" w:line="240" w:lineRule="auto"/>
                          <w:rPr>
                            <w:b/>
                            <w:sz w:val="12"/>
                          </w:rPr>
                        </w:pPr>
                      </w:p>
                      <w:p w14:paraId="1023EC64" w14:textId="77777777" w:rsidR="00406F04" w:rsidRPr="00444315" w:rsidRDefault="00406F04" w:rsidP="00A9770F">
                        <w:pPr>
                          <w:spacing w:before="0" w:after="0" w:line="240" w:lineRule="auto"/>
                          <w:rPr>
                            <w:b/>
                          </w:rPr>
                        </w:pPr>
                        <w:r>
                          <w:rPr>
                            <w:b/>
                          </w:rPr>
                          <w:t xml:space="preserve">Banking Regulations </w:t>
                        </w:r>
                      </w:p>
                    </w:txbxContent>
                  </v:textbox>
                </v:rect>
                <v:shape id="Straight Arrow Connector 66" o:spid="_x0000_s1054" type="#_x0000_t32" style="position:absolute;left:39591;top:10408;width:8458;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" strokecolor="#5b9bd5 [3204]" strokeweight=".5pt">
                  <v:stroke endarrow="block" joinstyle="miter"/>
                </v:shape>
                <v:line id="Straight Connector 67" o:spid="_x0000_s1055" style="position:absolute;flip:x;visibility:visible;mso-wrap-style:square" from="5739,12645" to="5933,34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" strokecolor="#5b9bd5 [3204]" strokeweight=".5pt">
                  <v:stroke joinstyle="miter"/>
                </v:line>
                <v:line id="Straight Connector 68" o:spid="_x0000_s1056" style="position:absolute;visibility:visible;mso-wrap-style:square" from="5933,34630" to="58856,34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" strokecolor="#5b9bd5 [3204]" strokeweight=".5pt">
                  <v:stroke joinstyle="miter"/>
                </v:line>
                <v:shape id="Straight Arrow Connector 69" o:spid="_x0000_s1057" type="#_x0000_t32" style="position:absolute;left:58852;top:14007;width:0;height:207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" strokecolor="#5b9bd5 [3204]" strokeweight=".5pt">
                  <v:stroke endarrow="block" joinstyle="miter"/>
                </v:shape>
                <v:line id="Straight Connector 70" o:spid="_x0000_s1058" style="position:absolute;flip:y;visibility:visible;mso-wrap-style:square" from="6128,2821" to="6225,7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" strokecolor="#5b9bd5 [3204]" strokeweight=".5pt">
                  <v:stroke joinstyle="miter"/>
                </v:line>
                <v:line id="Straight Connector 71" o:spid="_x0000_s1059" style="position:absolute;visibility:visible;mso-wrap-style:square" from="6031,3015" to="58952,30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" strokecolor="#5b9bd5 [3204]" strokeweight=".5pt">
                  <v:stroke joinstyle="miter"/>
                </v:line>
                <v:shape id="Straight Arrow Connector 72" o:spid="_x0000_s1060" type="#_x0000_t32" style="position:absolute;left:58949;top:3015;width:0;height:46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" strokecolor="#5b9bd5 [3204]" strokeweight=".5pt">
                  <v:stroke endarrow="block" joinstyle="miter"/>
                </v:shape>
                <v:line id="Straight Connector 73" o:spid="_x0000_s1061" style="position:absolute;flip:y;visibility:visible;mso-wrap-style:square" from="31031,12840" to="31128,17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" strokecolor="#5b9bd5 [3204]" strokeweight=".5pt">
                  <v:stroke joinstyle="miter"/>
                </v:line>
                <v:line id="Straight Connector 74" o:spid="_x0000_s1062" style="position:absolute;visibility:visible;mso-wrap-style:square" from="31031,17315" to="53793,175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" strokecolor="#5b9bd5 [3204]" strokeweight=".5pt">
                  <v:stroke joinstyle="miter"/>
                </v:line>
                <v:shape id="Straight Arrow Connector 75" o:spid="_x0000_s1063" type="#_x0000_t32" style="position:absolute;left:29474;top:17509;width:12932;height:61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" strokecolor="#5b9bd5 [3204]" strokeweight=".5pt">
                  <v:stroke endarrow="block" joinstyle="miter"/>
                </v:shape>
                <v:shape id="Straight Arrow Connector 76" o:spid="_x0000_s1064" type="#_x0000_t32" style="position:absolute;left:21789;top:26459;width:0;height:79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" strokecolor="#5b9bd5 [3204]" strokeweight=".5pt">
                  <v:stroke endarrow="block" joinstyle="miter"/>
                </v:shape>
                <v:shape id="Straight Arrow Connector 77" o:spid="_x0000_s1065" type="#_x0000_t32" style="position:absolute;left:53599;top:13716;width:190;height:38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" strokecolor="#5b9bd5 [3204]" strokeweight=".5pt">
                  <v:stroke endarrow="block" joinstyle="miter"/>
                </v:shape>
                <v:rect id="Rectangle 78" o:spid="_x0000_s1066" style="position:absolute;left:28792;width:9059;height:2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" filled="f" stroked="f">
                  <v:textbox>
                    <w:txbxContent>
                      <w:p w14:paraId="4D307851" w14:textId="1F9F1C87" w:rsidR="00406F04" w:rsidRPr="00444315" w:rsidRDefault="00406F04" w:rsidP="00A9770F">
                        <w:pPr>
                          <w:spacing w:before="0" w:after="0" w:line="240" w:lineRule="auto"/>
                          <w:rPr>
                            <w:b/>
                          </w:rPr>
                        </w:pPr>
                        <w:r w:rsidRPr="00C77BF0">
                          <w:t>β</w:t>
                        </w:r>
                        <w:r>
                          <w:rPr>
                            <w:b/>
                          </w:rPr>
                          <w:t>=0.8225</w:t>
                        </w:r>
                      </w:p>
                    </w:txbxContent>
                  </v:textbox>
                </v:rect>
                <v:rect id="Rectangle 79" o:spid="_x0000_s1067" style="position:absolute;left:14566;top:7196;width:8399;height:2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" filled="f" stroked="f">
                  <v:textbox>
                    <w:txbxContent>
                      <w:p w14:paraId="15115B5C" w14:textId="3C799C68" w:rsidR="00406F04" w:rsidRPr="00444315" w:rsidRDefault="00406F04" w:rsidP="00A9770F">
                        <w:pPr>
                          <w:spacing w:before="0" w:after="0" w:line="240" w:lineRule="auto"/>
                          <w:rPr>
                            <w:b/>
                          </w:rPr>
                        </w:pPr>
                        <w:r w:rsidRPr="00C77BF0">
                          <w:t>β</w:t>
                        </w:r>
                        <w:r>
                          <w:rPr>
                            <w:b/>
                          </w:rPr>
                          <w:t>=0.5863</w:t>
                        </w:r>
                      </w:p>
                    </w:txbxContent>
                  </v:textbox>
                </v:rect>
                <v:rect id="Rectangle 81" o:spid="_x0000_s1068" style="position:absolute;left:21212;top:28790;width:8984;height:2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" filled="f" stroked="f">
                  <v:textbox>
                    <w:txbxContent>
                      <w:p w14:paraId="2329860D" w14:textId="370E1D94" w:rsidR="00406F04" w:rsidRPr="00477912" w:rsidRDefault="00406F04" w:rsidP="00477912">
                        <w:pPr>
                          <w:spacing w:before="0" w:after="0" w:line="240" w:lineRule="auto"/>
                          <w:rPr>
                            <w:b/>
                          </w:rPr>
                        </w:pPr>
                        <w:r w:rsidRPr="00477912">
                          <w:rPr>
                            <w:b/>
                          </w:rPr>
                          <w:t>β=-0.0573</w:t>
                        </w:r>
                      </w:p>
                      <w:p w14:paraId="01B44929" w14:textId="3271536F" w:rsidR="00406F04" w:rsidRPr="00444315" w:rsidRDefault="00406F04" w:rsidP="00A9770F">
                        <w:pPr>
                          <w:spacing w:before="0" w:after="0" w:line="240" w:lineRule="auto"/>
                          <w:rPr>
                            <w:b/>
                          </w:rPr>
                        </w:pPr>
                      </w:p>
                    </w:txbxContent>
                  </v:textbox>
                </v:rect>
              </v:group>
            </w:pict>
          </mc:Fallback>
        </mc:AlternateContent>
      </w:r>
      <w:r w:rsidRPr="004860E5">
        <w:rPr>
          <w:rFonts w:eastAsia="Calibri"/>
          <w:b/>
        </w:rPr>
        <w:t xml:space="preserve">Variables                                </w:t>
      </w:r>
    </w:p>
    <w:p w14:paraId="56187485" w14:textId="77777777" w:rsidR="00A9770F" w:rsidRPr="004860E5" w:rsidRDefault="00A9770F" w:rsidP="00AB7C5F">
      <w:pPr>
        <w:tabs>
          <w:tab w:val="right" w:pos="9360"/>
        </w:tabs>
        <w:spacing w:after="0"/>
        <w:rPr>
          <w:rFonts w:eastAsia="Calibri"/>
        </w:rPr>
      </w:pPr>
      <w:r w:rsidRPr="004860E5">
        <w:rPr>
          <w:rFonts w:eastAsia="Calibri"/>
        </w:rPr>
        <w:tab/>
      </w:r>
    </w:p>
    <w:p w14:paraId="033B0470" w14:textId="77777777" w:rsidR="00A9770F" w:rsidRPr="004860E5" w:rsidRDefault="00A9770F" w:rsidP="00AB7C5F">
      <w:pPr>
        <w:spacing w:after="0"/>
        <w:rPr>
          <w:rFonts w:eastAsia="Calibri"/>
        </w:rPr>
      </w:pPr>
      <w:r w:rsidRPr="004860E5">
        <w:rPr>
          <w:rFonts w:eastAsia="Calibri"/>
        </w:rPr>
        <w:t xml:space="preserve">                                                                                                    </w:t>
      </w:r>
    </w:p>
    <w:p w14:paraId="0A25E24E" w14:textId="091BC309" w:rsidR="00A9770F" w:rsidRPr="004860E5" w:rsidRDefault="00477912" w:rsidP="00AB7C5F">
      <w:pPr>
        <w:tabs>
          <w:tab w:val="left" w:pos="1875"/>
        </w:tabs>
        <w:spacing w:after="0"/>
        <w:rPr>
          <w:rFonts w:eastAsia="Calibri"/>
        </w:rPr>
      </w:pPr>
      <w:r w:rsidRPr="004860E5">
        <w:rPr>
          <w:noProof/>
        </w:rPr>
        <mc:AlternateContent>
          <mc:Choice Requires="wps">
            <w:drawing>
              <wp:anchor distT="0" distB="0" distL="114300" distR="114300" simplePos="0" relativeHeight="251700224" behindDoc="0" locked="0" layoutInCell="1" allowOverlap="1" wp14:anchorId="18721933" wp14:editId="07C8D0CC">
                <wp:simplePos x="0" y="0"/>
                <wp:positionH relativeFrom="column">
                  <wp:posOffset>3625163</wp:posOffset>
                </wp:positionH>
                <wp:positionV relativeFrom="paragraph">
                  <wp:posOffset>82663</wp:posOffset>
                </wp:positionV>
                <wp:extent cx="839905" cy="282054"/>
                <wp:effectExtent l="0" t="0" r="0" b="0"/>
                <wp:wrapNone/>
                <wp:docPr id="8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9905" cy="282054"/>
                        </a:xfrm>
                        <a:prstGeom prst="rect">
                          <a:avLst/>
                        </a:prstGeom>
                        <a:noFill/>
                        <a:ln w="9525">
                          <a:noFill/>
                          <a:miter lim="800000"/>
                          <a:headEnd/>
                          <a:tailEnd/>
                        </a:ln>
                      </wps:spPr>
                      <wps:txbx>
                        <w:txbxContent>
                          <w:p w14:paraId="69EDA5DF" w14:textId="3379CE6E" w:rsidR="00406F04" w:rsidRPr="00444315" w:rsidRDefault="00406F04" w:rsidP="00477912">
                            <w:pPr>
                              <w:spacing w:before="0" w:after="0" w:line="240" w:lineRule="auto"/>
                              <w:rPr>
                                <w:b/>
                              </w:rPr>
                            </w:pPr>
                            <w:r w:rsidRPr="00C77BF0">
                              <w:t>β</w:t>
                            </w:r>
                            <w:r>
                              <w:rPr>
                                <w:b/>
                              </w:rPr>
                              <w:t>=0.5313</w:t>
                            </w:r>
                          </w:p>
                        </w:txbxContent>
                      </wps:txbx>
                      <wps:bodyPr rot="0" vert="horz" wrap="square" lIns="91440" tIns="45720" rIns="91440" bIns="45720" anchor="t" anchorCtr="0" upright="1">
                        <a:noAutofit/>
                      </wps:bodyPr>
                    </wps:wsp>
                  </a:graphicData>
                </a:graphic>
              </wp:anchor>
            </w:drawing>
          </mc:Choice>
          <mc:Fallback>
            <w:pict>
              <v:rect w14:anchorId="18721933" id="Rectangle 82" o:spid="_x0000_s1069" style="position:absolute;left:0;text-align:left;margin-left:285.45pt;margin-top:6.5pt;width:66.15pt;height:22.2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" filled="f" stroked="f">
                <v:textbox>
                  <w:txbxContent>
                    <w:p w14:paraId="69EDA5DF" w14:textId="3379CE6E" w:rsidR="00406F04" w:rsidRPr="00444315" w:rsidRDefault="00406F04" w:rsidP="00477912">
                      <w:pPr>
                        <w:spacing w:before="0" w:after="0" w:line="240" w:lineRule="auto"/>
                        <w:rPr>
                          <w:b/>
                        </w:rPr>
                      </w:pPr>
                      <w:r w:rsidRPr="00C77BF0">
                        <w:t>β</w:t>
                      </w:r>
                      <w:r>
                        <w:rPr>
                          <w:b/>
                        </w:rPr>
                        <w:t>=0.5313</w:t>
                      </w:r>
                    </w:p>
                  </w:txbxContent>
                </v:textbox>
              </v:rect>
            </w:pict>
          </mc:Fallback>
        </mc:AlternateContent>
      </w:r>
      <w:r w:rsidR="00A9770F" w:rsidRPr="004860E5">
        <w:rPr>
          <w:rFonts w:eastAsia="Calibri"/>
        </w:rPr>
        <w:t xml:space="preserve">                                                                              </w:t>
      </w:r>
    </w:p>
    <w:p w14:paraId="6A6784DB" w14:textId="0BE91D75" w:rsidR="00A9770F" w:rsidRPr="004860E5" w:rsidRDefault="00A9770F" w:rsidP="00AB7C5F">
      <w:pPr>
        <w:spacing w:after="0"/>
        <w:rPr>
          <w:rFonts w:eastAsia="Calibri"/>
        </w:rPr>
      </w:pPr>
      <w:r w:rsidRPr="004860E5">
        <w:rPr>
          <w:rFonts w:eastAsia="Calibri"/>
        </w:rPr>
        <w:t xml:space="preserve">                                                                                                           </w:t>
      </w:r>
    </w:p>
    <w:p w14:paraId="2060B113" w14:textId="419637AB" w:rsidR="00A9770F" w:rsidRPr="004860E5" w:rsidRDefault="00477912" w:rsidP="00AB7C5F">
      <w:pPr>
        <w:tabs>
          <w:tab w:val="left" w:pos="1875"/>
        </w:tabs>
        <w:spacing w:after="0"/>
        <w:rPr>
          <w:rFonts w:eastAsia="Calibri"/>
        </w:rPr>
      </w:pPr>
      <w:r w:rsidRPr="004860E5">
        <w:rPr>
          <w:noProof/>
        </w:rPr>
        <mc:AlternateContent>
          <mc:Choice Requires="wps">
            <w:drawing>
              <wp:anchor distT="0" distB="0" distL="114300" distR="114300" simplePos="0" relativeHeight="251702272" behindDoc="0" locked="0" layoutInCell="1" allowOverlap="1" wp14:anchorId="3297D1A1" wp14:editId="3132E8CB">
                <wp:simplePos x="0" y="0"/>
                <wp:positionH relativeFrom="column">
                  <wp:posOffset>3923414</wp:posOffset>
                </wp:positionH>
                <wp:positionV relativeFrom="paragraph">
                  <wp:posOffset>199016</wp:posOffset>
                </wp:positionV>
                <wp:extent cx="898403" cy="281892"/>
                <wp:effectExtent l="0" t="0" r="0" b="0"/>
                <wp:wrapNone/>
                <wp:docPr id="84"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8403" cy="281892"/>
                        </a:xfrm>
                        <a:prstGeom prst="rect">
                          <a:avLst/>
                        </a:prstGeom>
                        <a:noFill/>
                        <a:ln w="9525">
                          <a:noFill/>
                          <a:miter lim="800000"/>
                          <a:headEnd/>
                          <a:tailEnd/>
                        </a:ln>
                      </wps:spPr>
                      <wps:txbx>
                        <w:txbxContent>
                          <w:p w14:paraId="6A6D24D1" w14:textId="4C619EB3" w:rsidR="00406F04" w:rsidRPr="00477912" w:rsidRDefault="00406F04" w:rsidP="00477912">
                            <w:pPr>
                              <w:spacing w:before="0" w:after="0" w:line="240" w:lineRule="auto"/>
                              <w:rPr>
                                <w:b/>
                              </w:rPr>
                            </w:pPr>
                            <w:r w:rsidRPr="00477912">
                              <w:rPr>
                                <w:b/>
                              </w:rPr>
                              <w:t>β=-</w:t>
                            </w:r>
                            <w:r w:rsidRPr="00477912">
                              <w:rPr>
                                <w:b/>
                                <w:sz w:val="20"/>
                                <w:szCs w:val="20"/>
                                <w:lang w:val="fr-CH"/>
                              </w:rPr>
                              <w:t>.0158</w:t>
                            </w:r>
                          </w:p>
                          <w:p w14:paraId="782A68F9" w14:textId="77777777" w:rsidR="00406F04" w:rsidRPr="00444315" w:rsidRDefault="00406F04" w:rsidP="00477912">
                            <w:pPr>
                              <w:spacing w:before="0" w:after="0" w:line="240" w:lineRule="auto"/>
                              <w:rPr>
                                <w:b/>
                              </w:rPr>
                            </w:pPr>
                          </w:p>
                        </w:txbxContent>
                      </wps:txbx>
                      <wps:bodyPr rot="0" vert="horz" wrap="square" lIns="91440" tIns="45720" rIns="91440" bIns="45720" anchor="t" anchorCtr="0" upright="1">
                        <a:noAutofit/>
                      </wps:bodyPr>
                    </wps:wsp>
                  </a:graphicData>
                </a:graphic>
              </wp:anchor>
            </w:drawing>
          </mc:Choice>
          <mc:Fallback>
            <w:pict>
              <v:rect w14:anchorId="3297D1A1" id="Rectangle 84" o:spid="_x0000_s1070" style="position:absolute;left:0;text-align:left;margin-left:308.95pt;margin-top:15.65pt;width:70.75pt;height:22.2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" filled="f" stroked="f">
                <v:textbox>
                  <w:txbxContent>
                    <w:p w14:paraId="6A6D24D1" w14:textId="4C619EB3" w:rsidR="00406F04" w:rsidRPr="00477912" w:rsidRDefault="00406F04" w:rsidP="00477912">
                      <w:pPr>
                        <w:spacing w:before="0" w:after="0" w:line="240" w:lineRule="auto"/>
                        <w:rPr>
                          <w:b/>
                        </w:rPr>
                      </w:pPr>
                      <w:r w:rsidRPr="00477912">
                        <w:rPr>
                          <w:b/>
                        </w:rPr>
                        <w:t>β=-</w:t>
                      </w:r>
                      <w:r w:rsidRPr="00477912">
                        <w:rPr>
                          <w:b/>
                          <w:sz w:val="20"/>
                          <w:szCs w:val="20"/>
                          <w:lang w:val="fr-CH"/>
                        </w:rPr>
                        <w:t>.0158</w:t>
                      </w:r>
                    </w:p>
                    <w:p w14:paraId="782A68F9" w14:textId="77777777" w:rsidR="00406F04" w:rsidRPr="00444315" w:rsidRDefault="00406F04" w:rsidP="00477912">
                      <w:pPr>
                        <w:spacing w:before="0" w:after="0" w:line="240" w:lineRule="auto"/>
                        <w:rPr>
                          <w:b/>
                        </w:rPr>
                      </w:pPr>
                    </w:p>
                  </w:txbxContent>
                </v:textbox>
              </v:rect>
            </w:pict>
          </mc:Fallback>
        </mc:AlternateContent>
      </w:r>
      <w:r w:rsidR="00A9770F" w:rsidRPr="004860E5">
        <w:rPr>
          <w:rFonts w:eastAsia="Calibri"/>
        </w:rPr>
        <w:t xml:space="preserve">                                                                                                                                                              </w:t>
      </w:r>
    </w:p>
    <w:p w14:paraId="3875E332" w14:textId="6E017142" w:rsidR="00A9770F" w:rsidRPr="004860E5" w:rsidRDefault="00A9770F" w:rsidP="00AB7C5F">
      <w:pPr>
        <w:spacing w:after="0"/>
        <w:ind w:firstLine="720"/>
        <w:rPr>
          <w:rFonts w:eastAsia="Calibri"/>
        </w:rPr>
      </w:pPr>
      <w:r w:rsidRPr="004860E5">
        <w:rPr>
          <w:rFonts w:eastAsia="Calibri"/>
        </w:rPr>
        <w:t xml:space="preserve">                                                                                         </w:t>
      </w:r>
    </w:p>
    <w:p w14:paraId="1D99BEF9" w14:textId="1F66B0B8" w:rsidR="00A9770F" w:rsidRPr="004860E5" w:rsidRDefault="00A9770F" w:rsidP="00AB7C5F">
      <w:pPr>
        <w:tabs>
          <w:tab w:val="left" w:pos="5400"/>
        </w:tabs>
        <w:spacing w:after="0"/>
        <w:rPr>
          <w:rFonts w:eastAsia="Calibri"/>
        </w:rPr>
      </w:pPr>
      <w:r w:rsidRPr="004860E5">
        <w:rPr>
          <w:rFonts w:eastAsia="Calibri"/>
        </w:rPr>
        <w:t xml:space="preserve">                                      </w:t>
      </w:r>
      <w:r w:rsidRPr="004860E5">
        <w:rPr>
          <w:rFonts w:eastAsia="Calibri"/>
        </w:rPr>
        <w:tab/>
        <w:t xml:space="preserve"> </w:t>
      </w:r>
    </w:p>
    <w:p w14:paraId="2E4006B6" w14:textId="77777777" w:rsidR="00A9770F" w:rsidRPr="004860E5" w:rsidRDefault="00A9770F" w:rsidP="00AB7C5F">
      <w:pPr>
        <w:spacing w:after="0"/>
      </w:pPr>
    </w:p>
    <w:p w14:paraId="694E4D0E" w14:textId="77777777" w:rsidR="00A9770F" w:rsidRPr="004860E5" w:rsidRDefault="00A9770F" w:rsidP="00AB7C5F">
      <w:pPr>
        <w:spacing w:after="0"/>
      </w:pPr>
      <w:r w:rsidRPr="004860E5">
        <w:rPr>
          <w:noProof/>
          <w:lang w:val="en-GB" w:eastAsia="en-GB"/>
        </w:rPr>
        <w:t xml:space="preserve">               </w:t>
      </w:r>
    </w:p>
    <w:p w14:paraId="7BEF0339" w14:textId="77777777" w:rsidR="00A9770F" w:rsidRPr="004860E5" w:rsidRDefault="00A9770F" w:rsidP="00AB7C5F">
      <w:pPr>
        <w:spacing w:after="0"/>
      </w:pPr>
    </w:p>
    <w:p w14:paraId="416D3379" w14:textId="77777777" w:rsidR="008F4286" w:rsidRDefault="008F4286" w:rsidP="00AB7C5F">
      <w:pPr>
        <w:pStyle w:val="Heading5"/>
        <w:spacing w:after="0"/>
      </w:pPr>
      <w:bookmarkStart w:id="515" w:name="_Toc85816305"/>
      <w:bookmarkStart w:id="516" w:name="_Toc85816335"/>
    </w:p>
    <w:p w14:paraId="11063FF7" w14:textId="5C79A2F3" w:rsidR="00871D53" w:rsidRPr="004860E5" w:rsidRDefault="00871D53" w:rsidP="00AB7C5F">
      <w:pPr>
        <w:pStyle w:val="Heading5"/>
        <w:spacing w:after="0"/>
      </w:pPr>
      <w:bookmarkStart w:id="517" w:name="_Toc118056002"/>
      <w:r w:rsidRPr="004860E5">
        <w:t xml:space="preserve">Figure </w:t>
      </w:r>
      <w:r w:rsidR="007671AE" w:rsidRPr="004860E5">
        <w:t>5.1</w:t>
      </w:r>
      <w:r w:rsidRPr="004860E5">
        <w:t xml:space="preserve">: </w:t>
      </w:r>
      <w:r w:rsidR="00FF0423" w:rsidRPr="004860E5">
        <w:t xml:space="preserve">Revised </w:t>
      </w:r>
      <w:r w:rsidRPr="004860E5">
        <w:t>Conceptual framework</w:t>
      </w:r>
      <w:bookmarkEnd w:id="515"/>
      <w:bookmarkEnd w:id="516"/>
      <w:bookmarkEnd w:id="517"/>
    </w:p>
    <w:p w14:paraId="1E1B3F6A" w14:textId="6F7F7221" w:rsidR="0096038D" w:rsidRPr="004860E5" w:rsidRDefault="00B02FBE" w:rsidP="00AB7C5F">
      <w:pPr>
        <w:spacing w:after="0"/>
      </w:pPr>
      <w:r w:rsidRPr="004860E5">
        <w:t>The model indicate that only autocrati</w:t>
      </w:r>
      <w:r w:rsidR="007D3499" w:rsidRPr="004860E5">
        <w:t xml:space="preserve">c leadership style was dropped, </w:t>
      </w:r>
      <w:r w:rsidRPr="004860E5">
        <w:t xml:space="preserve">as it was not significant. However, the intervening effect of financial innovation was confirmed, the moderating effect of banking regulation was confirmed and the </w:t>
      </w:r>
      <w:r w:rsidR="007D3499" w:rsidRPr="004860E5">
        <w:t>moderating mediating</w:t>
      </w:r>
      <w:r w:rsidRPr="004860E5">
        <w:t xml:space="preserve"> effect was also confirmed.</w:t>
      </w:r>
    </w:p>
    <w:p w14:paraId="12AB8FF0" w14:textId="7A80219C" w:rsidR="005A734E" w:rsidRPr="004860E5" w:rsidRDefault="005A734E" w:rsidP="00AB7C5F">
      <w:pPr>
        <w:pStyle w:val="Heading1"/>
        <w:spacing w:after="0"/>
        <w:rPr>
          <w:rFonts w:cs="Times New Roman"/>
          <w:szCs w:val="24"/>
        </w:rPr>
      </w:pPr>
    </w:p>
    <w:p w14:paraId="10D8ECC1" w14:textId="77777777" w:rsidR="00FF0423" w:rsidRPr="004860E5" w:rsidRDefault="00FF0423" w:rsidP="00AB7C5F">
      <w:pPr>
        <w:spacing w:after="0"/>
        <w:jc w:val="left"/>
        <w:rPr>
          <w:rFonts w:eastAsia="Times New Roman"/>
          <w:b/>
        </w:rPr>
      </w:pPr>
      <w:bookmarkStart w:id="518" w:name="_Toc84504772"/>
      <w:r w:rsidRPr="004860E5">
        <w:rPr>
          <w:rFonts w:eastAsia="Times New Roman"/>
        </w:rPr>
        <w:br w:type="page"/>
      </w:r>
    </w:p>
    <w:p w14:paraId="73D7E8EB" w14:textId="3AE8D24F" w:rsidR="00770652" w:rsidRPr="004860E5" w:rsidRDefault="00770652" w:rsidP="00AB7C5F">
      <w:pPr>
        <w:pStyle w:val="Heading1"/>
        <w:spacing w:after="0"/>
        <w:rPr>
          <w:rFonts w:eastAsia="Times New Roman" w:cs="Times New Roman"/>
          <w:szCs w:val="24"/>
        </w:rPr>
      </w:pPr>
      <w:bookmarkStart w:id="519" w:name="_Toc113871304"/>
      <w:r w:rsidRPr="004860E5">
        <w:rPr>
          <w:rFonts w:eastAsia="Times New Roman" w:cs="Times New Roman"/>
          <w:szCs w:val="24"/>
        </w:rPr>
        <w:t>CHAPTER SIX</w:t>
      </w:r>
      <w:bookmarkEnd w:id="518"/>
      <w:bookmarkEnd w:id="519"/>
    </w:p>
    <w:p w14:paraId="3D0F7E13" w14:textId="0C499C43" w:rsidR="00770652" w:rsidRPr="004860E5" w:rsidRDefault="00770652" w:rsidP="00AB7C5F">
      <w:pPr>
        <w:pStyle w:val="Heading1"/>
        <w:spacing w:after="0"/>
        <w:rPr>
          <w:rFonts w:cs="Times New Roman"/>
          <w:szCs w:val="24"/>
        </w:rPr>
      </w:pPr>
      <w:bookmarkStart w:id="520" w:name="_Toc78303069"/>
      <w:bookmarkStart w:id="521" w:name="_Toc84504773"/>
      <w:bookmarkStart w:id="522" w:name="_Toc113871305"/>
      <w:r w:rsidRPr="004860E5">
        <w:rPr>
          <w:rFonts w:eastAsia="Times New Roman" w:cs="Times New Roman"/>
          <w:szCs w:val="24"/>
        </w:rPr>
        <w:t>SUMMARY AND CONCLUSIONS</w:t>
      </w:r>
      <w:bookmarkEnd w:id="520"/>
      <w:bookmarkEnd w:id="521"/>
      <w:bookmarkEnd w:id="522"/>
      <w:r w:rsidRPr="004860E5">
        <w:rPr>
          <w:rFonts w:cs="Times New Roman"/>
          <w:szCs w:val="24"/>
        </w:rPr>
        <w:t xml:space="preserve"> </w:t>
      </w:r>
    </w:p>
    <w:p w14:paraId="16647EBD" w14:textId="77777777" w:rsidR="00770652" w:rsidRPr="004860E5" w:rsidRDefault="00770652" w:rsidP="00AB7C5F">
      <w:pPr>
        <w:pStyle w:val="Heading2"/>
        <w:spacing w:after="0"/>
      </w:pPr>
      <w:bookmarkStart w:id="523" w:name="_Toc78303070"/>
      <w:bookmarkStart w:id="524" w:name="_Toc84504774"/>
      <w:bookmarkStart w:id="525" w:name="_Toc113871306"/>
      <w:r w:rsidRPr="004860E5">
        <w:t>6.1 Introduction</w:t>
      </w:r>
      <w:bookmarkEnd w:id="523"/>
      <w:bookmarkEnd w:id="524"/>
      <w:bookmarkEnd w:id="525"/>
    </w:p>
    <w:p w14:paraId="471BC015" w14:textId="720C1F89" w:rsidR="0027613F" w:rsidRPr="004860E5" w:rsidRDefault="0027613F" w:rsidP="00AB7C5F">
      <w:pPr>
        <w:spacing w:after="0"/>
      </w:pPr>
      <w:r w:rsidRPr="004860E5">
        <w:t xml:space="preserve">The main objective of the study was to establish the relationship between </w:t>
      </w:r>
      <w:r w:rsidR="005C0AE3" w:rsidRPr="004860E5">
        <w:t>leadership style</w:t>
      </w:r>
      <w:r w:rsidRPr="004860E5">
        <w:t xml:space="preserve">, financial innovation, banking regulation and the financial performance of commercial banks in Kenya. Specifically, the study sought to establish the influence of </w:t>
      </w:r>
      <w:r w:rsidR="005C0AE3" w:rsidRPr="004860E5">
        <w:t>leadership style</w:t>
      </w:r>
      <w:r w:rsidRPr="004860E5">
        <w:t xml:space="preserve"> on the financial performance of commercial banks in Kenya;</w:t>
      </w:r>
      <w:r w:rsidRPr="004860E5">
        <w:tab/>
        <w:t xml:space="preserve">the intervening effect of financial innovation on the relationship between </w:t>
      </w:r>
      <w:r w:rsidR="005C0AE3" w:rsidRPr="004860E5">
        <w:t>leadership style</w:t>
      </w:r>
      <w:r w:rsidRPr="004860E5">
        <w:t xml:space="preserve"> and financial performance of commercial banks in Kenya; the moderating effect of banking regulation on the relationship between </w:t>
      </w:r>
      <w:r w:rsidR="005C0AE3" w:rsidRPr="004860E5">
        <w:t>leadership style</w:t>
      </w:r>
      <w:r w:rsidRPr="004860E5">
        <w:t xml:space="preserve"> and financial performance of commercial banks in Kenya. Lastly, the </w:t>
      </w:r>
      <w:r w:rsidR="00356497" w:rsidRPr="004860E5">
        <w:t xml:space="preserve">study also </w:t>
      </w:r>
      <w:r w:rsidR="009D7640" w:rsidRPr="004860E5">
        <w:t>sought to</w:t>
      </w:r>
      <w:r w:rsidRPr="004860E5">
        <w:t xml:space="preserve"> determine the</w:t>
      </w:r>
      <w:r w:rsidR="00642693" w:rsidRPr="004860E5">
        <w:t xml:space="preserve"> if moderating effect of banking regulation </w:t>
      </w:r>
      <w:r w:rsidR="000132DC" w:rsidRPr="004860E5">
        <w:t xml:space="preserve">affects the mediating befect of financial innovation on therelationship between leadership style and financial performance commercial banks in Kenya. </w:t>
      </w:r>
      <w:r w:rsidRPr="004860E5">
        <w:t>This chapter presents the summary of the findings</w:t>
      </w:r>
      <w:r w:rsidR="009D7640" w:rsidRPr="004860E5">
        <w:t xml:space="preserve"> and</w:t>
      </w:r>
      <w:r w:rsidRPr="004860E5">
        <w:t xml:space="preserve"> conclusions.</w:t>
      </w:r>
    </w:p>
    <w:p w14:paraId="1E634443" w14:textId="77777777" w:rsidR="0027613F" w:rsidRPr="004860E5" w:rsidRDefault="0027613F" w:rsidP="00AB7C5F">
      <w:pPr>
        <w:pStyle w:val="Heading2"/>
        <w:spacing w:after="0"/>
      </w:pPr>
      <w:bookmarkStart w:id="526" w:name="_Toc78303071"/>
      <w:bookmarkStart w:id="527" w:name="_Toc84504775"/>
      <w:bookmarkStart w:id="528" w:name="_Toc113871307"/>
      <w:r w:rsidRPr="004860E5">
        <w:t>6.2 Summary of Study</w:t>
      </w:r>
      <w:bookmarkEnd w:id="526"/>
      <w:bookmarkEnd w:id="527"/>
      <w:bookmarkEnd w:id="528"/>
    </w:p>
    <w:p w14:paraId="16E81D8C" w14:textId="79CA6C73" w:rsidR="0027613F" w:rsidRPr="004860E5" w:rsidRDefault="0027613F" w:rsidP="00AB7C5F">
      <w:pPr>
        <w:spacing w:after="0"/>
      </w:pPr>
      <w:r w:rsidRPr="004860E5">
        <w:t xml:space="preserve">The main objective of the study was to establish the relationship between </w:t>
      </w:r>
      <w:r w:rsidR="005C0AE3" w:rsidRPr="004860E5">
        <w:t>leadership style</w:t>
      </w:r>
      <w:r w:rsidRPr="004860E5">
        <w:t>, financial innovation, banking regulation and the financial performance of commercial banks in Kenya. The first objective was tested by hypothesis one as stated in its null form;</w:t>
      </w:r>
      <w:r w:rsidRPr="004860E5">
        <w:rPr>
          <w:rFonts w:eastAsia="Calibri"/>
        </w:rPr>
        <w:t xml:space="preserve"> </w:t>
      </w:r>
      <w:r w:rsidRPr="004860E5">
        <w:rPr>
          <w:rFonts w:eastAsia="Calibri"/>
          <w:b/>
        </w:rPr>
        <w:t>H</w:t>
      </w:r>
      <w:r w:rsidRPr="004860E5">
        <w:rPr>
          <w:rFonts w:eastAsia="Calibri"/>
          <w:b/>
          <w:vertAlign w:val="subscript"/>
        </w:rPr>
        <w:t>01</w:t>
      </w:r>
      <w:r w:rsidRPr="004860E5">
        <w:rPr>
          <w:rFonts w:eastAsia="Calibri"/>
          <w:b/>
        </w:rPr>
        <w:t xml:space="preserve">: </w:t>
      </w:r>
      <w:r w:rsidRPr="004860E5">
        <w:rPr>
          <w:rFonts w:eastAsia="Calibri"/>
        </w:rPr>
        <w:t>Leadership style have a no significant influence on financial performance of commercial banks in Kenya.</w:t>
      </w:r>
      <w:r w:rsidR="00886A39" w:rsidRPr="004860E5">
        <w:t xml:space="preserve"> The regression of coefficients indicated that leadership style has a positive and significant relationship with financial performance of commercial banks in Kenya. Further, t</w:t>
      </w:r>
      <w:r w:rsidRPr="004860E5">
        <w:t xml:space="preserve">he findings showed that transformational leadership has a positive and significant relationship with financial performance of commercial banks in Kenya. Democratic leadership style has a positive and significant relationship with financial performance of commercial banks in Kenya. Autocratic leadership has a positive </w:t>
      </w:r>
      <w:r w:rsidR="000132DC" w:rsidRPr="004860E5">
        <w:t>and s</w:t>
      </w:r>
      <w:r w:rsidRPr="004860E5">
        <w:t xml:space="preserve">ignificant relationship with financial performance of commercial banks in Kenya. On the other hand, laisez-faire leadership has a negative and significant relationship with financial performance of commercial banks in Kenya. Since majority of the p value 0.000&lt;0.05 is less than the critical value 0.05, the study concluded that </w:t>
      </w:r>
      <w:r w:rsidR="005C0AE3" w:rsidRPr="004860E5">
        <w:t>leadership style</w:t>
      </w:r>
      <w:r w:rsidRPr="004860E5">
        <w:t xml:space="preserve"> </w:t>
      </w:r>
      <w:r w:rsidR="00165FF1" w:rsidRPr="004860E5">
        <w:t>has</w:t>
      </w:r>
      <w:r w:rsidRPr="004860E5">
        <w:t xml:space="preserve"> a significant influence on financial performance of commercial banks in Kenya.</w:t>
      </w:r>
    </w:p>
    <w:p w14:paraId="53F2A048" w14:textId="07896A4B" w:rsidR="0027613F" w:rsidRPr="004860E5" w:rsidRDefault="0027613F" w:rsidP="00AB7C5F">
      <w:pPr>
        <w:spacing w:after="0"/>
      </w:pPr>
      <w:r w:rsidRPr="004860E5">
        <w:t xml:space="preserve">The second objective of the study was to examine the intervening effect of financial innovation on the relationship between </w:t>
      </w:r>
      <w:r w:rsidR="005C0AE3" w:rsidRPr="004860E5">
        <w:t>leadership style</w:t>
      </w:r>
      <w:r w:rsidRPr="004860E5">
        <w:t xml:space="preserve"> and financial performance of commercial banks in Kenya. The second hypothesis was stated in the null form that: </w:t>
      </w:r>
      <w:r w:rsidRPr="004860E5">
        <w:rPr>
          <w:rFonts w:eastAsia="Calibri"/>
          <w:b/>
        </w:rPr>
        <w:t>H02:</w:t>
      </w:r>
      <w:r w:rsidRPr="004860E5">
        <w:rPr>
          <w:rFonts w:eastAsia="Calibri"/>
        </w:rPr>
        <w:t xml:space="preserve"> Financial innovation has no significant intervening effect on the relationship between </w:t>
      </w:r>
      <w:r w:rsidR="005C0AE3" w:rsidRPr="004860E5">
        <w:rPr>
          <w:rFonts w:eastAsia="Calibri"/>
        </w:rPr>
        <w:t>leadership style</w:t>
      </w:r>
      <w:r w:rsidRPr="004860E5">
        <w:rPr>
          <w:rFonts w:eastAsia="Calibri"/>
        </w:rPr>
        <w:t xml:space="preserve"> and financial performance of commercial banks in Kenya. </w:t>
      </w:r>
      <w:r w:rsidR="008F4C87" w:rsidRPr="004860E5">
        <w:rPr>
          <w:rFonts w:eastAsia="Calibri"/>
        </w:rPr>
        <w:t xml:space="preserve">The results indicated that </w:t>
      </w:r>
      <w:r w:rsidR="008F4C87" w:rsidRPr="004860E5">
        <w:t xml:space="preserve">financial innovation had an intervening effect on the relationship between </w:t>
      </w:r>
      <w:r w:rsidR="005C0AE3" w:rsidRPr="004860E5">
        <w:t>leadership style</w:t>
      </w:r>
      <w:r w:rsidR="008F4C87" w:rsidRPr="004860E5">
        <w:t xml:space="preserve"> and financial performance of commercial banks in Kenya.</w:t>
      </w:r>
      <w:r w:rsidRPr="004860E5">
        <w:t xml:space="preserve"> Therefore, this indicate</w:t>
      </w:r>
      <w:r w:rsidR="00356497" w:rsidRPr="004860E5">
        <w:t>s</w:t>
      </w:r>
      <w:r w:rsidRPr="004860E5">
        <w:t xml:space="preserve"> that there exists a partial mediation effect on the mediating role of </w:t>
      </w:r>
      <w:r w:rsidRPr="004860E5">
        <w:rPr>
          <w:rFonts w:eastAsia="Calibri"/>
        </w:rPr>
        <w:t>financial innovation</w:t>
      </w:r>
      <w:r w:rsidRPr="004860E5">
        <w:t xml:space="preserve"> on the relationship between leadership style and financial performance.</w:t>
      </w:r>
    </w:p>
    <w:p w14:paraId="62DFC321" w14:textId="0882339A" w:rsidR="008F4C87" w:rsidRPr="004860E5" w:rsidRDefault="008F4C87" w:rsidP="00AB7C5F">
      <w:pPr>
        <w:spacing w:after="0"/>
      </w:pPr>
      <w:r w:rsidRPr="004860E5">
        <w:t xml:space="preserve">The third objective of the study was to determine the moderating effect of banking regulation on the relationship between </w:t>
      </w:r>
      <w:r w:rsidR="005C0AE3" w:rsidRPr="004860E5">
        <w:t>leadership style</w:t>
      </w:r>
      <w:r w:rsidRPr="004860E5">
        <w:t xml:space="preserve"> and financial performance of commercial banks in Kenya. Baron and Kenny (1986) moderation was used. The third hypothesis stated in the null form that: </w:t>
      </w:r>
      <w:r w:rsidRPr="004860E5">
        <w:rPr>
          <w:rFonts w:eastAsia="Calibri"/>
          <w:b/>
        </w:rPr>
        <w:t>H03:</w:t>
      </w:r>
      <w:r w:rsidRPr="004860E5">
        <w:rPr>
          <w:rFonts w:eastAsia="Calibri"/>
        </w:rPr>
        <w:t xml:space="preserve"> Banking regulation has no significant moderating influence on the relationship between leadership style and financial performance of commercial banks in Kenya.</w:t>
      </w:r>
      <w:r w:rsidRPr="004860E5">
        <w:t xml:space="preserve"> The results indicated that </w:t>
      </w:r>
      <w:r w:rsidR="00886A39" w:rsidRPr="004860E5">
        <w:t xml:space="preserve">after moderation, the </w:t>
      </w:r>
      <w:r w:rsidRPr="004860E5">
        <w:t>R</w:t>
      </w:r>
      <w:r w:rsidRPr="004860E5">
        <w:rPr>
          <w:vertAlign w:val="superscript"/>
        </w:rPr>
        <w:t>2</w:t>
      </w:r>
      <w:r w:rsidRPr="004860E5">
        <w:t xml:space="preserve"> increased </w:t>
      </w:r>
      <w:r w:rsidR="000132DC" w:rsidRPr="004860E5">
        <w:t>by 0.36%, however the conditional effect of Banking regulation revealed at mean the effect was 0.4044 and statistically different from zero (p&lt;0.005), at one standard deviation point above the mean was 0.3392 and at one standard deviation point below the mean was 0.4697 and also statistically different from zero implying negative moderation effect.</w:t>
      </w:r>
      <w:r w:rsidRPr="004860E5">
        <w:t xml:space="preserve"> The study thus rejected the null hypothesis and adopted the alternative hypothesis that there is a significant </w:t>
      </w:r>
      <w:r w:rsidR="000132DC" w:rsidRPr="004860E5">
        <w:t xml:space="preserve">negative </w:t>
      </w:r>
      <w:r w:rsidRPr="004860E5">
        <w:t>moderating effect of banking regulation on the relationship between leadership style and financial performance of commercial banks in Kenya.</w:t>
      </w:r>
    </w:p>
    <w:p w14:paraId="1A8CBFC9" w14:textId="667801D4" w:rsidR="008F4C87" w:rsidRPr="004860E5" w:rsidRDefault="008F4C87" w:rsidP="00AB7C5F">
      <w:pPr>
        <w:spacing w:after="0"/>
        <w:rPr>
          <w:color w:val="FF0000"/>
        </w:rPr>
      </w:pPr>
      <w:r w:rsidRPr="004860E5">
        <w:t xml:space="preserve">The fourth objective was to </w:t>
      </w:r>
      <w:r w:rsidR="00572E44" w:rsidRPr="004860E5">
        <w:t xml:space="preserve">determine the moderating effect of banking regulation on the </w:t>
      </w:r>
      <w:r w:rsidR="000132DC" w:rsidRPr="004860E5">
        <w:t xml:space="preserve">mediationg role of financial innovation on the </w:t>
      </w:r>
      <w:r w:rsidR="00572E44" w:rsidRPr="004860E5">
        <w:t>relationship between leadership style and financial performance of commercial banks in Kenya</w:t>
      </w:r>
      <w:r w:rsidR="00180BA7" w:rsidRPr="004860E5">
        <w:t>. The fourth hypothesis stated in the null form that t</w:t>
      </w:r>
      <w:r w:rsidR="000132DC" w:rsidRPr="004860E5">
        <w:t xml:space="preserve">he moderating-mediating </w:t>
      </w:r>
      <w:r w:rsidR="00180BA7" w:rsidRPr="004860E5">
        <w:t xml:space="preserve">effect of banking regulation </w:t>
      </w:r>
      <w:r w:rsidR="000132DC" w:rsidRPr="004860E5">
        <w:t xml:space="preserve">does not </w:t>
      </w:r>
      <w:r w:rsidR="00180BA7" w:rsidRPr="004860E5">
        <w:t xml:space="preserve">significantly </w:t>
      </w:r>
      <w:r w:rsidR="000132DC" w:rsidRPr="004860E5">
        <w:t>affect the mediating role of financialinnovation. The study found that banking regulation has negative moderating effect on financial innovation mediating role on the relationship between leadership style and financial performance</w:t>
      </w:r>
      <w:r w:rsidR="00165FF1">
        <w:t xml:space="preserve"> in Kenya. This implied that a </w:t>
      </w:r>
      <w:r w:rsidR="00165FF1" w:rsidRPr="004860E5">
        <w:t>leader’s</w:t>
      </w:r>
      <w:r w:rsidR="000132DC" w:rsidRPr="004860E5">
        <w:t xml:space="preserve"> adoptio</w:t>
      </w:r>
      <w:r w:rsidR="00165FF1">
        <w:t>n of banking regulation negatively</w:t>
      </w:r>
      <w:r w:rsidR="000132DC" w:rsidRPr="004860E5">
        <w:t xml:space="preserve"> affect their fibacial innovation and thus financial performance. </w:t>
      </w:r>
    </w:p>
    <w:p w14:paraId="6BA12238" w14:textId="77777777" w:rsidR="008F4286" w:rsidRDefault="008F4286" w:rsidP="00AB7C5F">
      <w:pPr>
        <w:pStyle w:val="Heading2"/>
        <w:spacing w:after="0"/>
      </w:pPr>
      <w:bookmarkStart w:id="529" w:name="_Toc78303072"/>
      <w:bookmarkStart w:id="530" w:name="_Toc84504776"/>
    </w:p>
    <w:p w14:paraId="77F5AF86" w14:textId="68D91901" w:rsidR="008F4C87" w:rsidRPr="004860E5" w:rsidRDefault="008F4C87" w:rsidP="00AB7C5F">
      <w:pPr>
        <w:pStyle w:val="Heading2"/>
        <w:spacing w:after="0"/>
      </w:pPr>
      <w:bookmarkStart w:id="531" w:name="_Toc113871308"/>
      <w:r w:rsidRPr="004860E5">
        <w:t>6.3 Conclusion</w:t>
      </w:r>
      <w:bookmarkEnd w:id="529"/>
      <w:bookmarkEnd w:id="530"/>
      <w:bookmarkEnd w:id="531"/>
    </w:p>
    <w:p w14:paraId="7D9A15AD" w14:textId="148E14BD" w:rsidR="00051FDC" w:rsidRPr="004860E5" w:rsidRDefault="00051FDC" w:rsidP="00AB7C5F">
      <w:pPr>
        <w:spacing w:after="0"/>
      </w:pPr>
      <w:r w:rsidRPr="004860E5">
        <w:t xml:space="preserve">The study concludes </w:t>
      </w:r>
      <w:r w:rsidR="00356497" w:rsidRPr="004860E5">
        <w:t xml:space="preserve">that </w:t>
      </w:r>
      <w:r w:rsidR="005C0AE3" w:rsidRPr="004860E5">
        <w:t>Leadership style</w:t>
      </w:r>
      <w:r w:rsidR="00356497" w:rsidRPr="004860E5">
        <w:t xml:space="preserve"> </w:t>
      </w:r>
      <w:r w:rsidR="00025B7E" w:rsidRPr="004860E5">
        <w:t>has</w:t>
      </w:r>
      <w:r w:rsidR="00356497" w:rsidRPr="004860E5">
        <w:t xml:space="preserve"> a </w:t>
      </w:r>
      <w:r w:rsidRPr="004860E5">
        <w:t>significant influence on financial performance of commercial banks in Kenya.</w:t>
      </w:r>
      <w:r w:rsidR="004B1DAF" w:rsidRPr="004860E5">
        <w:t xml:space="preserve"> </w:t>
      </w:r>
      <w:r w:rsidR="00356497" w:rsidRPr="004860E5">
        <w:t>Specifically</w:t>
      </w:r>
      <w:r w:rsidR="004B1DAF" w:rsidRPr="004860E5">
        <w:t xml:space="preserve">, </w:t>
      </w:r>
      <w:r w:rsidR="000E1D71" w:rsidRPr="004860E5">
        <w:t>Transformational</w:t>
      </w:r>
      <w:r w:rsidR="00F27337" w:rsidRPr="004860E5">
        <w:t>,</w:t>
      </w:r>
      <w:r w:rsidR="000E1D71" w:rsidRPr="004860E5">
        <w:t xml:space="preserve"> </w:t>
      </w:r>
      <w:r w:rsidR="00F27337" w:rsidRPr="004860E5">
        <w:t xml:space="preserve">Autocratic </w:t>
      </w:r>
      <w:r w:rsidR="000E1D71" w:rsidRPr="004860E5">
        <w:t xml:space="preserve">and </w:t>
      </w:r>
      <w:r w:rsidR="004B1DAF" w:rsidRPr="004860E5">
        <w:t xml:space="preserve">Democratic </w:t>
      </w:r>
      <w:r w:rsidR="005C0AE3" w:rsidRPr="004860E5">
        <w:t xml:space="preserve">leadership </w:t>
      </w:r>
      <w:r w:rsidR="00CA596A" w:rsidRPr="004860E5">
        <w:t>style</w:t>
      </w:r>
      <w:r w:rsidR="004B1DAF" w:rsidRPr="004860E5">
        <w:t xml:space="preserve"> ha</w:t>
      </w:r>
      <w:r w:rsidR="000E1D71" w:rsidRPr="004860E5">
        <w:t>ve</w:t>
      </w:r>
      <w:r w:rsidR="004B1DAF" w:rsidRPr="004860E5">
        <w:t xml:space="preserve"> a positive and significant relationship with financial performance of commercial banks in Kenya</w:t>
      </w:r>
      <w:r w:rsidR="00F27337" w:rsidRPr="004860E5">
        <w:t>, while o</w:t>
      </w:r>
      <w:r w:rsidR="004B1DAF" w:rsidRPr="004860E5">
        <w:t>n the other hand, Laisez-faire leadership has a negative and significant relationship with financial performance of commercial banks in Kenya.</w:t>
      </w:r>
    </w:p>
    <w:p w14:paraId="2AD54BB8" w14:textId="711C4192" w:rsidR="00051FDC" w:rsidRPr="004860E5" w:rsidRDefault="00051FDC" w:rsidP="00AB7C5F">
      <w:pPr>
        <w:spacing w:after="0"/>
      </w:pPr>
      <w:r w:rsidRPr="004860E5">
        <w:t xml:space="preserve">The study concludes that financial innovation has </w:t>
      </w:r>
      <w:r w:rsidR="000E1D71" w:rsidRPr="004860E5">
        <w:t>a</w:t>
      </w:r>
      <w:r w:rsidRPr="004860E5">
        <w:t xml:space="preserve"> significant </w:t>
      </w:r>
      <w:r w:rsidR="00F27337" w:rsidRPr="004860E5">
        <w:t xml:space="preserve">partial </w:t>
      </w:r>
      <w:r w:rsidRPr="004860E5">
        <w:t xml:space="preserve">intervening effect on the relationship between </w:t>
      </w:r>
      <w:r w:rsidR="005C0AE3" w:rsidRPr="004860E5">
        <w:t>leadership style</w:t>
      </w:r>
      <w:r w:rsidRPr="004860E5">
        <w:t xml:space="preserve"> and financial performance of commercial banks in Kenya.</w:t>
      </w:r>
      <w:r w:rsidR="0039570C" w:rsidRPr="004860E5">
        <w:t xml:space="preserve"> Financial innovation has come via advances over time in financial instruments and payment systems used in the lending and borrowing of funds.</w:t>
      </w:r>
      <w:r w:rsidR="0039570C" w:rsidRPr="004860E5">
        <w:rPr>
          <w:rStyle w:val="Heading3Char"/>
        </w:rPr>
        <w:t xml:space="preserve"> </w:t>
      </w:r>
      <w:r w:rsidR="0039570C" w:rsidRPr="004860E5">
        <w:rPr>
          <w:rStyle w:val="hgkelc"/>
        </w:rPr>
        <w:t>In the current</w:t>
      </w:r>
      <w:r w:rsidR="0039570C" w:rsidRPr="004860E5">
        <w:t xml:space="preserve"> highly commoditized transaction banking market, it is critical that innovation is used to improve accessibility of banking products and services, improve the client experience and reduce operational cost for both the corporate client and the banks. Financial innovation is considered to be one of the key forces for the performance of banks as it has an impact on consumers, because it has the potential to improve the efficiency and profitability of the banking industry.</w:t>
      </w:r>
    </w:p>
    <w:p w14:paraId="640668A0" w14:textId="5976366A" w:rsidR="00EF710E" w:rsidRPr="004860E5" w:rsidRDefault="00051FDC" w:rsidP="00AB7C5F">
      <w:pPr>
        <w:spacing w:after="0"/>
      </w:pPr>
      <w:r w:rsidRPr="004860E5">
        <w:t>The study conclu</w:t>
      </w:r>
      <w:r w:rsidR="00F27337" w:rsidRPr="004860E5">
        <w:t xml:space="preserve">des that banking regulation </w:t>
      </w:r>
      <w:r w:rsidRPr="004860E5">
        <w:t>significant</w:t>
      </w:r>
      <w:r w:rsidR="00F27337" w:rsidRPr="004860E5">
        <w:t xml:space="preserve">ly neagively </w:t>
      </w:r>
      <w:r w:rsidRPr="004860E5">
        <w:t>moderat</w:t>
      </w:r>
      <w:r w:rsidR="00F27337" w:rsidRPr="004860E5">
        <w:t>es the relationship b</w:t>
      </w:r>
      <w:r w:rsidRPr="004860E5">
        <w:t>etween leadership style and financial performance of commercial banks in Kenya.</w:t>
      </w:r>
      <w:r w:rsidR="00F27337" w:rsidRPr="004860E5">
        <w:t xml:space="preserve"> B</w:t>
      </w:r>
      <w:r w:rsidR="0039570C" w:rsidRPr="004860E5">
        <w:t xml:space="preserve">anking regulation is core in addressing concerns over the safety and stability of financial institutions, the financial sector as a whole, and the payments system. </w:t>
      </w:r>
      <w:r w:rsidR="00F27337" w:rsidRPr="004860E5">
        <w:t xml:space="preserve">However, as the </w:t>
      </w:r>
      <w:r w:rsidR="00EF710E" w:rsidRPr="004860E5">
        <w:t>g</w:t>
      </w:r>
      <w:r w:rsidR="00EF710E" w:rsidRPr="004860E5">
        <w:rPr>
          <w:rFonts w:eastAsia="Calibri"/>
        </w:rPr>
        <w:t xml:space="preserve">overnment regulates banks </w:t>
      </w:r>
      <w:r w:rsidR="00F27337" w:rsidRPr="004860E5">
        <w:rPr>
          <w:rFonts w:eastAsia="Calibri"/>
        </w:rPr>
        <w:t xml:space="preserve">more </w:t>
      </w:r>
      <w:r w:rsidR="00EF710E" w:rsidRPr="004860E5">
        <w:rPr>
          <w:rFonts w:eastAsia="Calibri"/>
        </w:rPr>
        <w:t>in order to ensure that capital is allo</w:t>
      </w:r>
      <w:r w:rsidR="00F27337" w:rsidRPr="004860E5">
        <w:rPr>
          <w:rFonts w:eastAsia="Calibri"/>
        </w:rPr>
        <w:t>cated to the best projects,</w:t>
      </w:r>
      <w:r w:rsidR="00EF710E" w:rsidRPr="004860E5">
        <w:rPr>
          <w:rFonts w:eastAsia="Calibri"/>
        </w:rPr>
        <w:t xml:space="preserve"> banks portfolio management services and handle payment system in an effective manner,</w:t>
      </w:r>
      <w:r w:rsidR="00F27337" w:rsidRPr="004860E5">
        <w:rPr>
          <w:rFonts w:eastAsia="Calibri"/>
        </w:rPr>
        <w:t xml:space="preserve"> and to</w:t>
      </w:r>
      <w:r w:rsidR="00EF710E" w:rsidRPr="004860E5">
        <w:rPr>
          <w:rFonts w:eastAsia="Calibri"/>
        </w:rPr>
        <w:t xml:space="preserve"> ensure that problems in the financial sector do </w:t>
      </w:r>
      <w:r w:rsidR="00F27337" w:rsidRPr="004860E5">
        <w:rPr>
          <w:rFonts w:eastAsia="Calibri"/>
        </w:rPr>
        <w:t xml:space="preserve">not spill over to real economy among others, </w:t>
      </w:r>
      <w:r w:rsidR="00EF710E" w:rsidRPr="004860E5">
        <w:rPr>
          <w:rFonts w:eastAsia="Calibri"/>
        </w:rPr>
        <w:t>ensure investors are not ripped off or misled, reduce excessive risk-taking</w:t>
      </w:r>
      <w:r w:rsidR="00A11951" w:rsidRPr="004860E5">
        <w:rPr>
          <w:rFonts w:eastAsia="Calibri"/>
        </w:rPr>
        <w:t>, protect consumers</w:t>
      </w:r>
      <w:r w:rsidR="00EF710E" w:rsidRPr="004860E5">
        <w:rPr>
          <w:rFonts w:eastAsia="Calibri"/>
        </w:rPr>
        <w:t xml:space="preserve"> and</w:t>
      </w:r>
      <w:r w:rsidR="00A11951" w:rsidRPr="004860E5">
        <w:rPr>
          <w:rFonts w:eastAsia="Calibri"/>
        </w:rPr>
        <w:t xml:space="preserve"> minimize conflict of interest. </w:t>
      </w:r>
      <w:r w:rsidR="00EF710E" w:rsidRPr="004860E5">
        <w:rPr>
          <w:rFonts w:eastAsia="Calibri"/>
        </w:rPr>
        <w:t xml:space="preserve">With regulations on amount of capital required for certain levels of business (capital adequacy), income recognition and recording, </w:t>
      </w:r>
      <w:r w:rsidR="00A11951" w:rsidRPr="004860E5">
        <w:rPr>
          <w:rFonts w:eastAsia="Calibri"/>
        </w:rPr>
        <w:t xml:space="preserve">consumer protection, level of liquid assets, allowed and prohibited business activities, loan grading and </w:t>
      </w:r>
      <w:r w:rsidR="00F27337" w:rsidRPr="004860E5">
        <w:rPr>
          <w:rFonts w:eastAsia="Calibri"/>
        </w:rPr>
        <w:t>write off amongst others. However, its cleat that as the banks are more and strictly regulated, their financial performance also reduces</w:t>
      </w:r>
      <w:r w:rsidR="009B5434" w:rsidRPr="004860E5">
        <w:rPr>
          <w:rFonts w:eastAsia="Calibri"/>
        </w:rPr>
        <w:t xml:space="preserve"> as these measures affects the bank ability to generate revenue and profit thus financial performance.</w:t>
      </w:r>
      <w:r w:rsidR="00EF710E" w:rsidRPr="004860E5">
        <w:rPr>
          <w:rFonts w:eastAsia="Calibri"/>
        </w:rPr>
        <w:t xml:space="preserve"> </w:t>
      </w:r>
    </w:p>
    <w:p w14:paraId="3F911646" w14:textId="77EB8C44" w:rsidR="00770652" w:rsidRPr="004860E5" w:rsidRDefault="009B5434" w:rsidP="00AB7C5F">
      <w:pPr>
        <w:spacing w:after="0"/>
      </w:pPr>
      <w:r w:rsidRPr="004860E5">
        <w:t>The study concludes that banking regula</w:t>
      </w:r>
      <w:r w:rsidR="004200DF" w:rsidRPr="004860E5">
        <w:t>tion significantly moderates the</w:t>
      </w:r>
      <w:r w:rsidRPr="004860E5">
        <w:t xml:space="preserve"> meadiating role of financial innovation on the relationship hip between leadership style and financial performance of commercial banks in Kenya. </w:t>
      </w:r>
      <w:r w:rsidR="00145442" w:rsidRPr="004860E5">
        <w:t>Leaders have dual roles when managing innovation. In a bottom-up role, they stimulate innovative results as they facilitate ideas and initiative coming from individuals and teams. In a top-down role, leaders are the primary means for the organization to realize its innovation goals and strategies. Innovative behaviors are closely related to leadership style because leaders are the one who establish organizational goals, make decision on adopting and applying new ways of doing job and motivate employees</w:t>
      </w:r>
      <w:r w:rsidR="00A11951" w:rsidRPr="004860E5">
        <w:t xml:space="preserve">. In addition, regulators have the power to influence innovation through approval processes for new products, </w:t>
      </w:r>
      <w:r w:rsidR="00086E67" w:rsidRPr="004860E5">
        <w:t>imposing requirements on prohibited and allowed business activities as well are levels of capital required for certain levels of risk (risk weighting of assets and liabilities). Consequently, regulators can influence both the level and nature of innovation and by extension, the resultant financial impact.</w:t>
      </w:r>
      <w:r w:rsidRPr="004860E5">
        <w:t xml:space="preserve"> The indirect effect of regulations measures is that they </w:t>
      </w:r>
      <w:r w:rsidR="004200DF" w:rsidRPr="004860E5">
        <w:t>hinder</w:t>
      </w:r>
      <w:r w:rsidRPr="004860E5">
        <w:t xml:space="preserve"> leadership ability to financial innovations and this has far reaching effect on the financial performance of commercial banks. </w:t>
      </w:r>
    </w:p>
    <w:p w14:paraId="339161F1" w14:textId="1F4A5BA3" w:rsidR="00D43262" w:rsidRPr="004860E5" w:rsidRDefault="00D43262" w:rsidP="00AB7C5F">
      <w:pPr>
        <w:spacing w:after="0"/>
      </w:pPr>
    </w:p>
    <w:p w14:paraId="02AA48B8" w14:textId="6CF13D09" w:rsidR="00D43262" w:rsidRPr="004860E5" w:rsidRDefault="00D43262" w:rsidP="00AB7C5F">
      <w:pPr>
        <w:spacing w:after="0"/>
      </w:pPr>
    </w:p>
    <w:p w14:paraId="7DBF7535" w14:textId="72A97FF0" w:rsidR="00D43262" w:rsidRPr="004860E5" w:rsidRDefault="00D43262" w:rsidP="00AB7C5F">
      <w:pPr>
        <w:spacing w:after="0"/>
      </w:pPr>
    </w:p>
    <w:p w14:paraId="6B9E1E6F" w14:textId="3F124BE6" w:rsidR="00D43262" w:rsidRPr="004860E5" w:rsidRDefault="00D43262" w:rsidP="00AB7C5F">
      <w:pPr>
        <w:spacing w:after="0"/>
      </w:pPr>
    </w:p>
    <w:p w14:paraId="3BF68275" w14:textId="52FC8C54" w:rsidR="00D43262" w:rsidRPr="004860E5" w:rsidRDefault="00D43262" w:rsidP="00AB7C5F">
      <w:pPr>
        <w:spacing w:after="0"/>
      </w:pPr>
    </w:p>
    <w:p w14:paraId="3DA054BF" w14:textId="720C1A6D" w:rsidR="00D43262" w:rsidRPr="004860E5" w:rsidRDefault="00D43262" w:rsidP="00AB7C5F">
      <w:pPr>
        <w:spacing w:after="0"/>
      </w:pPr>
    </w:p>
    <w:p w14:paraId="0B55FB98" w14:textId="77777777" w:rsidR="001F5798" w:rsidRPr="004860E5" w:rsidRDefault="001F5798" w:rsidP="00AB7C5F">
      <w:pPr>
        <w:spacing w:after="0"/>
        <w:jc w:val="left"/>
        <w:rPr>
          <w:rFonts w:eastAsiaTheme="majorEastAsia"/>
          <w:b/>
        </w:rPr>
      </w:pPr>
      <w:bookmarkStart w:id="532" w:name="_Toc49438850"/>
      <w:bookmarkStart w:id="533" w:name="_Toc78303073"/>
      <w:bookmarkStart w:id="534" w:name="_Toc84504777"/>
      <w:bookmarkStart w:id="535" w:name="_Toc12544346"/>
      <w:r w:rsidRPr="004860E5">
        <w:br w:type="page"/>
      </w:r>
    </w:p>
    <w:p w14:paraId="47353038" w14:textId="0FFA2B26" w:rsidR="00D43262" w:rsidRPr="004860E5" w:rsidRDefault="00D43262" w:rsidP="00AB7C5F">
      <w:pPr>
        <w:pStyle w:val="Heading1"/>
        <w:spacing w:after="0"/>
        <w:rPr>
          <w:rFonts w:cs="Times New Roman"/>
          <w:szCs w:val="24"/>
        </w:rPr>
      </w:pPr>
      <w:bookmarkStart w:id="536" w:name="_Toc113871309"/>
      <w:r w:rsidRPr="004860E5">
        <w:rPr>
          <w:rFonts w:cs="Times New Roman"/>
          <w:szCs w:val="24"/>
        </w:rPr>
        <w:t>CHAPTER SEVEN</w:t>
      </w:r>
      <w:bookmarkEnd w:id="532"/>
      <w:bookmarkEnd w:id="533"/>
      <w:bookmarkEnd w:id="534"/>
      <w:bookmarkEnd w:id="536"/>
    </w:p>
    <w:p w14:paraId="5E87BA9F" w14:textId="77777777" w:rsidR="00D43262" w:rsidRPr="004860E5" w:rsidRDefault="00D43262" w:rsidP="00AB7C5F">
      <w:pPr>
        <w:pStyle w:val="Heading1"/>
        <w:spacing w:after="0"/>
        <w:rPr>
          <w:rFonts w:cs="Times New Roman"/>
          <w:szCs w:val="24"/>
        </w:rPr>
      </w:pPr>
      <w:bookmarkStart w:id="537" w:name="_Toc49438851"/>
      <w:bookmarkStart w:id="538" w:name="_Toc78303074"/>
      <w:bookmarkStart w:id="539" w:name="_Toc84504778"/>
      <w:bookmarkStart w:id="540" w:name="_Toc113871310"/>
      <w:r w:rsidRPr="004860E5">
        <w:rPr>
          <w:rFonts w:cs="Times New Roman"/>
          <w:szCs w:val="24"/>
        </w:rPr>
        <w:t>RECOMMENDATIONS</w:t>
      </w:r>
      <w:bookmarkEnd w:id="535"/>
      <w:bookmarkEnd w:id="537"/>
      <w:bookmarkEnd w:id="538"/>
      <w:bookmarkEnd w:id="539"/>
      <w:bookmarkEnd w:id="540"/>
    </w:p>
    <w:p w14:paraId="180F3D48" w14:textId="77777777" w:rsidR="00D43262" w:rsidRPr="004860E5" w:rsidRDefault="00D43262" w:rsidP="00AB7C5F">
      <w:pPr>
        <w:pStyle w:val="Heading2"/>
        <w:spacing w:after="0"/>
      </w:pPr>
      <w:bookmarkStart w:id="541" w:name="_Toc49438852"/>
      <w:bookmarkStart w:id="542" w:name="_Toc78303075"/>
      <w:bookmarkStart w:id="543" w:name="_Toc84504779"/>
      <w:bookmarkStart w:id="544" w:name="_Toc113871311"/>
      <w:r w:rsidRPr="004860E5">
        <w:t>7.1 Introduction</w:t>
      </w:r>
      <w:bookmarkEnd w:id="541"/>
      <w:bookmarkEnd w:id="542"/>
      <w:bookmarkEnd w:id="543"/>
      <w:bookmarkEnd w:id="544"/>
    </w:p>
    <w:p w14:paraId="1BAEACA1" w14:textId="09E8E54D" w:rsidR="00D43262" w:rsidRPr="004860E5" w:rsidRDefault="00D43262" w:rsidP="00AB7C5F">
      <w:pPr>
        <w:spacing w:after="0"/>
      </w:pPr>
      <w:r w:rsidRPr="004860E5">
        <w:t xml:space="preserve">The recommendations </w:t>
      </w:r>
      <w:r w:rsidR="002E67D1">
        <w:t xml:space="preserve">of this study were made </w:t>
      </w:r>
      <w:r w:rsidRPr="004860E5">
        <w:t>in line with the objectives findings and the conclusions</w:t>
      </w:r>
      <w:r w:rsidR="002E67D1">
        <w:t xml:space="preserve"> of this study</w:t>
      </w:r>
      <w:r w:rsidRPr="004860E5">
        <w:t>. The chapter relooked at the implication of the study on the theory, practice and policy. The study therefore has specific implications for</w:t>
      </w:r>
      <w:r w:rsidR="00654738" w:rsidRPr="004860E5">
        <w:t xml:space="preserve"> practice, policy </w:t>
      </w:r>
      <w:r w:rsidRPr="004860E5">
        <w:t>and theory.</w:t>
      </w:r>
    </w:p>
    <w:p w14:paraId="31F1A933" w14:textId="6B79B179" w:rsidR="00944474" w:rsidRDefault="00944474" w:rsidP="00AB7C5F">
      <w:pPr>
        <w:pStyle w:val="Heading3"/>
        <w:spacing w:after="0"/>
      </w:pPr>
      <w:bookmarkStart w:id="545" w:name="_Toc113871312"/>
      <w:r>
        <w:t>7</w:t>
      </w:r>
      <w:r w:rsidRPr="004860E5">
        <w:t xml:space="preserve">.1.1 </w:t>
      </w:r>
      <w:r w:rsidR="00AC36D7">
        <w:t>New Contribution to K</w:t>
      </w:r>
      <w:r>
        <w:t>nowledge</w:t>
      </w:r>
      <w:bookmarkEnd w:id="545"/>
    </w:p>
    <w:p w14:paraId="6A3B24CF" w14:textId="0ED636E7" w:rsidR="00944474" w:rsidRDefault="00944474" w:rsidP="00944474">
      <w:r>
        <w:t xml:space="preserve">Earlier studies in regard to the impact of banking regulation and financial innovation on financial performance of commercial banks conceptualized both innovation and regulation as independent variables or on a few cases, as moderating, mediating or intervening variables. This study however conceptualized that both innovation and regulation have a combined effect on financial performance. This combined effect was measured using moderated mediation. The research findings indicated that regulation has a negative moderation effect on the mediating role of financial innovation on the financial performance of commercial </w:t>
      </w:r>
      <w:r w:rsidR="006F78D6">
        <w:t xml:space="preserve">banks in Kenya. </w:t>
      </w:r>
      <w:r w:rsidR="00AC36D7">
        <w:t>Consequently, the findings concurred with past research which asserts that regulation obstructs financial innovation.</w:t>
      </w:r>
    </w:p>
    <w:p w14:paraId="3EFCCBC6" w14:textId="3A3AC24D" w:rsidR="00890743" w:rsidRDefault="00AC36D7" w:rsidP="00944474">
      <w:r>
        <w:t xml:space="preserve">Review of Central Bank Supervision reports however showed that despite additional new regulations between 2016 and 2021, commercial banks continued to grow in profitability, total assets, return on equity and return on equity except in 2017 and 2020 where there was a decline in overall profitability. </w:t>
      </w:r>
      <w:r w:rsidR="00890743">
        <w:t xml:space="preserve">Some of the main regulations included requirements for additional documentation for transactions of one million kenya shillings and above, IFRS 9 and IFRS 16, Pandemic response, implementation and reclassification of mortgage loans. Documentation of transactions may have had an impact in regard to payments processing while pandemic response led to a ban on charges on mobile money transfer transactions. The other three regulations had an impact on income recognition. </w:t>
      </w:r>
      <w:r>
        <w:t xml:space="preserve">The review further revealed that the overall decline was as a result of a more than proportionate decline in profitability by some banks compared to the growth in profitability by others. During the same period, commercial banks engaged in innovation and launhed a number of digital products which include but are not limited to digital savings accounts, digital payments and digital loans. The banks also engaged in process automation inclusing but not limited to new core banking systems and </w:t>
      </w:r>
      <w:r w:rsidR="00890743">
        <w:t xml:space="preserve">use of artificial intelligence. </w:t>
      </w:r>
    </w:p>
    <w:p w14:paraId="4B05063F" w14:textId="4CFD2DAE" w:rsidR="00AC36D7" w:rsidRPr="00944474" w:rsidRDefault="00890743" w:rsidP="00944474">
      <w:r>
        <w:t xml:space="preserve">The study therefore concludes that the negative impact of regulation on both innovation and financial performance is only temporary with banks being able to bounce back from the temporary decline in financial performance within the financial year after introduction of the new regulations. </w:t>
      </w:r>
      <w:r w:rsidR="002E67D1">
        <w:t>The foregoing may be</w:t>
      </w:r>
      <w:r>
        <w:t xml:space="preserve"> accounted for by the fact that regulation led to more market discipline which led to creativity within a more robust risk management framework. In addition, though mortgage loan re-classification</w:t>
      </w:r>
      <w:r w:rsidR="00421DCB">
        <w:t>, IFRS 9 and</w:t>
      </w:r>
      <w:r>
        <w:t xml:space="preserve"> IFRS 16</w:t>
      </w:r>
      <w:r w:rsidR="00421DCB">
        <w:t xml:space="preserve"> may have led to reduced income</w:t>
      </w:r>
      <w:r>
        <w:t xml:space="preserve">, </w:t>
      </w:r>
      <w:r w:rsidR="00421DCB">
        <w:t xml:space="preserve">none of them led to an actual outflow of cash. Consequently, the regulations just led to increased retention of funds within the banks which could in turn be re-invested in income generating activities. In addition, though </w:t>
      </w:r>
      <w:r>
        <w:t xml:space="preserve">interest rate capping and </w:t>
      </w:r>
      <w:r w:rsidR="00421DCB">
        <w:t>pandemic response regulations led to reduction in both interest and fee income respectively, the banks resorted to increased innovation whose income more than compensated for the lost income. For example, the upsurge in fee based digital loans more than compensated for lost interest income resorting from interest rate capping.</w:t>
      </w:r>
    </w:p>
    <w:p w14:paraId="5D144350" w14:textId="7A74FEB2" w:rsidR="009530FF" w:rsidRPr="004860E5" w:rsidRDefault="009530FF" w:rsidP="00AB7C5F">
      <w:pPr>
        <w:pStyle w:val="Heading3"/>
        <w:spacing w:after="0"/>
      </w:pPr>
      <w:bookmarkStart w:id="546" w:name="_Toc113871313"/>
      <w:r w:rsidRPr="004860E5">
        <w:t>7.1.</w:t>
      </w:r>
      <w:r w:rsidR="00944474">
        <w:t>2</w:t>
      </w:r>
      <w:r w:rsidRPr="004860E5">
        <w:t xml:space="preserve"> Recommendations for Practice</w:t>
      </w:r>
      <w:bookmarkEnd w:id="546"/>
    </w:p>
    <w:p w14:paraId="56795962" w14:textId="14F92D5A" w:rsidR="00654738" w:rsidRPr="004860E5" w:rsidRDefault="00654738" w:rsidP="00AB7C5F">
      <w:pPr>
        <w:spacing w:after="0"/>
        <w:rPr>
          <w:rFonts w:eastAsiaTheme="minorEastAsia"/>
          <w:lang w:eastAsia="en-GB"/>
        </w:rPr>
      </w:pPr>
      <w:r w:rsidRPr="004860E5">
        <w:t>Th</w:t>
      </w:r>
      <w:r w:rsidR="008D25F4">
        <w:t>is</w:t>
      </w:r>
      <w:r w:rsidRPr="004860E5">
        <w:t xml:space="preserve"> research recommends commercial banks in the country need to </w:t>
      </w:r>
      <w:r w:rsidR="008D25F4">
        <w:t>incorporate</w:t>
      </w:r>
      <w:r w:rsidRPr="004860E5">
        <w:t xml:space="preserve"> effective transformational and democratic leadership style </w:t>
      </w:r>
      <w:r w:rsidR="00FA7BA2">
        <w:t xml:space="preserve">as well as financial innovation and compliance </w:t>
      </w:r>
      <w:r w:rsidRPr="004860E5">
        <w:t>in their management</w:t>
      </w:r>
      <w:r w:rsidR="008D25F4">
        <w:t xml:space="preserve"> dvelopment</w:t>
      </w:r>
      <w:r w:rsidRPr="004860E5">
        <w:t xml:space="preserve"> programs. </w:t>
      </w:r>
      <w:r w:rsidR="008D25F4">
        <w:t>This will be done through staff training and development using both in-house and open training programs as well as continuing development programs. Banks should join hands with training institutions such as Kenya Institute of Bankers and Kenya School of Monetary Studies amongst others in rega</w:t>
      </w:r>
      <w:r w:rsidR="00FA7BA2">
        <w:t xml:space="preserve">rd to development of leadership, financial innovation and compliance </w:t>
      </w:r>
      <w:r w:rsidR="008D25F4">
        <w:t>modules under their training programs. This could be undertaken under a joint initiative akin to an open innovation. The</w:t>
      </w:r>
      <w:r w:rsidRPr="004860E5">
        <w:t xml:space="preserve"> </w:t>
      </w:r>
      <w:r w:rsidR="008D25F4">
        <w:t xml:space="preserve">foregoing </w:t>
      </w:r>
      <w:r w:rsidRPr="004860E5">
        <w:t>will promote high levels of creativity, flexibility and innovation in major operations of the banks. Additionally, transformational leadership style will allow the management to include employee involvement in major decision-making process in the bank leading to low resistance to changes in major operations. The banks</w:t>
      </w:r>
      <w:r w:rsidR="002F2332" w:rsidRPr="004860E5">
        <w:t>’</w:t>
      </w:r>
      <w:r w:rsidR="008D25F4">
        <w:t xml:space="preserve"> top management shall</w:t>
      </w:r>
      <w:r w:rsidRPr="004860E5">
        <w:t xml:space="preserve"> be trained on how to adopt transformational</w:t>
      </w:r>
      <w:r w:rsidR="008D25F4">
        <w:t xml:space="preserve"> and democratic </w:t>
      </w:r>
      <w:r w:rsidRPr="004860E5">
        <w:t>leadership style</w:t>
      </w:r>
      <w:r w:rsidR="008D25F4">
        <w:t>s</w:t>
      </w:r>
      <w:r w:rsidRPr="004860E5">
        <w:t xml:space="preserve"> to improve the bank performance. This is because transformational leadership strategies allow the managers not only to motivate but also to inspire their employees leading to high staff motivation as well as productivity increase in the bank. </w:t>
      </w:r>
    </w:p>
    <w:p w14:paraId="772BBC57" w14:textId="5B41F0A2" w:rsidR="009530FF" w:rsidRPr="004860E5" w:rsidRDefault="002E67D1" w:rsidP="00AB7C5F">
      <w:pPr>
        <w:spacing w:after="0"/>
      </w:pPr>
      <w:r>
        <w:t>In order to cope</w:t>
      </w:r>
      <w:r w:rsidR="000508DB" w:rsidRPr="004860E5">
        <w:t xml:space="preserve"> with </w:t>
      </w:r>
      <w:r>
        <w:t xml:space="preserve">the </w:t>
      </w:r>
      <w:r w:rsidR="000508DB" w:rsidRPr="004860E5">
        <w:t>ongoing and upcoming changes in the banking</w:t>
      </w:r>
      <w:r>
        <w:t xml:space="preserve"> industry as well as the wider financial sector</w:t>
      </w:r>
      <w:r w:rsidR="003C601C" w:rsidRPr="004860E5">
        <w:t xml:space="preserve">, </w:t>
      </w:r>
      <w:r w:rsidR="009B4F13" w:rsidRPr="004860E5">
        <w:t xml:space="preserve">bank </w:t>
      </w:r>
      <w:r>
        <w:t xml:space="preserve">mamangers, directors and other </w:t>
      </w:r>
      <w:r w:rsidR="003C601C" w:rsidRPr="004860E5">
        <w:t xml:space="preserve">leaders should </w:t>
      </w:r>
      <w:r w:rsidR="000508DB" w:rsidRPr="004860E5">
        <w:t xml:space="preserve">prepare in advance by giving </w:t>
      </w:r>
      <w:r>
        <w:t xml:space="preserve">additional emphasis and </w:t>
      </w:r>
      <w:r w:rsidR="000508DB" w:rsidRPr="004860E5">
        <w:t xml:space="preserve">focus </w:t>
      </w:r>
      <w:r>
        <w:t>on financial innovation related</w:t>
      </w:r>
      <w:r w:rsidR="000508DB" w:rsidRPr="004860E5">
        <w:t xml:space="preserve"> research and development</w:t>
      </w:r>
      <w:r>
        <w:t xml:space="preserve">. They will also need to ensure that </w:t>
      </w:r>
      <w:r w:rsidR="000508DB" w:rsidRPr="004860E5">
        <w:t>the working environment</w:t>
      </w:r>
      <w:r>
        <w:t xml:space="preserve"> within the banks is</w:t>
      </w:r>
      <w:r w:rsidR="000508DB" w:rsidRPr="004860E5">
        <w:t xml:space="preserve"> suit</w:t>
      </w:r>
      <w:r w:rsidR="002F2332" w:rsidRPr="004860E5">
        <w:t>able</w:t>
      </w:r>
      <w:r w:rsidR="00610A94">
        <w:t xml:space="preserve"> for creativity and innovation through appreciation</w:t>
      </w:r>
      <w:r w:rsidR="000508DB" w:rsidRPr="004860E5">
        <w:t xml:space="preserve"> and entert</w:t>
      </w:r>
      <w:r w:rsidR="00610A94">
        <w:t>aining of different ideas arising</w:t>
      </w:r>
      <w:r w:rsidR="000508DB" w:rsidRPr="004860E5">
        <w:t xml:space="preserve"> from individual or group of employees.</w:t>
      </w:r>
      <w:r w:rsidR="00DD048C">
        <w:t xml:space="preserve"> </w:t>
      </w:r>
      <w:r w:rsidR="00610A94">
        <w:t>They will also need to e</w:t>
      </w:r>
      <w:r w:rsidR="00DD048C">
        <w:t xml:space="preserve">stablish programs </w:t>
      </w:r>
      <w:r w:rsidR="00610A94">
        <w:t xml:space="preserve">and initiatives </w:t>
      </w:r>
      <w:r w:rsidR="00DD048C">
        <w:t>that offer both intrinsic and extrinsic reward and recognition for innovation</w:t>
      </w:r>
      <w:r w:rsidR="008D25F4">
        <w:t xml:space="preserve">. </w:t>
      </w:r>
      <w:r w:rsidR="000508DB" w:rsidRPr="004860E5">
        <w:t xml:space="preserve">On the other </w:t>
      </w:r>
      <w:r w:rsidR="002F2332" w:rsidRPr="004860E5">
        <w:t>hand,</w:t>
      </w:r>
      <w:r w:rsidR="000508DB" w:rsidRPr="004860E5">
        <w:t xml:space="preserve"> the leader</w:t>
      </w:r>
      <w:r w:rsidR="00610A94">
        <w:t>s are encouraged to offer guidance during the innovation process especially in regard to ensuring that all innovation initiatives are compliant with relevant laws and regulations</w:t>
      </w:r>
      <w:r w:rsidR="000508DB" w:rsidRPr="004860E5">
        <w:t>. The</w:t>
      </w:r>
      <w:r w:rsidR="00610A94">
        <w:t xml:space="preserve">y must also pay attention to their leadership style especially in regard to ensuring that their leadership style contributes to </w:t>
      </w:r>
      <w:r w:rsidR="000508DB" w:rsidRPr="004860E5">
        <w:t>improvement of the performance of employee and then bank as a whole.</w:t>
      </w:r>
      <w:r w:rsidR="00DC2699">
        <w:t xml:space="preserve"> In this regard, this study recommends regular evaluation of impact of leadership style on employee productivity and morale. </w:t>
      </w:r>
    </w:p>
    <w:p w14:paraId="0D91341F" w14:textId="59F48F1A" w:rsidR="00654738" w:rsidRPr="004860E5" w:rsidRDefault="00FA7BA2" w:rsidP="00AB7C5F">
      <w:pPr>
        <w:spacing w:after="0"/>
      </w:pPr>
      <w:r>
        <w:t>This study recommends establishment of research and innovation hubs within the banks that are yet to establish innovation hubs with a view to promoting creativity and innovation. Alternatively, a shared innovation hub could be established under Kenya Bankers Association to serve banks that may hot have the resources to establish in-house innovation hubs. This will ensure that bank leadership</w:t>
      </w:r>
      <w:r w:rsidR="003F635F" w:rsidRPr="004860E5">
        <w:t xml:space="preserve"> </w:t>
      </w:r>
      <w:r w:rsidR="003C601C" w:rsidRPr="004860E5">
        <w:t>recognize</w:t>
      </w:r>
      <w:r w:rsidR="003F635F" w:rsidRPr="004860E5">
        <w:t xml:space="preserve"> that </w:t>
      </w:r>
      <w:r w:rsidR="00DC2699">
        <w:t xml:space="preserve">financial </w:t>
      </w:r>
      <w:r w:rsidR="003F635F" w:rsidRPr="004860E5">
        <w:t xml:space="preserve">innovation generates value </w:t>
      </w:r>
      <w:r w:rsidR="00DC2699">
        <w:t>for all stakeholders as well as</w:t>
      </w:r>
      <w:r w:rsidR="003F635F" w:rsidRPr="004860E5">
        <w:t xml:space="preserve"> contributes to the success of the firm. Moreover, </w:t>
      </w:r>
      <w:r>
        <w:t xml:space="preserve">this initiative will lead to </w:t>
      </w:r>
      <w:r w:rsidR="003F635F" w:rsidRPr="004860E5">
        <w:t>financial innovation</w:t>
      </w:r>
      <w:r>
        <w:t xml:space="preserve"> is conducted in a n empirical manner with inherent risks being properly evaluated and mitigated. B</w:t>
      </w:r>
      <w:r w:rsidR="00BC3C52" w:rsidRPr="004860E5">
        <w:t xml:space="preserve">ank leadership </w:t>
      </w:r>
      <w:r w:rsidR="003F635F" w:rsidRPr="004860E5">
        <w:t xml:space="preserve">should </w:t>
      </w:r>
      <w:r>
        <w:t xml:space="preserve">also </w:t>
      </w:r>
      <w:r w:rsidR="003F635F" w:rsidRPr="004860E5">
        <w:t>w</w:t>
      </w:r>
      <w:r w:rsidR="00121611" w:rsidRPr="004860E5">
        <w:t xml:space="preserve">ork on the development of new financial tools and methods to keep abreast of the </w:t>
      </w:r>
      <w:r>
        <w:t>social,</w:t>
      </w:r>
      <w:r w:rsidR="00121611" w:rsidRPr="004860E5">
        <w:t xml:space="preserve"> economic and technological developments that affected the financial performance of banks.</w:t>
      </w:r>
      <w:r>
        <w:t xml:space="preserve"> B</w:t>
      </w:r>
      <w:r w:rsidR="00BC3C52" w:rsidRPr="004860E5">
        <w:t xml:space="preserve">ank leadership </w:t>
      </w:r>
      <w:r w:rsidR="003F635F" w:rsidRPr="004860E5">
        <w:t xml:space="preserve">should </w:t>
      </w:r>
      <w:r>
        <w:t xml:space="preserve">also </w:t>
      </w:r>
      <w:r w:rsidR="00DC2699">
        <w:t xml:space="preserve">delibarrately conduct regular </w:t>
      </w:r>
      <w:r w:rsidR="003F635F" w:rsidRPr="004860E5">
        <w:t xml:space="preserve">market intelligence </w:t>
      </w:r>
      <w:r w:rsidR="00DC2699">
        <w:t xml:space="preserve">and also ensure quick responses to the same especially </w:t>
      </w:r>
      <w:r w:rsidR="003F635F" w:rsidRPr="004860E5">
        <w:t xml:space="preserve">with regard to innovation </w:t>
      </w:r>
      <w:r w:rsidR="00DC2699">
        <w:t xml:space="preserve">and review of </w:t>
      </w:r>
      <w:r w:rsidR="003F635F" w:rsidRPr="004860E5">
        <w:t>performance</w:t>
      </w:r>
      <w:r w:rsidR="00DC2699">
        <w:t xml:space="preserve"> of new products as well as impact of new systems and processes</w:t>
      </w:r>
      <w:r w:rsidR="003F635F" w:rsidRPr="004860E5">
        <w:t xml:space="preserve">. It is </w:t>
      </w:r>
      <w:r w:rsidR="00DC2699">
        <w:t xml:space="preserve">also </w:t>
      </w:r>
      <w:r w:rsidR="003F635F" w:rsidRPr="004860E5">
        <w:t xml:space="preserve">critical that the </w:t>
      </w:r>
      <w:r w:rsidR="00BC3C52" w:rsidRPr="004860E5">
        <w:t xml:space="preserve">bank leadership </w:t>
      </w:r>
      <w:r w:rsidR="00DC2699">
        <w:t xml:space="preserve">identifies persons of influence who can champion and </w:t>
      </w:r>
      <w:r w:rsidR="003F635F" w:rsidRPr="004860E5">
        <w:t xml:space="preserve">promote </w:t>
      </w:r>
      <w:r w:rsidR="00DC2699">
        <w:t xml:space="preserve">adoption of </w:t>
      </w:r>
      <w:r w:rsidR="003F635F" w:rsidRPr="004860E5">
        <w:t>innovations</w:t>
      </w:r>
      <w:r w:rsidR="00DC2699">
        <w:t xml:space="preserve"> with a view to </w:t>
      </w:r>
      <w:r w:rsidR="00ED66E2">
        <w:t>increasing speed of adoption which in turn improves performance</w:t>
      </w:r>
      <w:r w:rsidR="003F635F" w:rsidRPr="004860E5">
        <w:t>.</w:t>
      </w:r>
    </w:p>
    <w:p w14:paraId="5D7676C7" w14:textId="336246D2" w:rsidR="00654738" w:rsidRPr="004860E5" w:rsidRDefault="00FC2368" w:rsidP="00AB7C5F">
      <w:pPr>
        <w:spacing w:after="0"/>
      </w:pPr>
      <w:r w:rsidRPr="004860E5">
        <w:t xml:space="preserve">The study recommends that bank managers and owners </w:t>
      </w:r>
      <w:r w:rsidR="00833E17">
        <w:t xml:space="preserve">prioritize staff training on compliance with regulations with a view to ensuring that they abide by </w:t>
      </w:r>
      <w:r w:rsidR="002F2332" w:rsidRPr="004860E5">
        <w:t xml:space="preserve">Central Bank of Kenya’s </w:t>
      </w:r>
      <w:r w:rsidR="00025B7E" w:rsidRPr="004860E5">
        <w:t xml:space="preserve">prudential and risk management </w:t>
      </w:r>
      <w:r w:rsidR="007712FB" w:rsidRPr="004860E5">
        <w:t>guidelines</w:t>
      </w:r>
      <w:r w:rsidRPr="004860E5">
        <w:t xml:space="preserve">. </w:t>
      </w:r>
      <w:r w:rsidR="00833E17">
        <w:t xml:space="preserve">This will reduce instances of regulatory penalties and other sanctions as was witnessed when five banks were penalized </w:t>
      </w:r>
      <w:r w:rsidR="00C87E10">
        <w:t xml:space="preserve">in 2010 </w:t>
      </w:r>
      <w:r w:rsidR="00833E17">
        <w:t xml:space="preserve">due to non-compliance with anti-money laundering regulations. </w:t>
      </w:r>
      <w:r w:rsidR="00C87E10">
        <w:t>There is also need to emphasize the importance of r</w:t>
      </w:r>
      <w:r w:rsidR="00C86933" w:rsidRPr="004860E5">
        <w:t xml:space="preserve">egulation </w:t>
      </w:r>
      <w:r w:rsidR="00C87E10">
        <w:t xml:space="preserve">and the fact that recent regulations have in fact positively contributed positively to innovation and financial performance despite the general opposite perception amongst bank managers. </w:t>
      </w:r>
      <w:r w:rsidR="002F2332" w:rsidRPr="004860E5">
        <w:t xml:space="preserve">There is also need for banks to continue with open innovation initiatives and add to existing ones such as Pesalink, Real Time Gross Settlement and Cheque Truncation since open innovation increases stakeholder value. </w:t>
      </w:r>
    </w:p>
    <w:p w14:paraId="5F582547" w14:textId="1541BFB2" w:rsidR="00654738" w:rsidRPr="004860E5" w:rsidRDefault="00654738" w:rsidP="00AB7C5F">
      <w:pPr>
        <w:pStyle w:val="Heading3"/>
        <w:spacing w:after="0"/>
      </w:pPr>
      <w:bookmarkStart w:id="547" w:name="_Toc113871314"/>
      <w:r w:rsidRPr="004860E5">
        <w:t>7.1.</w:t>
      </w:r>
      <w:r w:rsidR="00944474">
        <w:t>3</w:t>
      </w:r>
      <w:r w:rsidRPr="004860E5">
        <w:t xml:space="preserve"> Recommendations on Policy</w:t>
      </w:r>
      <w:bookmarkEnd w:id="547"/>
      <w:r w:rsidRPr="004860E5">
        <w:t xml:space="preserve"> </w:t>
      </w:r>
    </w:p>
    <w:p w14:paraId="7D49785C" w14:textId="5CB9724E" w:rsidR="00654738" w:rsidRPr="004860E5" w:rsidRDefault="00654738" w:rsidP="00AB7C5F">
      <w:pPr>
        <w:spacing w:after="0"/>
      </w:pPr>
      <w:r w:rsidRPr="004860E5">
        <w:t>This study shows that there is a link between the leadership style and t</w:t>
      </w:r>
      <w:r w:rsidR="00202CD9">
        <w:t>he establishment of a performance culture</w:t>
      </w:r>
      <w:r w:rsidRPr="004860E5">
        <w:t xml:space="preserve"> within commercial banks in Kenya. The validity of this study is upheld by the consistency with which qualities of transformational leadership and democratic leadership m</w:t>
      </w:r>
      <w:r w:rsidR="005F761B">
        <w:t>atch the requirements of enhancing</w:t>
      </w:r>
      <w:r w:rsidRPr="004860E5">
        <w:t xml:space="preserve"> financial performance. Transformational leaders involve followers in distributive leadership through which they learn how to learn, adapt and lead change while </w:t>
      </w:r>
      <w:r w:rsidR="00BC3C52" w:rsidRPr="004860E5">
        <w:t xml:space="preserve">Democratic allow for a holistic and integrated regulatory policy approach. </w:t>
      </w:r>
      <w:r w:rsidRPr="004860E5">
        <w:t xml:space="preserve">Stakeholders </w:t>
      </w:r>
      <w:r w:rsidR="00202CD9">
        <w:t>with</w:t>
      </w:r>
      <w:r w:rsidRPr="004860E5">
        <w:t xml:space="preserve">in the </w:t>
      </w:r>
      <w:r w:rsidR="00202CD9">
        <w:t xml:space="preserve">banking </w:t>
      </w:r>
      <w:r w:rsidRPr="004860E5">
        <w:t xml:space="preserve">industry should consider </w:t>
      </w:r>
      <w:r w:rsidR="00202CD9">
        <w:t>leading the sector</w:t>
      </w:r>
      <w:r w:rsidRPr="004860E5">
        <w:t xml:space="preserve"> </w:t>
      </w:r>
      <w:r w:rsidR="00202CD9">
        <w:t xml:space="preserve">into a </w:t>
      </w:r>
      <w:r w:rsidRPr="004860E5">
        <w:t xml:space="preserve">non-traditional direction </w:t>
      </w:r>
      <w:r w:rsidR="00202CD9">
        <w:t xml:space="preserve">through an </w:t>
      </w:r>
      <w:r w:rsidRPr="004860E5">
        <w:t xml:space="preserve">emphasis on understanding leadership </w:t>
      </w:r>
      <w:r w:rsidR="00202CD9">
        <w:t>behavior</w:t>
      </w:r>
      <w:r w:rsidRPr="004860E5">
        <w:t xml:space="preserve"> and its </w:t>
      </w:r>
      <w:r w:rsidR="00202CD9">
        <w:t>impact on</w:t>
      </w:r>
      <w:r w:rsidRPr="004860E5">
        <w:t xml:space="preserve"> results. </w:t>
      </w:r>
      <w:r w:rsidR="00202CD9">
        <w:t>Since leadership</w:t>
      </w:r>
      <w:r w:rsidRPr="004860E5">
        <w:t xml:space="preserve"> style </w:t>
      </w:r>
      <w:r w:rsidR="00202CD9">
        <w:t>can be learnt</w:t>
      </w:r>
      <w:r w:rsidRPr="004860E5">
        <w:t xml:space="preserve"> stakeholders </w:t>
      </w:r>
      <w:r w:rsidR="00202CD9">
        <w:t>within the banking industry</w:t>
      </w:r>
      <w:r w:rsidRPr="004860E5">
        <w:t xml:space="preserve"> should consider </w:t>
      </w:r>
      <w:r w:rsidR="00202CD9">
        <w:t xml:space="preserve">offering </w:t>
      </w:r>
      <w:r w:rsidRPr="004860E5">
        <w:t xml:space="preserve">training </w:t>
      </w:r>
      <w:r w:rsidR="00202CD9">
        <w:t xml:space="preserve">programs to managers and direcors </w:t>
      </w:r>
      <w:r w:rsidRPr="004860E5">
        <w:t xml:space="preserve">on </w:t>
      </w:r>
      <w:r w:rsidR="005C0AE3" w:rsidRPr="004860E5">
        <w:t>leadership style</w:t>
      </w:r>
      <w:r w:rsidRPr="004860E5">
        <w:t xml:space="preserve"> as a means to </w:t>
      </w:r>
      <w:r w:rsidR="00202CD9">
        <w:t>enhancing organizational</w:t>
      </w:r>
      <w:r w:rsidRPr="004860E5">
        <w:t xml:space="preserve"> performance</w:t>
      </w:r>
      <w:r w:rsidR="00202CD9">
        <w:t>. The stakeholders should</w:t>
      </w:r>
      <w:r w:rsidRPr="004860E5">
        <w:t xml:space="preserve"> also consider holding national conferences on innovative leadership models </w:t>
      </w:r>
      <w:r w:rsidR="00202CD9">
        <w:t>as a way of</w:t>
      </w:r>
      <w:r w:rsidRPr="004860E5">
        <w:t xml:space="preserve"> support</w:t>
      </w:r>
      <w:r w:rsidR="00202CD9">
        <w:t xml:space="preserve">ing creativity and innovation within the </w:t>
      </w:r>
      <w:r w:rsidRPr="004860E5">
        <w:t>banking industry</w:t>
      </w:r>
      <w:r w:rsidR="00202CD9">
        <w:t xml:space="preserve">. The </w:t>
      </w:r>
      <w:r w:rsidRPr="004860E5">
        <w:t xml:space="preserve">seminars </w:t>
      </w:r>
      <w:r w:rsidR="00202CD9">
        <w:t xml:space="preserve">should be geared towards open innovations as well as guiding </w:t>
      </w:r>
      <w:r w:rsidRPr="004860E5">
        <w:t xml:space="preserve">leaders </w:t>
      </w:r>
      <w:r w:rsidR="00202CD9">
        <w:t xml:space="preserve">on how </w:t>
      </w:r>
      <w:r w:rsidRPr="004860E5">
        <w:t xml:space="preserve">how to apply leadership </w:t>
      </w:r>
      <w:r w:rsidR="00202CD9">
        <w:t>style, models and behavior as a catalyst for change, creativity and innovation</w:t>
      </w:r>
      <w:r w:rsidRPr="004860E5">
        <w:t>.</w:t>
      </w:r>
    </w:p>
    <w:p w14:paraId="3105101E" w14:textId="18C453DA" w:rsidR="00770652" w:rsidRPr="004860E5" w:rsidRDefault="003F635F" w:rsidP="00AB7C5F">
      <w:pPr>
        <w:spacing w:after="0"/>
      </w:pPr>
      <w:r w:rsidRPr="004860E5">
        <w:t xml:space="preserve">At </w:t>
      </w:r>
      <w:r w:rsidR="00BA2B9B">
        <w:t xml:space="preserve">the </w:t>
      </w:r>
      <w:r w:rsidRPr="004860E5">
        <w:t xml:space="preserve">policy level, </w:t>
      </w:r>
      <w:r w:rsidR="00BA2B9B">
        <w:t xml:space="preserve">Central Bank of Kenya and The National Treasury should lead </w:t>
      </w:r>
      <w:r w:rsidRPr="004860E5">
        <w:t xml:space="preserve">government efforts </w:t>
      </w:r>
      <w:r w:rsidR="00BA2B9B">
        <w:t xml:space="preserve">geared towards ensuring that the </w:t>
      </w:r>
      <w:r w:rsidRPr="004860E5">
        <w:t>regulatory framework is supportive of financial innovations</w:t>
      </w:r>
      <w:r w:rsidR="00BA2B9B">
        <w:t xml:space="preserve">, </w:t>
      </w:r>
      <w:r w:rsidR="005F761B">
        <w:t>development of appropriate leadership skills</w:t>
      </w:r>
      <w:r w:rsidR="00BA2B9B">
        <w:t xml:space="preserve"> while at the same time ensuring that the safety and soundness of the banking sector is safeguarded</w:t>
      </w:r>
      <w:r w:rsidRPr="004860E5">
        <w:t xml:space="preserve">. </w:t>
      </w:r>
      <w:r w:rsidR="005F761B">
        <w:t xml:space="preserve">Central Bank of Kenya should consider reviewing the prudential guideline on corporate governance as well as the fit and proper requirements in order to include aspects of democratic and transformational leadership. In addition, the prudential guideline on new product development cpould be reviewd to include a requirement for post product launch market survey with the results being shared with Central Bank. Post product launch market survey results could be used to offer insight into real impact of innovation which could be of help to both scholars and bankers. </w:t>
      </w:r>
      <w:r w:rsidRPr="004860E5">
        <w:t xml:space="preserve">The study contends that on their own, policy instruments </w:t>
      </w:r>
      <w:r w:rsidR="003C09D0">
        <w:t xml:space="preserve">may not be beneficial to praticitoners and consumers </w:t>
      </w:r>
      <w:r w:rsidRPr="004860E5">
        <w:t xml:space="preserve">unless </w:t>
      </w:r>
      <w:r w:rsidR="003C09D0">
        <w:t>the policies</w:t>
      </w:r>
      <w:r w:rsidRPr="004860E5">
        <w:t xml:space="preserve"> </w:t>
      </w:r>
      <w:r w:rsidR="003C09D0">
        <w:t>support the</w:t>
      </w:r>
      <w:r w:rsidRPr="004860E5">
        <w:t xml:space="preserve"> complex and habitual multi-dimensional nature of innovation. The study </w:t>
      </w:r>
      <w:r w:rsidR="003C09D0">
        <w:t>proposes</w:t>
      </w:r>
      <w:r w:rsidRPr="004860E5">
        <w:t xml:space="preserve"> that design of </w:t>
      </w:r>
      <w:r w:rsidR="003C09D0">
        <w:t xml:space="preserve">an </w:t>
      </w:r>
      <w:r w:rsidRPr="004860E5">
        <w:t>innovation policy</w:t>
      </w:r>
      <w:r w:rsidR="003C09D0">
        <w:t xml:space="preserve"> or regulation must entail clarification</w:t>
      </w:r>
      <w:r w:rsidRPr="004860E5">
        <w:t xml:space="preserve"> the main objectives, ascertaining problems that </w:t>
      </w:r>
      <w:r w:rsidR="003C09D0">
        <w:t xml:space="preserve">innovation is meant to resolve, and ensurfing that innovation leads to improved stakeholder satisfaction. </w:t>
      </w:r>
      <w:r w:rsidRPr="004860E5">
        <w:t>More importantly, strengthen</w:t>
      </w:r>
      <w:r w:rsidR="003C09D0">
        <w:t xml:space="preserve">ing </w:t>
      </w:r>
      <w:r w:rsidRPr="004860E5">
        <w:t xml:space="preserve">regulation </w:t>
      </w:r>
      <w:r w:rsidR="003C09D0">
        <w:t>and especially in regard to innovation should not stifle</w:t>
      </w:r>
      <w:r w:rsidRPr="004860E5">
        <w:t xml:space="preserve"> creativity and dynamism </w:t>
      </w:r>
      <w:r w:rsidR="003C09D0">
        <w:t>within the banking sector</w:t>
      </w:r>
      <w:r w:rsidRPr="004860E5">
        <w:t>.</w:t>
      </w:r>
    </w:p>
    <w:p w14:paraId="0FA9A936" w14:textId="7D0DF65B" w:rsidR="003F635F" w:rsidRPr="004860E5" w:rsidRDefault="003F635F" w:rsidP="00AB7C5F">
      <w:pPr>
        <w:spacing w:after="0"/>
      </w:pPr>
      <w:r w:rsidRPr="004860E5">
        <w:t>The government</w:t>
      </w:r>
      <w:r w:rsidR="003C601C" w:rsidRPr="004860E5">
        <w:t xml:space="preserve"> </w:t>
      </w:r>
      <w:r w:rsidRPr="004860E5">
        <w:t xml:space="preserve">should </w:t>
      </w:r>
      <w:r w:rsidR="003C09D0">
        <w:t xml:space="preserve">also, through deregulation, ensourage </w:t>
      </w:r>
      <w:r w:rsidRPr="004860E5">
        <w:t>linkages between</w:t>
      </w:r>
      <w:r w:rsidR="003C09D0">
        <w:t xml:space="preserve"> commercial banks, </w:t>
      </w:r>
      <w:r w:rsidRPr="004860E5">
        <w:t xml:space="preserve">mobile phone companies </w:t>
      </w:r>
      <w:r w:rsidR="003C09D0">
        <w:t xml:space="preserve">and other digital financial services firms with a view to that encouraging them to </w:t>
      </w:r>
      <w:r w:rsidRPr="004860E5">
        <w:t xml:space="preserve">not only share infrastructure but </w:t>
      </w:r>
      <w:r w:rsidR="003C09D0">
        <w:t>engage in open innovation initiatives</w:t>
      </w:r>
      <w:r w:rsidRPr="004860E5">
        <w:t xml:space="preserve">. </w:t>
      </w:r>
      <w:r w:rsidR="003C09D0">
        <w:t>The</w:t>
      </w:r>
      <w:r w:rsidRPr="004860E5">
        <w:t xml:space="preserve"> government should </w:t>
      </w:r>
      <w:r w:rsidR="003C09D0">
        <w:t xml:space="preserve">also </w:t>
      </w:r>
      <w:r w:rsidRPr="004860E5">
        <w:t xml:space="preserve">provide incentives for research and development to researchers who would </w:t>
      </w:r>
      <w:r w:rsidR="003C09D0">
        <w:t>continously</w:t>
      </w:r>
      <w:r w:rsidRPr="004860E5">
        <w:t xml:space="preserve"> invest time and skills in </w:t>
      </w:r>
      <w:r w:rsidR="007F711E">
        <w:t>generation of ideas regarding financial innovation which can cut across the banking, financial technology and communication sectors</w:t>
      </w:r>
      <w:r w:rsidRPr="004860E5">
        <w:t>. Commercial banks should adopt the use of financial innovation to increase their financial performance.</w:t>
      </w:r>
      <w:r w:rsidR="005F761B">
        <w:t xml:space="preserve"> In addition, this study recommends that Central Bank of Kenya publishes more detailed </w:t>
      </w:r>
      <w:r w:rsidR="00AE5E9F">
        <w:t xml:space="preserve">statistics about the performance of various digital banking products. This may include product uptake per banks as well as growth of various products by bank. For example, while Central Bank discloses in its 2021 bank supervision report that three banks account for 90% of all agents and proceeds to disclose the number of agents for each of the 3 banks, the same report fails to disclose the other nineteen banks that have implemented agent banking as well as the number of agents for each of the banks. Publishing of detailed information will aid verification of primary data collected by researchers as well as help banks in benchmarking with competition.  </w:t>
      </w:r>
    </w:p>
    <w:p w14:paraId="217716DC" w14:textId="4B73039E" w:rsidR="003F635F" w:rsidRDefault="00222C00" w:rsidP="00AB7C5F">
      <w:pPr>
        <w:spacing w:after="0"/>
      </w:pPr>
      <w:r>
        <w:t xml:space="preserve">The study recommends that CBK </w:t>
      </w:r>
      <w:r w:rsidR="003F635F" w:rsidRPr="004860E5">
        <w:t>enhance</w:t>
      </w:r>
      <w:r>
        <w:t>s</w:t>
      </w:r>
      <w:r w:rsidR="003F635F" w:rsidRPr="004860E5">
        <w:t xml:space="preserve"> regulations on commercial banks in Kenya, </w:t>
      </w:r>
      <w:r>
        <w:t>since the</w:t>
      </w:r>
      <w:r w:rsidR="003F635F" w:rsidRPr="004860E5">
        <w:t xml:space="preserve"> regulations </w:t>
      </w:r>
      <w:r>
        <w:t>have a long-term positive impact on</w:t>
      </w:r>
      <w:r w:rsidR="003F635F" w:rsidRPr="004860E5">
        <w:t xml:space="preserve"> the financial performance of commercial banks in Kenya. However, </w:t>
      </w:r>
      <w:r>
        <w:t xml:space="preserve">there is need to ensure that </w:t>
      </w:r>
      <w:r w:rsidR="003F635F" w:rsidRPr="004860E5">
        <w:t xml:space="preserve">a holistic and integrated </w:t>
      </w:r>
      <w:r>
        <w:t>approach to regulation and</w:t>
      </w:r>
      <w:r w:rsidR="003F635F" w:rsidRPr="004860E5">
        <w:t xml:space="preserve"> policy </w:t>
      </w:r>
      <w:r>
        <w:t>formulation is</w:t>
      </w:r>
      <w:r w:rsidR="003F635F" w:rsidRPr="004860E5">
        <w:t xml:space="preserve"> adopted </w:t>
      </w:r>
      <w:r>
        <w:t xml:space="preserve">in order </w:t>
      </w:r>
      <w:r w:rsidR="003F635F" w:rsidRPr="004860E5">
        <w:t xml:space="preserve">to strengthen </w:t>
      </w:r>
      <w:r>
        <w:t>the regulatory framework and ensure that the needs of all stakeholders are addressed</w:t>
      </w:r>
      <w:r w:rsidR="003C601C" w:rsidRPr="004860E5">
        <w:t xml:space="preserve">. The study </w:t>
      </w:r>
      <w:r>
        <w:t xml:space="preserve">also </w:t>
      </w:r>
      <w:r w:rsidR="003C601C" w:rsidRPr="004860E5">
        <w:t xml:space="preserve">recommends </w:t>
      </w:r>
      <w:r>
        <w:t>a consultative and participatory and consultative process with all</w:t>
      </w:r>
      <w:r w:rsidR="003C601C" w:rsidRPr="004860E5">
        <w:t xml:space="preserve"> stakeholders </w:t>
      </w:r>
      <w:r>
        <w:t xml:space="preserve">with a view to ensuring that all are made part of the development and implementation of bank supervision, </w:t>
      </w:r>
      <w:r w:rsidR="003C601C" w:rsidRPr="004860E5">
        <w:t xml:space="preserve">monitoring and evaluation system. </w:t>
      </w:r>
      <w:r>
        <w:t>This approach will ensure that</w:t>
      </w:r>
      <w:r w:rsidR="003C601C" w:rsidRPr="004860E5">
        <w:t xml:space="preserve"> chances for passing bad regulations </w:t>
      </w:r>
      <w:r>
        <w:t>are minimized</w:t>
      </w:r>
      <w:r w:rsidR="003C601C" w:rsidRPr="004860E5">
        <w:t xml:space="preserve">, </w:t>
      </w:r>
      <w:r>
        <w:t xml:space="preserve">while all stakeholders will take ownership of the regulations </w:t>
      </w:r>
      <w:r w:rsidR="003C601C" w:rsidRPr="004860E5">
        <w:t xml:space="preserve">which will </w:t>
      </w:r>
      <w:r>
        <w:t xml:space="preserve">in turn </w:t>
      </w:r>
      <w:r w:rsidR="003C601C" w:rsidRPr="004860E5">
        <w:t>boost compliance</w:t>
      </w:r>
      <w:r>
        <w:t>. It will also be imperative that changes in regulations are gradual, cumulative and progressive with a view to ensuring that banks do not choke under the weight of rapid and disruptive change.</w:t>
      </w:r>
    </w:p>
    <w:p w14:paraId="6A18E1D5" w14:textId="5811F999" w:rsidR="009530FF" w:rsidRPr="004860E5" w:rsidRDefault="00944474" w:rsidP="00AB7C5F">
      <w:pPr>
        <w:pStyle w:val="Heading3"/>
        <w:spacing w:after="0"/>
      </w:pPr>
      <w:bookmarkStart w:id="548" w:name="_Toc113871315"/>
      <w:r>
        <w:t>7.1.4</w:t>
      </w:r>
      <w:r w:rsidR="009530FF" w:rsidRPr="004860E5">
        <w:t xml:space="preserve"> Implication for Theory</w:t>
      </w:r>
      <w:bookmarkEnd w:id="548"/>
    </w:p>
    <w:p w14:paraId="59A83C45" w14:textId="3F094D31" w:rsidR="009530FF" w:rsidRPr="004860E5" w:rsidRDefault="004200DF" w:rsidP="00AB7C5F">
      <w:pPr>
        <w:spacing w:after="0"/>
      </w:pPr>
      <w:r w:rsidRPr="004860E5">
        <w:t>L</w:t>
      </w:r>
      <w:r w:rsidR="00AB05D7">
        <w:t>e</w:t>
      </w:r>
      <w:r w:rsidRPr="004860E5">
        <w:t>adership style</w:t>
      </w:r>
      <w:r w:rsidR="007712FB" w:rsidRPr="004860E5">
        <w:t xml:space="preserve"> has explained how leaders combine both task and relationship behaviors in order to influence achievement of objectives. The style approach</w:t>
      </w:r>
      <w:r w:rsidR="008C272B">
        <w:t>, anchored under the behavioral theory of leadership, does not</w:t>
      </w:r>
      <w:r w:rsidR="007712FB" w:rsidRPr="004860E5">
        <w:t xml:space="preserve"> offer a neatly organized prescription for effective leadership but rather an approach that offers a framework for assessing leadership in a broad way. The style approach has depicted the focus of leaders on the fact that their leadership must strive to balance both task and relationship factors.</w:t>
      </w:r>
      <w:r w:rsidR="008C272B">
        <w:t xml:space="preserve"> In this regard, leaders must be conscious of the fact that their behavior must be inclined towards ensuring that they address both relationship and task issues</w:t>
      </w:r>
    </w:p>
    <w:p w14:paraId="33DEC050" w14:textId="0885B6D2" w:rsidR="009530FF" w:rsidRPr="004860E5" w:rsidRDefault="008C272B" w:rsidP="00AB7C5F">
      <w:pPr>
        <w:spacing w:after="0"/>
      </w:pPr>
      <w:r>
        <w:t>This</w:t>
      </w:r>
      <w:r w:rsidR="007712FB" w:rsidRPr="004860E5">
        <w:t xml:space="preserve"> study has brought forth the conceptualization of diffusion of innovation theory. Innovations and the diffusion of innovations theory are applicable in banking and financial services with process simplification, cost savings and revenue growth being the key motivators. Diffusion of innovation determines the extent to which financial innovation influences financial performance of commercial banks in Kenya as exhibited through </w:t>
      </w:r>
      <w:r w:rsidR="002B54CF" w:rsidRPr="004860E5">
        <w:t>growth in assets</w:t>
      </w:r>
      <w:r w:rsidR="007712FB" w:rsidRPr="004860E5">
        <w:t xml:space="preserve">, increased profitability, return on assets and return on capital employed. The theory </w:t>
      </w:r>
      <w:r w:rsidR="00A21E48" w:rsidRPr="004860E5">
        <w:t>has depicted its relevance on</w:t>
      </w:r>
      <w:r w:rsidR="007712FB" w:rsidRPr="004860E5">
        <w:t xml:space="preserve"> financial institutions in planning for launching of new products and services.</w:t>
      </w:r>
      <w:r>
        <w:t xml:space="preserve"> This study has also brought forth the fact that the most innovative banks in terms of adoption of digital channels are also the bet performing in tetms of profitability, return on assets, return on equity and growth on</w:t>
      </w:r>
      <w:r w:rsidR="00944474">
        <w:t xml:space="preserve"> </w:t>
      </w:r>
      <w:r>
        <w:t xml:space="preserve">assets. </w:t>
      </w:r>
    </w:p>
    <w:p w14:paraId="1998048A" w14:textId="5EEF66C6" w:rsidR="0075062A" w:rsidRPr="004860E5" w:rsidRDefault="0075062A" w:rsidP="00AB7C5F">
      <w:pPr>
        <w:spacing w:after="0"/>
        <w:rPr>
          <w:lang w:val="en-GB"/>
        </w:rPr>
      </w:pPr>
      <w:r w:rsidRPr="004860E5">
        <w:t xml:space="preserve">The study brought forth the applicability of the stakeholder theory in banking regulation. Banking regulation </w:t>
      </w:r>
      <w:r w:rsidR="004B681A" w:rsidRPr="004860E5">
        <w:t xml:space="preserve">is aimed at ensuring that interests of all stakeholders – customers, staff, shareholders and the general population – are protected. </w:t>
      </w:r>
      <w:r w:rsidR="00651374" w:rsidRPr="004860E5">
        <w:t xml:space="preserve">When properly implemented, regulations ensure that customers are protected and get value for money, shareholders get optimal returns on investment, staff are satisfied and the general population does not suffer from the externalities of bank collapse. The study has established the relevance of this theory in the banking sector through its emphasis on </w:t>
      </w:r>
      <w:r w:rsidR="00651374" w:rsidRPr="004860E5">
        <w:rPr>
          <w:lang w:val="en-GB"/>
        </w:rPr>
        <w:t>value creation, ethical practice and conduct of management.</w:t>
      </w:r>
      <w:r w:rsidR="00944474">
        <w:rPr>
          <w:lang w:val="en-GB"/>
        </w:rPr>
        <w:t xml:space="preserve"> In addition, the study brought forth the fact that regulation, though a cost to the banks, is ultimately beneficial to the banks since in the long-term, they lead to improved performance. </w:t>
      </w:r>
    </w:p>
    <w:p w14:paraId="0E3BD413" w14:textId="0F469F01" w:rsidR="00871B7D" w:rsidRPr="004860E5" w:rsidRDefault="00871B7D" w:rsidP="00AB7C5F">
      <w:pPr>
        <w:spacing w:after="0"/>
        <w:rPr>
          <w:lang w:val="en-GB"/>
        </w:rPr>
      </w:pPr>
      <w:r w:rsidRPr="004860E5">
        <w:rPr>
          <w:lang w:val="en-GB"/>
        </w:rPr>
        <w:t xml:space="preserve">The study brought forth the applicability of the agency theory in banking especially </w:t>
      </w:r>
      <w:r w:rsidR="00B41D7B" w:rsidRPr="004860E5">
        <w:rPr>
          <w:lang w:val="en-GB"/>
        </w:rPr>
        <w:t xml:space="preserve">in regard to banking regulation. Banking regulation must amongst other things, </w:t>
      </w:r>
      <w:r w:rsidRPr="004860E5">
        <w:rPr>
          <w:lang w:val="en-GB"/>
        </w:rPr>
        <w:t xml:space="preserve">ensure that bank managers and directors do not act in self interest </w:t>
      </w:r>
      <w:r w:rsidR="00B41D7B" w:rsidRPr="004860E5">
        <w:rPr>
          <w:lang w:val="en-GB"/>
        </w:rPr>
        <w:t xml:space="preserve">and endanger the interests of the shareholders. The study has brought forth the fact that though expected to have a negative effect on innovation and financial performance, recent regulations in the banking sector have indeed had a positive impact. This may be explained by the fact that such regulations improved market discipline and therefore reduced incidences of harmful innovations. </w:t>
      </w:r>
    </w:p>
    <w:p w14:paraId="3BE2CFAF" w14:textId="56371969" w:rsidR="00025B7E" w:rsidRPr="004860E5" w:rsidRDefault="00025B7E" w:rsidP="00AB7C5F">
      <w:pPr>
        <w:spacing w:after="0"/>
      </w:pPr>
      <w:r w:rsidRPr="004860E5">
        <w:rPr>
          <w:lang w:val="en-GB"/>
        </w:rPr>
        <w:t>The study identified research gaps in areas such as impact of social regulation, rsik based supervision, mis-leadership, cybercrime and social innovation on the performance of banks in Kenya. The foregoing are aissues of concern to both practitioners and regulators since they have an impact on the financial stability of commercial banks as well as the economy at large. If not well handled, they have potential to negatively impact public confidence in the financial sector.</w:t>
      </w:r>
    </w:p>
    <w:p w14:paraId="5252571D" w14:textId="4CC61531" w:rsidR="009530FF" w:rsidRPr="004860E5" w:rsidRDefault="009530FF" w:rsidP="00AB7C5F">
      <w:pPr>
        <w:pStyle w:val="Heading2"/>
        <w:spacing w:after="0"/>
      </w:pPr>
      <w:bookmarkStart w:id="549" w:name="_Toc78303076"/>
      <w:bookmarkStart w:id="550" w:name="_Toc84504780"/>
      <w:bookmarkStart w:id="551" w:name="_Toc113871316"/>
      <w:r w:rsidRPr="004860E5">
        <w:t>7.2 Suggestions for Future Research</w:t>
      </w:r>
      <w:bookmarkEnd w:id="549"/>
      <w:bookmarkEnd w:id="550"/>
      <w:bookmarkEnd w:id="551"/>
    </w:p>
    <w:p w14:paraId="0647D39A" w14:textId="54D0E731" w:rsidR="00BF645D" w:rsidRPr="004860E5" w:rsidRDefault="00BF645D" w:rsidP="00AB7C5F">
      <w:pPr>
        <w:spacing w:after="0"/>
      </w:pPr>
      <w:r w:rsidRPr="004860E5">
        <w:t xml:space="preserve">The study focused on all the commercial banks in Kenya. A study on the </w:t>
      </w:r>
      <w:r w:rsidR="000B326B">
        <w:t>impact</w:t>
      </w:r>
      <w:r w:rsidRPr="004860E5">
        <w:t xml:space="preserve"> of leadership style on financial performance </w:t>
      </w:r>
      <w:r w:rsidR="00135F70">
        <w:t xml:space="preserve">should </w:t>
      </w:r>
      <w:r w:rsidRPr="004860E5">
        <w:t xml:space="preserve">be conducted in other sectors of the economy settings with similar market environments for comparison of findings such as </w:t>
      </w:r>
      <w:r w:rsidR="00677C87" w:rsidRPr="004860E5">
        <w:t xml:space="preserve">insurance companies and </w:t>
      </w:r>
      <w:r w:rsidR="0098139E" w:rsidRPr="004860E5">
        <w:t>microfinance institutions and Sacco’s</w:t>
      </w:r>
      <w:r w:rsidRPr="004860E5">
        <w:t xml:space="preserve">. </w:t>
      </w:r>
      <w:r w:rsidR="00677C87" w:rsidRPr="004860E5">
        <w:t xml:space="preserve">Future research can also focus on other </w:t>
      </w:r>
      <w:r w:rsidR="005C0AE3" w:rsidRPr="004860E5">
        <w:t>leadership style</w:t>
      </w:r>
      <w:r w:rsidR="00677C87" w:rsidRPr="004860E5">
        <w:t xml:space="preserve"> such as ethical and servant leadership as well as other leadership theories such as leader member exchange and theory X and theory Y leadership amongst others. </w:t>
      </w:r>
      <w:r w:rsidRPr="004860E5">
        <w:t xml:space="preserve">In addition, future research needs to look at other </w:t>
      </w:r>
      <w:r w:rsidR="0098139E" w:rsidRPr="004860E5">
        <w:t>financial performance</w:t>
      </w:r>
      <w:r w:rsidRPr="004860E5">
        <w:t xml:space="preserve"> outcomes like </w:t>
      </w:r>
      <w:r w:rsidR="0098139E" w:rsidRPr="004860E5">
        <w:t>organizational learning</w:t>
      </w:r>
      <w:r w:rsidRPr="004860E5">
        <w:t xml:space="preserve"> as the dependent variable. Future researchers may also consider using different constructs of </w:t>
      </w:r>
      <w:r w:rsidR="0098139E" w:rsidRPr="004860E5">
        <w:t>financial innovation</w:t>
      </w:r>
      <w:r w:rsidRPr="004860E5">
        <w:t xml:space="preserve"> as the mediating variable to test if the findings points to a mediation effect as in the current study.</w:t>
      </w:r>
    </w:p>
    <w:p w14:paraId="0C8D6FC6" w14:textId="54AEC2DE" w:rsidR="00BF645D" w:rsidRPr="004860E5" w:rsidRDefault="00BF645D" w:rsidP="00AB7C5F">
      <w:pPr>
        <w:spacing w:after="0"/>
      </w:pPr>
      <w:r w:rsidRPr="004860E5">
        <w:t>Further research can also be undertaken on the topic using a different research design like longitudinal. This study provides results for comparison. Future researchers should consider using an interview to gather data so that the emotions, behaviors and feelings of the respondents are identified. This helps identify if there is any bias in the responses that are provided in the current research.</w:t>
      </w:r>
    </w:p>
    <w:p w14:paraId="12EF6843" w14:textId="7F53366E" w:rsidR="00EF1B38" w:rsidRPr="004860E5" w:rsidRDefault="00677C87" w:rsidP="00AB7C5F">
      <w:pPr>
        <w:spacing w:after="0"/>
      </w:pPr>
      <w:r w:rsidRPr="004860E5">
        <w:t xml:space="preserve">Further research should also be conducted on the impact of IFRS 9 and IFRS 16 on the financial performance of commercial banks. </w:t>
      </w:r>
      <w:r w:rsidR="004200DF" w:rsidRPr="004860E5">
        <w:t xml:space="preserve">Further research should also be conducted in regard to the impact of COVID 19 on the performance of commercial banks in Kenya. </w:t>
      </w:r>
      <w:r w:rsidRPr="004860E5">
        <w:t xml:space="preserve">In addition, limited </w:t>
      </w:r>
      <w:r w:rsidR="004E3B49" w:rsidRPr="004860E5">
        <w:t>literature</w:t>
      </w:r>
      <w:r w:rsidRPr="004860E5">
        <w:t xml:space="preserve"> on the intervening effect of banking innovation, moderating effect of banking regulation</w:t>
      </w:r>
      <w:r w:rsidR="004E3B49" w:rsidRPr="004860E5">
        <w:t xml:space="preserve"> and the combined effect of both innovation and regulation has been published and further </w:t>
      </w:r>
      <w:r w:rsidR="004200DF" w:rsidRPr="004860E5">
        <w:t>research this</w:t>
      </w:r>
      <w:r w:rsidR="004E3B49" w:rsidRPr="004860E5">
        <w:t xml:space="preserve"> area is recommended. </w:t>
      </w:r>
      <w:r w:rsidR="00EF1B38" w:rsidRPr="004860E5">
        <w:t>Further studies on the impact of foreign currency exposure, interest rate capping, anti-money laundering and anti-terrorism financing and other financial crime related regulations can be conducted since there is limited literature on these areas</w:t>
      </w:r>
      <w:r w:rsidR="00433A80" w:rsidRPr="004860E5">
        <w:t>.</w:t>
      </w:r>
    </w:p>
    <w:p w14:paraId="2905B494" w14:textId="73F6C502" w:rsidR="00BF645D" w:rsidRPr="004860E5" w:rsidRDefault="00BF645D" w:rsidP="00AB7C5F">
      <w:pPr>
        <w:spacing w:after="0"/>
      </w:pPr>
      <w:r w:rsidRPr="004860E5">
        <w:t xml:space="preserve">The study was only conducted in the </w:t>
      </w:r>
      <w:r w:rsidR="0098139E" w:rsidRPr="004860E5">
        <w:t>commercial banks</w:t>
      </w:r>
      <w:r w:rsidRPr="004860E5">
        <w:t xml:space="preserve"> yet </w:t>
      </w:r>
      <w:r w:rsidR="0098139E" w:rsidRPr="004860E5">
        <w:t>leadership style</w:t>
      </w:r>
      <w:r w:rsidRPr="004860E5">
        <w:t xml:space="preserve"> </w:t>
      </w:r>
      <w:r w:rsidR="00677C87" w:rsidRPr="004860E5">
        <w:t>applies</w:t>
      </w:r>
      <w:r w:rsidRPr="004860E5">
        <w:t xml:space="preserve"> across all sectors of the economy. The concept of </w:t>
      </w:r>
      <w:r w:rsidR="0098139E" w:rsidRPr="004860E5">
        <w:t xml:space="preserve">leadership style </w:t>
      </w:r>
      <w:r w:rsidRPr="004860E5">
        <w:t xml:space="preserve">has attracted considerable attention both nationally and internationally hence the need to expand the scope of research in this field. Carrying out the research in a different sector which has different structures of </w:t>
      </w:r>
      <w:r w:rsidR="0098139E" w:rsidRPr="004860E5">
        <w:t xml:space="preserve">leadership style </w:t>
      </w:r>
      <w:r w:rsidRPr="004860E5">
        <w:t xml:space="preserve">and policies may have yielded different results due to their mode of operations. </w:t>
      </w:r>
    </w:p>
    <w:p w14:paraId="5CF0C3DA" w14:textId="4A6D2AA5" w:rsidR="00284E13" w:rsidRPr="004860E5" w:rsidRDefault="00284E13" w:rsidP="00AB7C5F">
      <w:pPr>
        <w:spacing w:after="0"/>
      </w:pPr>
      <w:r w:rsidRPr="004860E5">
        <w:t xml:space="preserve">There is also need to conduct studies in regard to the impact of CBK risk management guidelines, risk based supervisory framework and cybercrime on the financial performance of commercial banks. Limited literature exists despite the fact that both the risk management guidelines and the risk based supervisory framework </w:t>
      </w:r>
      <w:r w:rsidR="004E4E8E" w:rsidRPr="004860E5">
        <w:t>were</w:t>
      </w:r>
      <w:r w:rsidRPr="004860E5">
        <w:t xml:space="preserve"> issued in 2013. In addition, reports of banks losing billions of shillings through cybercrime abound thus making a study on the issue a necessity. </w:t>
      </w:r>
    </w:p>
    <w:p w14:paraId="0947AB6E" w14:textId="473FAD50" w:rsidR="009530FF" w:rsidRPr="004860E5" w:rsidRDefault="009530FF" w:rsidP="00AB7C5F">
      <w:pPr>
        <w:pStyle w:val="Heading2"/>
        <w:spacing w:after="0"/>
      </w:pPr>
      <w:bookmarkStart w:id="552" w:name="_Toc78303077"/>
      <w:bookmarkStart w:id="553" w:name="_Toc84504781"/>
      <w:bookmarkStart w:id="554" w:name="_Toc113871317"/>
      <w:r w:rsidRPr="004860E5">
        <w:t>7.3 Limitations of the study</w:t>
      </w:r>
      <w:bookmarkEnd w:id="552"/>
      <w:bookmarkEnd w:id="553"/>
      <w:bookmarkEnd w:id="554"/>
    </w:p>
    <w:p w14:paraId="1E3CD249" w14:textId="1FC895F6" w:rsidR="0098139E" w:rsidRPr="004860E5" w:rsidRDefault="0098139E" w:rsidP="00AB7C5F">
      <w:pPr>
        <w:spacing w:after="0"/>
      </w:pPr>
      <w:r w:rsidRPr="004860E5">
        <w:t xml:space="preserve">Data collection in some banks proved to be a challenge. Some commercial banks </w:t>
      </w:r>
      <w:r w:rsidR="004414C9" w:rsidRPr="004860E5">
        <w:t>considered information on banking innovation and impacts of regulation to be confidential and were therefore reluctant to respond to the questionnaire</w:t>
      </w:r>
      <w:r w:rsidRPr="004860E5">
        <w:t>. Some bank</w:t>
      </w:r>
      <w:r w:rsidR="004414C9" w:rsidRPr="004860E5">
        <w:t xml:space="preserve"> managers also</w:t>
      </w:r>
      <w:r w:rsidRPr="004860E5">
        <w:t xml:space="preserve"> indicate</w:t>
      </w:r>
      <w:r w:rsidR="004414C9" w:rsidRPr="004860E5">
        <w:t>d</w:t>
      </w:r>
      <w:r w:rsidRPr="004860E5">
        <w:t xml:space="preserve"> that it was against their company policy to divulge any information on the company operations. This made data collection a challenge in some commercial banks. The researcher </w:t>
      </w:r>
      <w:r w:rsidR="004414C9" w:rsidRPr="004860E5">
        <w:t xml:space="preserve">took time to convince the respondents by </w:t>
      </w:r>
      <w:r w:rsidRPr="004860E5">
        <w:t>inform</w:t>
      </w:r>
      <w:r w:rsidR="004414C9" w:rsidRPr="004860E5">
        <w:t xml:space="preserve">ing them </w:t>
      </w:r>
      <w:r w:rsidRPr="004860E5">
        <w:t>that the data was purely for research purposes.</w:t>
      </w:r>
      <w:r w:rsidR="004414C9" w:rsidRPr="004860E5">
        <w:t xml:space="preserve"> In some cases, alternative respondents were identified using the multi-level sampling method. </w:t>
      </w:r>
    </w:p>
    <w:p w14:paraId="1E5C0B98" w14:textId="3FDEDFB5" w:rsidR="0098139E" w:rsidRPr="004860E5" w:rsidRDefault="0098139E" w:rsidP="00AB7C5F">
      <w:pPr>
        <w:spacing w:after="0"/>
      </w:pPr>
      <w:r w:rsidRPr="004860E5">
        <w:t>The study respondents were the management of the commercial banks. Some managers declined to fill in the questionnaire and indicate that the one another manager had completed was sufficient. The researcher overcame this challenge by providing clear communication to the managers that their participation was very important for the success of the research. Financial resources were also limited as the researcher had to hire research assistants to assist in undertaking the data collection. This was aggravated by the fact that some respondents took long to complete the questionnaire and the research assistants had to do many follow up calls making the process expensive. This challenge was however resolved on case by case basis.</w:t>
      </w:r>
    </w:p>
    <w:p w14:paraId="4C358E39" w14:textId="26C30D3F" w:rsidR="0098139E" w:rsidRPr="004860E5" w:rsidRDefault="0098139E" w:rsidP="00AB7C5F">
      <w:pPr>
        <w:spacing w:after="0"/>
      </w:pPr>
      <w:r w:rsidRPr="004860E5">
        <w:t>Secondly, the study looked at only three variables of leadership style, financial innovation, banking regulation on financial performance. However, there is a variety of other variables that have important effects on financial performance that were not included in this study. This constituted a limitation since there was a possibility of omission of other variables that may be relevant in the financial performance equation.</w:t>
      </w:r>
    </w:p>
    <w:p w14:paraId="2CF5677D" w14:textId="601F80AB" w:rsidR="0036414B" w:rsidRDefault="0098139E" w:rsidP="00AB7C5F">
      <w:pPr>
        <w:spacing w:after="0"/>
      </w:pPr>
      <w:r w:rsidRPr="004860E5">
        <w:t xml:space="preserve">The study was also limited by access to primary data </w:t>
      </w:r>
      <w:r w:rsidR="00135F70">
        <w:t>with</w:t>
      </w:r>
      <w:r w:rsidRPr="004860E5">
        <w:t xml:space="preserve"> some respondents </w:t>
      </w:r>
      <w:r w:rsidR="00135F70">
        <w:t>being</w:t>
      </w:r>
      <w:r w:rsidRPr="004860E5">
        <w:t xml:space="preserve"> reluctant </w:t>
      </w:r>
      <w:r w:rsidR="00135F70">
        <w:t>in regard to providing</w:t>
      </w:r>
      <w:r w:rsidRPr="004860E5">
        <w:t xml:space="preserve"> information. </w:t>
      </w:r>
      <w:r w:rsidR="00135F70">
        <w:t>The reluctance emenated from fears regarding misuse of confidential information</w:t>
      </w:r>
      <w:r w:rsidRPr="004860E5">
        <w:t xml:space="preserve">. </w:t>
      </w:r>
      <w:r w:rsidR="00135F70">
        <w:t xml:space="preserve">In order to ally the fears, </w:t>
      </w:r>
      <w:r w:rsidRPr="004860E5">
        <w:t>the researcher assure</w:t>
      </w:r>
      <w:r w:rsidR="00135F70">
        <w:t xml:space="preserve">d the respondents in regard to confidentiality of all information provided as guided by the ethics of research. The researcher also assured respondents that the information </w:t>
      </w:r>
      <w:r w:rsidRPr="004860E5">
        <w:t>was e</w:t>
      </w:r>
      <w:r w:rsidR="00135F70">
        <w:t>ntirely for</w:t>
      </w:r>
      <w:r w:rsidRPr="004860E5">
        <w:t xml:space="preserve"> academic use. </w:t>
      </w:r>
      <w:r w:rsidR="00135F70">
        <w:t>In adition, s</w:t>
      </w:r>
      <w:r w:rsidRPr="004860E5">
        <w:t xml:space="preserve">trict internal policies on </w:t>
      </w:r>
      <w:r w:rsidR="00135F70">
        <w:t xml:space="preserve">information security as well as </w:t>
      </w:r>
      <w:r w:rsidRPr="004860E5">
        <w:t xml:space="preserve">sharing </w:t>
      </w:r>
      <w:r w:rsidR="00135F70">
        <w:t>of financial information ensure that</w:t>
      </w:r>
      <w:r w:rsidRPr="004860E5">
        <w:t xml:space="preserve"> the researcher had to do </w:t>
      </w:r>
      <w:r w:rsidR="00135F70">
        <w:t xml:space="preserve">multiple </w:t>
      </w:r>
      <w:r w:rsidRPr="004860E5">
        <w:t xml:space="preserve">follow ups and </w:t>
      </w:r>
      <w:r w:rsidR="00135F70">
        <w:t>had to seek permission from top management within the</w:t>
      </w:r>
      <w:r w:rsidRPr="004860E5">
        <w:t xml:space="preserve"> commercial ban</w:t>
      </w:r>
      <w:r w:rsidR="0036414B">
        <w:t>ks.</w:t>
      </w:r>
    </w:p>
    <w:p w14:paraId="339802E1" w14:textId="42FB7E5E" w:rsidR="0036414B" w:rsidRDefault="0036414B" w:rsidP="00AB7C5F">
      <w:pPr>
        <w:spacing w:after="0"/>
      </w:pPr>
    </w:p>
    <w:p w14:paraId="452BB277" w14:textId="7B153A88" w:rsidR="0036414B" w:rsidRDefault="0036414B" w:rsidP="00AB7C5F">
      <w:pPr>
        <w:spacing w:after="0"/>
      </w:pPr>
    </w:p>
    <w:p w14:paraId="787362E5" w14:textId="00D0071E" w:rsidR="0036414B" w:rsidRDefault="0036414B" w:rsidP="00AB7C5F">
      <w:pPr>
        <w:spacing w:after="0"/>
      </w:pPr>
    </w:p>
    <w:p w14:paraId="47ADAB8B" w14:textId="74CCBB5F" w:rsidR="0036414B" w:rsidRDefault="0036414B" w:rsidP="00AB7C5F">
      <w:pPr>
        <w:spacing w:after="0"/>
      </w:pPr>
    </w:p>
    <w:p w14:paraId="6D3D34A1" w14:textId="390F3968" w:rsidR="0036414B" w:rsidRDefault="0036414B" w:rsidP="00AB7C5F">
      <w:pPr>
        <w:spacing w:after="0"/>
      </w:pPr>
    </w:p>
    <w:p w14:paraId="181A0AC6" w14:textId="23C0BD09" w:rsidR="0036414B" w:rsidRDefault="0036414B" w:rsidP="00AB7C5F">
      <w:pPr>
        <w:spacing w:after="0"/>
      </w:pPr>
    </w:p>
    <w:p w14:paraId="3420CFBF" w14:textId="4E63A40E" w:rsidR="0036414B" w:rsidRDefault="0036414B" w:rsidP="00AB7C5F">
      <w:pPr>
        <w:spacing w:after="0"/>
      </w:pPr>
    </w:p>
    <w:p w14:paraId="5F99880C" w14:textId="29682C70" w:rsidR="0036414B" w:rsidRDefault="0036414B" w:rsidP="00AB7C5F">
      <w:pPr>
        <w:spacing w:after="0"/>
      </w:pPr>
    </w:p>
    <w:p w14:paraId="1C7D904B" w14:textId="54802244" w:rsidR="0036414B" w:rsidRDefault="0036414B" w:rsidP="00AB7C5F">
      <w:pPr>
        <w:spacing w:after="0"/>
      </w:pPr>
    </w:p>
    <w:p w14:paraId="52AF660A" w14:textId="2D91BA45" w:rsidR="0036414B" w:rsidRDefault="0036414B" w:rsidP="00AB7C5F">
      <w:pPr>
        <w:spacing w:after="0"/>
      </w:pPr>
    </w:p>
    <w:p w14:paraId="4AA3B63E" w14:textId="2E128685" w:rsidR="0036414B" w:rsidRDefault="0036414B" w:rsidP="00AB7C5F">
      <w:pPr>
        <w:spacing w:after="0"/>
      </w:pPr>
    </w:p>
    <w:p w14:paraId="17BF721D" w14:textId="70FFEAD0" w:rsidR="0036414B" w:rsidRDefault="0036414B" w:rsidP="00AB7C5F">
      <w:pPr>
        <w:spacing w:after="0"/>
      </w:pPr>
    </w:p>
    <w:p w14:paraId="2144DC5B" w14:textId="3B7BBCF6" w:rsidR="0008384D" w:rsidRPr="00F81500" w:rsidRDefault="0008384D" w:rsidP="0036414B">
      <w:pPr>
        <w:pStyle w:val="Heading1"/>
        <w:rPr>
          <w:rFonts w:cs="Times New Roman"/>
          <w:szCs w:val="24"/>
        </w:rPr>
      </w:pPr>
      <w:bookmarkStart w:id="555" w:name="_Toc113871318"/>
      <w:r w:rsidRPr="00F81500">
        <w:rPr>
          <w:rFonts w:cs="Times New Roman"/>
          <w:szCs w:val="24"/>
        </w:rPr>
        <w:t>REFERENCES</w:t>
      </w:r>
      <w:bookmarkEnd w:id="555"/>
    </w:p>
    <w:p w14:paraId="0859CBE9" w14:textId="4C0AF5A2" w:rsidR="00075A55" w:rsidRPr="004860E5" w:rsidRDefault="00075A55" w:rsidP="001B2A9E">
      <w:pPr>
        <w:spacing w:before="0" w:after="0"/>
        <w:ind w:left="720" w:hanging="720"/>
        <w:rPr>
          <w:rFonts w:eastAsia="Calibri"/>
          <w:bCs/>
          <w:i/>
          <w:lang w:val="en-GB"/>
        </w:rPr>
      </w:pPr>
      <w:r w:rsidRPr="004860E5">
        <w:rPr>
          <w:rFonts w:eastAsia="Calibri"/>
          <w:bCs/>
          <w:lang w:val="en-GB"/>
        </w:rPr>
        <w:t xml:space="preserve">Aalateeg, S. (2017). Literature Review on Leadership Theories. </w:t>
      </w:r>
      <w:r w:rsidRPr="004860E5">
        <w:rPr>
          <w:rFonts w:eastAsia="Calibri"/>
          <w:bCs/>
          <w:i/>
          <w:lang w:val="en-GB"/>
        </w:rPr>
        <w:t xml:space="preserve">Journal of Business and Management (IOSR-JBM). Volume 19, Issue 11. </w:t>
      </w:r>
      <w:r w:rsidR="00165FF1" w:rsidRPr="004860E5">
        <w:rPr>
          <w:rFonts w:eastAsia="Calibri"/>
          <w:bCs/>
          <w:i/>
          <w:lang w:val="en-GB"/>
        </w:rPr>
        <w:t>Ver. III</w:t>
      </w:r>
      <w:r w:rsidRPr="004860E5">
        <w:rPr>
          <w:rFonts w:eastAsia="Calibri"/>
          <w:bCs/>
          <w:i/>
          <w:lang w:val="en-GB"/>
        </w:rPr>
        <w:t xml:space="preserve"> (November. 2017), PP 35-43</w:t>
      </w:r>
    </w:p>
    <w:p w14:paraId="43FA9259" w14:textId="0F38E01B" w:rsidR="005A603C" w:rsidRPr="004860E5" w:rsidRDefault="005A603C" w:rsidP="001B2A9E">
      <w:pPr>
        <w:spacing w:before="0" w:after="0"/>
        <w:ind w:left="720" w:hanging="720"/>
        <w:rPr>
          <w:rFonts w:eastAsia="Calibri"/>
          <w:bCs/>
        </w:rPr>
      </w:pPr>
      <w:r w:rsidRPr="004860E5">
        <w:rPr>
          <w:rFonts w:eastAsia="Calibri"/>
          <w:bCs/>
        </w:rPr>
        <w:t xml:space="preserve">Abdelhafid, M. &amp; Buheji, M. (2019). The Impact of Information Asymmetry on the Bank Financing of SMEs in Algeria: An Econometric Study. </w:t>
      </w:r>
      <w:r w:rsidRPr="004860E5">
        <w:rPr>
          <w:rFonts w:eastAsia="Calibri"/>
          <w:bCs/>
          <w:i/>
        </w:rPr>
        <w:t>International Journal of Inspiration &amp; Resilience Economy</w:t>
      </w:r>
      <w:r w:rsidRPr="004860E5">
        <w:rPr>
          <w:rFonts w:eastAsia="Calibri"/>
          <w:bCs/>
        </w:rPr>
        <w:t xml:space="preserve"> </w:t>
      </w:r>
      <w:r w:rsidRPr="004860E5">
        <w:rPr>
          <w:rFonts w:eastAsia="Calibri"/>
          <w:bCs/>
          <w:i/>
        </w:rPr>
        <w:t>2019, 3(1): 17-23</w:t>
      </w:r>
      <w:r w:rsidRPr="004860E5">
        <w:rPr>
          <w:rFonts w:eastAsia="Calibri"/>
          <w:bCs/>
        </w:rPr>
        <w:t xml:space="preserve"> DOI: 10.5923/j.ijire.20190301.03. Available on </w:t>
      </w:r>
      <w:hyperlink r:id="rId19" w:history="1">
        <w:r w:rsidRPr="004860E5">
          <w:rPr>
            <w:rStyle w:val="Hyperlink"/>
            <w:rFonts w:eastAsia="Calibri"/>
            <w:bCs/>
          </w:rPr>
          <w:t>https://www.researchgate.net/publication/340935151_The_Impact_of_Information_Asymmetry_on_the_Bank_Financing_of_SMEs_in_Algeria_An_Econometric_Study/link/5ea5d0a6a6fdccd79457282b/download</w:t>
        </w:r>
      </w:hyperlink>
      <w:r w:rsidRPr="004860E5">
        <w:rPr>
          <w:rFonts w:eastAsia="Calibri"/>
          <w:bCs/>
        </w:rPr>
        <w:t xml:space="preserve"> </w:t>
      </w:r>
    </w:p>
    <w:p w14:paraId="1222391A" w14:textId="7FF13580" w:rsidR="00474D4F" w:rsidRPr="004860E5" w:rsidRDefault="00905EA8" w:rsidP="00474D4F">
      <w:pPr>
        <w:spacing w:before="0" w:after="0"/>
        <w:ind w:left="720" w:hanging="720"/>
        <w:rPr>
          <w:rFonts w:eastAsia="Calibri"/>
          <w:bCs/>
        </w:rPr>
      </w:pPr>
      <w:r w:rsidRPr="004860E5">
        <w:rPr>
          <w:rFonts w:eastAsia="Calibri"/>
          <w:bCs/>
        </w:rPr>
        <w:t>Abdul,</w:t>
      </w:r>
      <w:r w:rsidR="00474D4F" w:rsidRPr="004860E5">
        <w:rPr>
          <w:rFonts w:eastAsia="Calibri"/>
          <w:bCs/>
        </w:rPr>
        <w:t xml:space="preserve"> B. (2021). Sample Size Determination Using Krejcie and Morgan Table. 10.13140/RG.2.2.11445.19687. DOI: 10.13140/RG.2.2.11445.19687</w:t>
      </w:r>
    </w:p>
    <w:p w14:paraId="21D60050" w14:textId="2E0FFD6B" w:rsidR="005A603C" w:rsidRPr="004860E5" w:rsidRDefault="00394857" w:rsidP="001B2A9E">
      <w:pPr>
        <w:spacing w:before="0" w:after="0"/>
        <w:ind w:left="720" w:hanging="720"/>
        <w:rPr>
          <w:rFonts w:eastAsia="Calibri"/>
          <w:bCs/>
        </w:rPr>
      </w:pPr>
      <w:r w:rsidRPr="004860E5">
        <w:rPr>
          <w:rFonts w:eastAsia="Calibri"/>
          <w:bCs/>
        </w:rPr>
        <w:t>Abdul, J. (2017</w:t>
      </w:r>
      <w:r w:rsidR="005A603C" w:rsidRPr="004860E5">
        <w:rPr>
          <w:rFonts w:eastAsia="Calibri"/>
          <w:bCs/>
        </w:rPr>
        <w:t>). Impact of Capital Adequacy on the Performance of Nigerian Banks using the Basel Accord Framework. East Africa Research Papers in Business, Entrepreneurship and Management EARP-BEM No. 2017:07. Jönköping International Business School (JIBS)</w:t>
      </w:r>
    </w:p>
    <w:p w14:paraId="26A072C4" w14:textId="0357CD73" w:rsidR="0096221B" w:rsidRPr="004860E5" w:rsidRDefault="0096221B" w:rsidP="001B2A9E">
      <w:pPr>
        <w:spacing w:before="0" w:after="0"/>
        <w:ind w:left="720" w:hanging="720"/>
        <w:rPr>
          <w:rFonts w:eastAsia="Calibri"/>
          <w:bCs/>
        </w:rPr>
      </w:pPr>
      <w:r w:rsidRPr="004860E5">
        <w:rPr>
          <w:rFonts w:eastAsia="Calibri"/>
          <w:bCs/>
        </w:rPr>
        <w:t>Abiodun-Oyebanji, O. (2017). Research Variables: Types, Uses and Definition of Terms.</w:t>
      </w:r>
      <w:r w:rsidRPr="004860E5">
        <w:rPr>
          <w:rFonts w:eastAsia="Calibri"/>
          <w:bCs/>
          <w:i/>
          <w:iCs/>
        </w:rPr>
        <w:t xml:space="preserve"> Department of Educational Management, Faculty of Education, University of Ibadan, Nigeria. Accessed on 17</w:t>
      </w:r>
      <w:r w:rsidRPr="004860E5">
        <w:rPr>
          <w:rFonts w:eastAsia="Calibri"/>
          <w:bCs/>
          <w:i/>
          <w:iCs/>
          <w:vertAlign w:val="superscript"/>
        </w:rPr>
        <w:t>th</w:t>
      </w:r>
      <w:r w:rsidRPr="004860E5">
        <w:rPr>
          <w:rFonts w:eastAsia="Calibri"/>
          <w:bCs/>
          <w:i/>
          <w:iCs/>
        </w:rPr>
        <w:t xml:space="preserve"> December 2021 from </w:t>
      </w:r>
      <w:hyperlink r:id="rId20" w:history="1">
        <w:r w:rsidRPr="004860E5">
          <w:rPr>
            <w:rStyle w:val="Hyperlink"/>
            <w:rFonts w:eastAsia="Calibri"/>
            <w:bCs/>
            <w:i/>
            <w:iCs/>
          </w:rPr>
          <w:t>https://www.academia.edu/43604316/Research_Variables_Types_Uses_and_Definition_of_Terms</w:t>
        </w:r>
      </w:hyperlink>
    </w:p>
    <w:p w14:paraId="29D6D182" w14:textId="3A533EE4" w:rsidR="005A603C" w:rsidRPr="004860E5" w:rsidRDefault="005A603C" w:rsidP="001B2A9E">
      <w:pPr>
        <w:spacing w:before="0" w:after="0"/>
        <w:ind w:left="720" w:hanging="720"/>
        <w:rPr>
          <w:rFonts w:eastAsia="Calibri"/>
          <w:bCs/>
        </w:rPr>
      </w:pPr>
      <w:r w:rsidRPr="004860E5">
        <w:rPr>
          <w:rFonts w:eastAsia="Calibri"/>
          <w:bCs/>
        </w:rPr>
        <w:t xml:space="preserve">Abu-Rummana, A., Al-Shra'ahb, A., Alfalahc T. &amp; Al-Madid, F. (2021). The Impact of Risk Management on Financial Performance of Banks: The Case of Jordan. </w:t>
      </w:r>
      <w:r w:rsidRPr="004860E5">
        <w:rPr>
          <w:rFonts w:eastAsia="Calibri"/>
          <w:bCs/>
          <w:i/>
          <w:iCs/>
        </w:rPr>
        <w:t>Turkish Journal of Computer and Mathematics Education Vol.12 No. 5 (2021), 1332-1342</w:t>
      </w:r>
    </w:p>
    <w:p w14:paraId="5144FF33" w14:textId="77777777" w:rsidR="00923EA3" w:rsidRPr="004860E5" w:rsidRDefault="00923EA3" w:rsidP="00923EA3">
      <w:pPr>
        <w:spacing w:before="0" w:after="0"/>
        <w:ind w:left="720" w:hanging="720"/>
        <w:rPr>
          <w:rFonts w:eastAsia="Calibri"/>
          <w:bCs/>
        </w:rPr>
      </w:pPr>
      <w:r w:rsidRPr="004860E5">
        <w:rPr>
          <w:rFonts w:eastAsia="Calibri"/>
          <w:bCs/>
        </w:rPr>
        <w:t xml:space="preserve">Adam, A. (2020). Sample Size Determination in Survey Research. </w:t>
      </w:r>
      <w:r w:rsidRPr="004860E5">
        <w:rPr>
          <w:rFonts w:eastAsia="Calibri"/>
          <w:bCs/>
          <w:i/>
        </w:rPr>
        <w:t xml:space="preserve">Journal of Scientific Research &amp; Reports </w:t>
      </w:r>
      <w:r w:rsidRPr="004860E5">
        <w:rPr>
          <w:rFonts w:eastAsia="Calibri"/>
          <w:bCs/>
        </w:rPr>
        <w:t>26(5): 90-97, 2020; Article no. JSRR.58400 ISSN: 2320-0227. ISSN: 2320-0227. DOI: 10.9734/JSRR/2020/v26i530263</w:t>
      </w:r>
    </w:p>
    <w:p w14:paraId="313036E7" w14:textId="35C2C043" w:rsidR="005A603C" w:rsidRPr="004860E5" w:rsidRDefault="005A603C" w:rsidP="001B2A9E">
      <w:pPr>
        <w:spacing w:before="0" w:after="0"/>
        <w:ind w:left="720" w:hanging="720"/>
        <w:rPr>
          <w:rFonts w:eastAsia="Calibri"/>
          <w:bCs/>
        </w:rPr>
      </w:pPr>
      <w:r w:rsidRPr="004860E5">
        <w:rPr>
          <w:rFonts w:eastAsia="Calibri"/>
          <w:bCs/>
        </w:rPr>
        <w:t xml:space="preserve">Adeusi, S., Akeke, I., Adebisi, S. &amp; Oladunjoye, O. (2014). Risk Management and Financial Performance of Banks in Nigeria. </w:t>
      </w:r>
      <w:r w:rsidRPr="004860E5">
        <w:rPr>
          <w:rFonts w:eastAsia="Calibri"/>
          <w:bCs/>
          <w:i/>
        </w:rPr>
        <w:t>European Journal of Business and Management</w:t>
      </w:r>
      <w:r w:rsidRPr="004860E5">
        <w:rPr>
          <w:rFonts w:eastAsia="Calibri"/>
          <w:bCs/>
        </w:rPr>
        <w:t xml:space="preserve"> </w:t>
      </w:r>
      <w:r w:rsidRPr="004860E5">
        <w:rPr>
          <w:rFonts w:eastAsia="Calibri"/>
          <w:bCs/>
          <w:i/>
        </w:rPr>
        <w:t>Vol.6, No.31, 2014</w:t>
      </w:r>
      <w:r w:rsidR="00CA02D4" w:rsidRPr="004860E5">
        <w:rPr>
          <w:rFonts w:eastAsia="Calibri"/>
          <w:bCs/>
          <w:i/>
        </w:rPr>
        <w:t xml:space="preserve">. </w:t>
      </w:r>
      <w:r w:rsidR="00CA02D4" w:rsidRPr="004860E5">
        <w:rPr>
          <w:rFonts w:eastAsia="Calibri"/>
          <w:bCs/>
        </w:rPr>
        <w:t>ISSN 2222-2839</w:t>
      </w:r>
    </w:p>
    <w:p w14:paraId="61261871" w14:textId="77777777" w:rsidR="005C2E0D" w:rsidRPr="004860E5" w:rsidRDefault="005C2E0D" w:rsidP="005C2E0D">
      <w:pPr>
        <w:spacing w:before="0" w:after="0"/>
        <w:ind w:left="720" w:hanging="720"/>
        <w:rPr>
          <w:rFonts w:eastAsia="Calibri"/>
          <w:bCs/>
        </w:rPr>
      </w:pPr>
      <w:r w:rsidRPr="004860E5">
        <w:rPr>
          <w:rFonts w:eastAsia="Calibri"/>
          <w:bCs/>
        </w:rPr>
        <w:t xml:space="preserve">Adom, D., Hussein, E. &amp; Adu-Agyem, J. (2018). Theoretical and Conceptual Framework: Mandatory Ingredients of a Quality Research. </w:t>
      </w:r>
      <w:r w:rsidRPr="004860E5">
        <w:rPr>
          <w:rFonts w:eastAsia="Calibri"/>
          <w:bCs/>
          <w:i/>
        </w:rPr>
        <w:t>International Journal of Scientific Research</w:t>
      </w:r>
      <w:r w:rsidRPr="004860E5">
        <w:rPr>
          <w:rFonts w:eastAsia="Calibri"/>
          <w:bCs/>
        </w:rPr>
        <w:t>. 7. 438-441.</w:t>
      </w:r>
    </w:p>
    <w:p w14:paraId="21B70B1F" w14:textId="7CCFE823" w:rsidR="005A603C" w:rsidRPr="004860E5" w:rsidRDefault="005A603C" w:rsidP="001B2A9E">
      <w:pPr>
        <w:spacing w:before="0" w:after="0"/>
        <w:ind w:left="720" w:hanging="720"/>
        <w:rPr>
          <w:rFonts w:eastAsia="Calibri"/>
          <w:bCs/>
        </w:rPr>
      </w:pPr>
      <w:r w:rsidRPr="004860E5">
        <w:rPr>
          <w:rFonts w:eastAsia="Calibri"/>
          <w:bCs/>
        </w:rPr>
        <w:t>Adu</w:t>
      </w:r>
      <w:r w:rsidR="000F1B6A" w:rsidRPr="004860E5">
        <w:rPr>
          <w:rFonts w:eastAsia="Calibri"/>
          <w:bCs/>
        </w:rPr>
        <w:t>n</w:t>
      </w:r>
      <w:r w:rsidRPr="004860E5">
        <w:rPr>
          <w:rFonts w:eastAsia="Calibri"/>
          <w:bCs/>
        </w:rPr>
        <w:t xml:space="preserve">da, J. &amp; Kingoo, N. (2012). The Relationship between Electronic Banking and Financial Performance among Commercial Banks in Kenya. </w:t>
      </w:r>
      <w:r w:rsidRPr="004860E5">
        <w:rPr>
          <w:rFonts w:eastAsia="Calibri"/>
          <w:bCs/>
          <w:i/>
        </w:rPr>
        <w:t>Journal of Finance and Investment Analysis, vol.1, no.3, 2012, 99-118</w:t>
      </w:r>
      <w:r w:rsidRPr="004860E5">
        <w:rPr>
          <w:rFonts w:eastAsia="Calibri"/>
          <w:bCs/>
        </w:rPr>
        <w:t xml:space="preserve"> ISSN: 2241-0988 (print version), 2241-0996 (online) Scienpress Ltd, 2012</w:t>
      </w:r>
    </w:p>
    <w:p w14:paraId="5A978B47" w14:textId="77777777" w:rsidR="00A97B4E" w:rsidRPr="004860E5" w:rsidRDefault="00A97B4E" w:rsidP="00A97B4E">
      <w:pPr>
        <w:spacing w:before="0" w:after="0"/>
        <w:ind w:left="720" w:hanging="720"/>
        <w:rPr>
          <w:color w:val="000000"/>
        </w:rPr>
      </w:pPr>
      <w:r w:rsidRPr="004860E5">
        <w:rPr>
          <w:color w:val="000000"/>
        </w:rPr>
        <w:t xml:space="preserve">Afsar, B., Badir, Y., Saeed, B., &amp;Hafeez, S. (2017). Transformational and transactional leadership and employee’s entrepreneurial behavior in knowledge–intensive industries in Uganda. </w:t>
      </w:r>
      <w:r w:rsidRPr="004860E5">
        <w:rPr>
          <w:i/>
          <w:color w:val="000000"/>
        </w:rPr>
        <w:t>The International Journal of Human Resource Management</w:t>
      </w:r>
      <w:r w:rsidRPr="004860E5">
        <w:rPr>
          <w:color w:val="000000"/>
        </w:rPr>
        <w:t>, 28(2), 307–332.</w:t>
      </w:r>
    </w:p>
    <w:p w14:paraId="06325784" w14:textId="239D4E4D" w:rsidR="005A603C" w:rsidRPr="004860E5" w:rsidRDefault="005A603C" w:rsidP="001B2A9E">
      <w:pPr>
        <w:spacing w:before="0" w:after="0"/>
        <w:ind w:left="720" w:hanging="720"/>
        <w:rPr>
          <w:rFonts w:eastAsia="Calibri"/>
          <w:bCs/>
        </w:rPr>
      </w:pPr>
      <w:r w:rsidRPr="004860E5">
        <w:rPr>
          <w:rFonts w:eastAsia="Calibri"/>
          <w:bCs/>
        </w:rPr>
        <w:t xml:space="preserve">Agbeja, O., Adelakun, O. &amp; Olufemi, F. (2015). Capital Adequacy Ratio and Bank Profitability in Nigeria: A Linear Approach. </w:t>
      </w:r>
      <w:r w:rsidRPr="004860E5">
        <w:rPr>
          <w:rFonts w:eastAsia="Calibri"/>
          <w:bCs/>
          <w:i/>
        </w:rPr>
        <w:t>International Journal of Novel Research in Marketing Management and Economics Vol. 2, Issue 3, pp: (91-99), Month: September-December 2015</w:t>
      </w:r>
      <w:r w:rsidRPr="004860E5">
        <w:rPr>
          <w:rFonts w:eastAsia="Calibri"/>
          <w:bCs/>
        </w:rPr>
        <w:t>. ISSN 2394-7322</w:t>
      </w:r>
    </w:p>
    <w:p w14:paraId="4A4520AD" w14:textId="3D1C8230" w:rsidR="00A97B4E" w:rsidRPr="004860E5" w:rsidRDefault="00A97B4E" w:rsidP="00A97B4E">
      <w:pPr>
        <w:spacing w:before="0" w:after="0"/>
        <w:ind w:left="720" w:hanging="720"/>
        <w:rPr>
          <w:rFonts w:eastAsia="Calibri"/>
          <w:bCs/>
        </w:rPr>
      </w:pPr>
      <w:r w:rsidRPr="004860E5">
        <w:rPr>
          <w:rFonts w:eastAsia="Calibri"/>
          <w:bCs/>
        </w:rPr>
        <w:t>Agustin, H., Rahman, F. &amp; Jamil, P. (2020). A Critical Islamic Perspective Towards Agency Theory. International Journal of Economics, Business and Management Research Vol. 4, No. 08; 2020. ISSN: 2456-7760</w:t>
      </w:r>
    </w:p>
    <w:p w14:paraId="44CBE91B" w14:textId="53389455" w:rsidR="00E15B0B" w:rsidRPr="004860E5" w:rsidRDefault="00E15B0B" w:rsidP="00E15B0B">
      <w:pPr>
        <w:spacing w:before="0" w:after="0"/>
        <w:ind w:left="720" w:hanging="720"/>
        <w:rPr>
          <w:rFonts w:eastAsia="Calibri"/>
          <w:bCs/>
        </w:rPr>
      </w:pPr>
      <w:r w:rsidRPr="004860E5">
        <w:rPr>
          <w:rFonts w:eastAsia="Calibri"/>
          <w:bCs/>
        </w:rPr>
        <w:t xml:space="preserve">Agyemang, F., Boateng, H. and Dzandu, M. (2017). Examining intellectual stimulation, idealized influence and individualized consideration as an antecedent to knowledge sharing: Evidence from Ghana. Knowledge Management and E-Learning. 9. 484-498. DOI: </w:t>
      </w:r>
      <w:hyperlink r:id="rId21" w:history="1">
        <w:r w:rsidRPr="004860E5">
          <w:rPr>
            <w:rStyle w:val="Hyperlink"/>
            <w:rFonts w:eastAsia="Calibri"/>
            <w:b/>
            <w:bCs/>
          </w:rPr>
          <w:t>https://doi.org/10.3390/admsci10030059</w:t>
        </w:r>
      </w:hyperlink>
    </w:p>
    <w:p w14:paraId="05E8306A" w14:textId="73D19F84" w:rsidR="000F10B1" w:rsidRPr="004860E5" w:rsidRDefault="000F10B1" w:rsidP="001B2A9E">
      <w:pPr>
        <w:spacing w:before="0" w:after="0"/>
        <w:ind w:left="720" w:hanging="720"/>
        <w:rPr>
          <w:rFonts w:eastAsia="Calibri"/>
          <w:bCs/>
          <w:lang w:val="en-GB"/>
        </w:rPr>
      </w:pPr>
      <w:r w:rsidRPr="004860E5">
        <w:rPr>
          <w:rFonts w:eastAsia="Calibri"/>
          <w:bCs/>
        </w:rPr>
        <w:t xml:space="preserve">Ahmed, L. (2015). The Effect of Foreign Exchange Exposure on the Financial Performance of Commercial Banks in Kenya. </w:t>
      </w:r>
      <w:r w:rsidRPr="004860E5">
        <w:rPr>
          <w:rFonts w:eastAsia="Calibri"/>
          <w:bCs/>
          <w:i/>
        </w:rPr>
        <w:t>International Journal of Scientific and Research Publications, Volume 5, Issue 11, November 2015</w:t>
      </w:r>
      <w:r w:rsidRPr="004860E5">
        <w:rPr>
          <w:rFonts w:eastAsia="Calibri"/>
          <w:bCs/>
        </w:rPr>
        <w:t xml:space="preserve"> 115 ISSN 2250-3153 www.ijsrp.org</w:t>
      </w:r>
    </w:p>
    <w:p w14:paraId="1CD7AADF" w14:textId="77777777" w:rsidR="005A603C" w:rsidRPr="004860E5" w:rsidRDefault="005A603C" w:rsidP="001B2A9E">
      <w:pPr>
        <w:spacing w:before="0" w:after="0"/>
        <w:ind w:left="720" w:hanging="720"/>
        <w:rPr>
          <w:rFonts w:eastAsia="Calibri"/>
          <w:bCs/>
        </w:rPr>
      </w:pPr>
      <w:r w:rsidRPr="004860E5">
        <w:rPr>
          <w:rFonts w:eastAsia="Calibri"/>
          <w:bCs/>
        </w:rPr>
        <w:t xml:space="preserve">Ahmed, Z., Shakoor, Z., Khan, M. Ullah, W. (2021). The Role of Financial Risk Management in Predicting Financial Performance: A Case Study of Commercial Banks in Pakistan. </w:t>
      </w:r>
      <w:r w:rsidRPr="004860E5">
        <w:rPr>
          <w:rFonts w:eastAsia="Calibri"/>
          <w:bCs/>
          <w:i/>
          <w:iCs/>
        </w:rPr>
        <w:t xml:space="preserve">Journal of Asian Finance, Economics and Business Vol 8 No 5 (2021) 0639–0648. </w:t>
      </w:r>
      <w:r w:rsidRPr="004860E5">
        <w:rPr>
          <w:rFonts w:eastAsia="Calibri"/>
          <w:bCs/>
        </w:rPr>
        <w:t>ISSN 2288-4645 doi:10.13106/jafeb.2021.vol8.no5.0639</w:t>
      </w:r>
    </w:p>
    <w:p w14:paraId="4A611EF8" w14:textId="77777777" w:rsidR="00441FF7" w:rsidRPr="004860E5" w:rsidRDefault="00441FF7" w:rsidP="00441FF7">
      <w:pPr>
        <w:spacing w:before="0" w:after="0"/>
        <w:ind w:left="720" w:hanging="720"/>
        <w:rPr>
          <w:rFonts w:eastAsia="Calibri"/>
          <w:bCs/>
        </w:rPr>
      </w:pPr>
      <w:r w:rsidRPr="004860E5">
        <w:rPr>
          <w:rFonts w:eastAsia="Calibri"/>
          <w:bCs/>
        </w:rPr>
        <w:t xml:space="preserve">Ahmed-Iqbal, Z., Abid, G., Arshad, M., Ashfaq, F., Athar, M., &amp; Hassan, Q. (2021). Impact of Authoritative and Laissez-Faire Leadership on Thriving at Work: The Moderating Role of Conscientiousness. European Journal of Investigation in. Health Psychology and Education. </w:t>
      </w:r>
      <w:r w:rsidRPr="004860E5">
        <w:rPr>
          <w:rFonts w:eastAsia="Calibri"/>
          <w:b/>
          <w:bCs/>
        </w:rPr>
        <w:t>2021</w:t>
      </w:r>
      <w:r w:rsidRPr="004860E5">
        <w:rPr>
          <w:rFonts w:eastAsia="Calibri"/>
          <w:bCs/>
        </w:rPr>
        <w:t>, 11, 667–685. https://doi.org/10.3390/ejihpe11030048</w:t>
      </w:r>
    </w:p>
    <w:p w14:paraId="64102782" w14:textId="2162A096" w:rsidR="00D740FE" w:rsidRPr="004860E5" w:rsidRDefault="00D740FE" w:rsidP="001B2A9E">
      <w:pPr>
        <w:spacing w:before="0" w:after="0"/>
        <w:ind w:left="720" w:hanging="720"/>
        <w:rPr>
          <w:rFonts w:eastAsia="Calibri"/>
          <w:bCs/>
        </w:rPr>
      </w:pPr>
      <w:r w:rsidRPr="004860E5">
        <w:rPr>
          <w:rFonts w:eastAsia="Calibri"/>
          <w:bCs/>
        </w:rPr>
        <w:t xml:space="preserve">Ajayi, O., Ajayi, H., Enimola, D. and Orugun, F. (2019). Effect of Capital Adequacy Ratio (CAR) on Profitability of Deposit Money Banks (DMB’s): A Study of DMB’s with International Operating License in Nigeria. </w:t>
      </w:r>
      <w:r w:rsidRPr="004860E5">
        <w:rPr>
          <w:rFonts w:eastAsia="Calibri"/>
          <w:bCs/>
          <w:i/>
        </w:rPr>
        <w:t>Research Journal of Finance and Accounting. Vol.10, No.10, 2019</w:t>
      </w:r>
      <w:r w:rsidRPr="004860E5">
        <w:rPr>
          <w:rFonts w:eastAsia="Calibri"/>
          <w:bCs/>
        </w:rPr>
        <w:t xml:space="preserve"> ISSN 2222-2847. </w:t>
      </w:r>
    </w:p>
    <w:p w14:paraId="77F05F4A" w14:textId="2A889FFA" w:rsidR="00075A55" w:rsidRPr="004860E5" w:rsidRDefault="00075A55" w:rsidP="001B2A9E">
      <w:pPr>
        <w:spacing w:before="0" w:after="0"/>
        <w:ind w:left="720" w:hanging="720"/>
        <w:rPr>
          <w:rFonts w:eastAsia="Calibri"/>
          <w:bCs/>
          <w:lang w:val="en-GB"/>
        </w:rPr>
      </w:pPr>
      <w:r w:rsidRPr="004860E5">
        <w:rPr>
          <w:rFonts w:eastAsia="Calibri"/>
          <w:bCs/>
          <w:lang w:val="en-GB"/>
        </w:rPr>
        <w:t xml:space="preserve">Ajibade, O., Ajayi, T., &amp; Shobowale, O. (2017).  Leadership Style and Employees’ Performance in Nigerian Federal Polytechnics: A Study of Federal Polytechnic, Ilaro, Ogun State. </w:t>
      </w:r>
      <w:r w:rsidRPr="004860E5">
        <w:rPr>
          <w:rFonts w:eastAsia="Calibri"/>
          <w:i/>
          <w:lang w:val="en-GB"/>
        </w:rPr>
        <w:t>Journal of Public Administration, Finance and Law.</w:t>
      </w:r>
    </w:p>
    <w:p w14:paraId="73022694" w14:textId="5D207B50" w:rsidR="00D740FE" w:rsidRPr="004860E5" w:rsidRDefault="00D740FE" w:rsidP="001B2A9E">
      <w:pPr>
        <w:spacing w:before="0" w:after="0"/>
        <w:ind w:left="720" w:hanging="720"/>
        <w:rPr>
          <w:rFonts w:eastAsia="Calibri"/>
        </w:rPr>
      </w:pPr>
      <w:r w:rsidRPr="004860E5">
        <w:rPr>
          <w:rFonts w:eastAsia="Calibri"/>
        </w:rPr>
        <w:t>A</w:t>
      </w:r>
      <w:r w:rsidR="00106EAE" w:rsidRPr="004860E5">
        <w:rPr>
          <w:rFonts w:eastAsia="Calibri"/>
        </w:rPr>
        <w:t>kani, H &amp; Tony – Obiosa, R (2020</w:t>
      </w:r>
      <w:r w:rsidRPr="004860E5">
        <w:rPr>
          <w:rFonts w:eastAsia="Calibri"/>
        </w:rPr>
        <w:t xml:space="preserve">).  Effects of Financial Innovations on the Profitability of Deposit Money Banks in Nigeria. </w:t>
      </w:r>
      <w:r w:rsidRPr="004860E5">
        <w:rPr>
          <w:rFonts w:eastAsia="Calibri"/>
          <w:i/>
        </w:rPr>
        <w:t>European Journal of Accounting, Auditing and Finance Research Vol.8, No.1, pp.52-73, January 2020</w:t>
      </w:r>
      <w:r w:rsidRPr="004860E5">
        <w:rPr>
          <w:rFonts w:eastAsia="Calibri"/>
        </w:rPr>
        <w:t xml:space="preserve"> ISSN: 2053-4094(Online)</w:t>
      </w:r>
    </w:p>
    <w:p w14:paraId="2941024A" w14:textId="44CC0D2B" w:rsidR="00D740FE" w:rsidRPr="004860E5" w:rsidRDefault="00D740FE" w:rsidP="001B2A9E">
      <w:pPr>
        <w:spacing w:before="0" w:after="0"/>
        <w:ind w:left="720" w:hanging="720"/>
        <w:rPr>
          <w:rFonts w:eastAsia="Calibri"/>
          <w:bCs/>
        </w:rPr>
      </w:pPr>
      <w:r w:rsidRPr="004860E5">
        <w:rPr>
          <w:rFonts w:eastAsia="Calibri"/>
          <w:bCs/>
        </w:rPr>
        <w:t>Akkaya, M. (2019). Financial Innovation: Theories, Models, and Future. Handbook of Research on Managerial Thinking in Global Business Economics. IGI Global</w:t>
      </w:r>
    </w:p>
    <w:p w14:paraId="092EB2F5" w14:textId="4832EAD8" w:rsidR="00923EA3" w:rsidRPr="004860E5" w:rsidRDefault="00923EA3" w:rsidP="00923EA3">
      <w:pPr>
        <w:spacing w:before="0" w:after="0"/>
        <w:ind w:left="720" w:hanging="720"/>
        <w:rPr>
          <w:rFonts w:eastAsia="Calibri"/>
          <w:bCs/>
        </w:rPr>
      </w:pPr>
      <w:r w:rsidRPr="004860E5">
        <w:rPr>
          <w:rFonts w:eastAsia="Calibri"/>
          <w:bCs/>
        </w:rPr>
        <w:t xml:space="preserve">Alakwe, K. (2017). Positivism and Knowledge Inquiry: From Scientific Method to Media and Communication Research. Specialty </w:t>
      </w:r>
      <w:r w:rsidRPr="004860E5">
        <w:rPr>
          <w:rFonts w:eastAsia="Calibri"/>
          <w:bCs/>
          <w:i/>
        </w:rPr>
        <w:t>Journal of Humanities and Cultural Science</w:t>
      </w:r>
      <w:r w:rsidRPr="004860E5">
        <w:rPr>
          <w:rFonts w:eastAsia="Calibri"/>
          <w:bCs/>
        </w:rPr>
        <w:t>. 2. 38-46.</w:t>
      </w:r>
    </w:p>
    <w:p w14:paraId="0DBD7B9F" w14:textId="77777777" w:rsidR="00A97B4E" w:rsidRPr="004860E5" w:rsidRDefault="00A97B4E" w:rsidP="00A97B4E">
      <w:pPr>
        <w:spacing w:before="0" w:after="0"/>
        <w:ind w:left="720" w:hanging="720"/>
        <w:rPr>
          <w:rFonts w:eastAsia="Calibri"/>
          <w:bCs/>
        </w:rPr>
      </w:pPr>
      <w:r w:rsidRPr="004860E5">
        <w:rPr>
          <w:rFonts w:eastAsia="Calibri"/>
          <w:bCs/>
        </w:rPr>
        <w:t>Alavi, S., Rabah, S. &amp; Jones, A. (2021). Studying Transactional and Transformational Leader and Leadership in Government and Private Organizations in UAE, International Journal of Management (IJM), 12(4), 2021, pp. 808-820. ISSN Print: 0976-6502 and ISSN Online: 0976-6510. DOI: 10.34218/IJM.12.4.2021.068</w:t>
      </w:r>
    </w:p>
    <w:p w14:paraId="28C96B90" w14:textId="77777777" w:rsidR="00441FF7" w:rsidRPr="004860E5" w:rsidRDefault="00441FF7" w:rsidP="00441FF7">
      <w:pPr>
        <w:spacing w:before="0" w:after="0"/>
        <w:ind w:left="720" w:hanging="720"/>
        <w:rPr>
          <w:bCs/>
          <w:color w:val="000000"/>
        </w:rPr>
      </w:pPr>
      <w:r w:rsidRPr="004860E5">
        <w:rPr>
          <w:bCs/>
          <w:color w:val="000000"/>
        </w:rPr>
        <w:t xml:space="preserve">Albejaidi, F., Kundi, G. &amp; Mughal, Y. (2020). Decision making, leadership styles and leadership effectiveness: An amos-sem approach. </w:t>
      </w:r>
      <w:r w:rsidRPr="004860E5">
        <w:rPr>
          <w:bCs/>
          <w:i/>
          <w:color w:val="000000"/>
        </w:rPr>
        <w:t>African Journal of Hospitality, Tourism and Leisure</w:t>
      </w:r>
      <w:r w:rsidRPr="004860E5">
        <w:rPr>
          <w:bCs/>
          <w:color w:val="000000"/>
        </w:rPr>
        <w:t>, Volume 9 (1) - (2020) ISSN: 2223-814X Copyright: © 2020 AJHTL /Author/s- Open Access- Online @ http//: www.ajhtl.com</w:t>
      </w:r>
    </w:p>
    <w:p w14:paraId="713EBA80" w14:textId="5499E1AF" w:rsidR="00ED00E0" w:rsidRPr="004860E5" w:rsidRDefault="00ED00E0" w:rsidP="00F148A3">
      <w:pPr>
        <w:spacing w:before="0" w:after="0"/>
        <w:ind w:left="720" w:hanging="720"/>
        <w:rPr>
          <w:bCs/>
          <w:color w:val="000000"/>
        </w:rPr>
      </w:pPr>
      <w:r w:rsidRPr="004860E5">
        <w:rPr>
          <w:bCs/>
          <w:color w:val="000000"/>
        </w:rPr>
        <w:t xml:space="preserve">Aldasoro, I., Frost, J., Gambacorta L. and Whyte, D. (2021). Covid-19 </w:t>
      </w:r>
      <w:r w:rsidR="00F148A3" w:rsidRPr="004860E5">
        <w:rPr>
          <w:bCs/>
          <w:color w:val="000000"/>
        </w:rPr>
        <w:t xml:space="preserve">and cyber risk in the financial </w:t>
      </w:r>
      <w:r w:rsidRPr="004860E5">
        <w:rPr>
          <w:bCs/>
          <w:color w:val="000000"/>
        </w:rPr>
        <w:t>Sector. Bank of International Settlements, BIS Bulletin, 14 January 2021. Accessed on 10</w:t>
      </w:r>
      <w:r w:rsidRPr="004860E5">
        <w:rPr>
          <w:bCs/>
          <w:color w:val="000000"/>
          <w:vertAlign w:val="superscript"/>
        </w:rPr>
        <w:t>th</w:t>
      </w:r>
      <w:r w:rsidRPr="004860E5">
        <w:rPr>
          <w:bCs/>
          <w:color w:val="000000"/>
        </w:rPr>
        <w:t xml:space="preserve"> November 2021 from </w:t>
      </w:r>
      <w:hyperlink r:id="rId22" w:history="1">
        <w:r w:rsidRPr="004860E5">
          <w:rPr>
            <w:rStyle w:val="Hyperlink"/>
            <w:bCs/>
          </w:rPr>
          <w:t>https://www.bis.org/publ/bisbull37.pdf</w:t>
        </w:r>
      </w:hyperlink>
      <w:r w:rsidRPr="004860E5">
        <w:rPr>
          <w:bCs/>
          <w:color w:val="000000"/>
        </w:rPr>
        <w:t xml:space="preserve"> </w:t>
      </w:r>
    </w:p>
    <w:p w14:paraId="58DB5847" w14:textId="77777777" w:rsidR="003344D6" w:rsidRPr="004860E5" w:rsidRDefault="003344D6" w:rsidP="003344D6">
      <w:pPr>
        <w:spacing w:before="0" w:after="0"/>
        <w:ind w:left="720" w:hanging="720"/>
        <w:rPr>
          <w:rFonts w:eastAsia="Calibri"/>
          <w:bCs/>
        </w:rPr>
      </w:pPr>
      <w:r w:rsidRPr="004860E5">
        <w:rPr>
          <w:rFonts w:eastAsia="Calibri"/>
          <w:bCs/>
        </w:rPr>
        <w:t>Alexander, J. (2018). Financial Planning &amp; Analysis and Performance Management. John Wiley &amp; Sons, Inc., Hoboken, New Jersey, USA.</w:t>
      </w:r>
    </w:p>
    <w:p w14:paraId="3764A69C" w14:textId="4524AE4A" w:rsidR="00923EA3" w:rsidRPr="004860E5" w:rsidRDefault="00923EA3" w:rsidP="00923EA3">
      <w:pPr>
        <w:spacing w:before="0" w:after="0"/>
        <w:ind w:left="720" w:hanging="720"/>
        <w:rPr>
          <w:bCs/>
          <w:color w:val="000000"/>
        </w:rPr>
      </w:pPr>
      <w:r w:rsidRPr="004860E5">
        <w:rPr>
          <w:bCs/>
          <w:color w:val="000000"/>
        </w:rPr>
        <w:t xml:space="preserve">Allen, M. (2017). Content Analysis: Advantages and Disadvantages. </w:t>
      </w:r>
      <w:r w:rsidRPr="004860E5">
        <w:rPr>
          <w:bCs/>
          <w:i/>
          <w:color w:val="000000"/>
        </w:rPr>
        <w:t>In The SAGE Encyclopedia of Communication Research Methods</w:t>
      </w:r>
      <w:r w:rsidRPr="004860E5">
        <w:rPr>
          <w:bCs/>
          <w:color w:val="000000"/>
        </w:rPr>
        <w:t>. doi: </w:t>
      </w:r>
      <w:hyperlink r:id="rId23" w:history="1">
        <w:r w:rsidRPr="004860E5">
          <w:rPr>
            <w:rStyle w:val="Hyperlink"/>
            <w:bCs/>
          </w:rPr>
          <w:t>http://dx.doi.org/10.4135/9781483381411.n90</w:t>
        </w:r>
      </w:hyperlink>
      <w:r w:rsidRPr="004860E5">
        <w:rPr>
          <w:bCs/>
          <w:color w:val="000000"/>
        </w:rPr>
        <w:t xml:space="preserve"> </w:t>
      </w:r>
    </w:p>
    <w:p w14:paraId="6F9A4FD8" w14:textId="1AB478B3" w:rsidR="005E260A" w:rsidRPr="004860E5" w:rsidRDefault="005E260A" w:rsidP="001B2A9E">
      <w:pPr>
        <w:spacing w:before="0" w:after="0"/>
        <w:ind w:left="720" w:hanging="720"/>
        <w:rPr>
          <w:rFonts w:eastAsia="Calibri"/>
          <w:bCs/>
        </w:rPr>
      </w:pPr>
      <w:r w:rsidRPr="004860E5">
        <w:rPr>
          <w:color w:val="000000"/>
        </w:rPr>
        <w:t xml:space="preserve">Al-Hares, O., AbuGhazaleh N. &amp; El-Galfy, A. (2013). Financial Performance and Compliance with Basel III Capital Standards: Conventional vs. Islamic Banks. </w:t>
      </w:r>
      <w:r w:rsidRPr="004860E5">
        <w:rPr>
          <w:bCs/>
          <w:i/>
          <w:iCs/>
          <w:color w:val="000000"/>
        </w:rPr>
        <w:t xml:space="preserve">The Journal of Applied Business Research – July/August 2013 Volume 29, Number 4. </w:t>
      </w:r>
    </w:p>
    <w:p w14:paraId="052B1349" w14:textId="29CA943A" w:rsidR="005E260A" w:rsidRPr="004860E5" w:rsidRDefault="005E260A" w:rsidP="001B2A9E">
      <w:pPr>
        <w:spacing w:before="0" w:after="0"/>
        <w:ind w:left="720" w:hanging="720"/>
        <w:rPr>
          <w:rFonts w:eastAsia="Calibri"/>
        </w:rPr>
      </w:pPr>
      <w:r w:rsidRPr="004860E5">
        <w:rPr>
          <w:rFonts w:eastAsia="Calibri"/>
        </w:rPr>
        <w:t xml:space="preserve">Alshubiri, F., Jamil, A. &amp; Elheddad, M. (2019). The impact of ICT on financial development: Empirical evidence from the Gulf Cooperation Council countries. </w:t>
      </w:r>
      <w:r w:rsidRPr="004860E5">
        <w:rPr>
          <w:rFonts w:eastAsia="Calibri"/>
          <w:bCs/>
          <w:i/>
        </w:rPr>
        <w:t>International Journal of Engineering Business Management Volume 11: 1–14, 2019</w:t>
      </w:r>
    </w:p>
    <w:p w14:paraId="5B849C2F" w14:textId="5CB1CC49" w:rsidR="00075A55" w:rsidRPr="004860E5" w:rsidRDefault="00075A55" w:rsidP="001B2A9E">
      <w:pPr>
        <w:spacing w:before="0" w:after="0"/>
        <w:ind w:left="720" w:hanging="720"/>
        <w:rPr>
          <w:rFonts w:eastAsia="Calibri"/>
          <w:bCs/>
        </w:rPr>
      </w:pPr>
      <w:r w:rsidRPr="004860E5">
        <w:rPr>
          <w:rFonts w:eastAsia="Calibri"/>
        </w:rPr>
        <w:t>A</w:t>
      </w:r>
      <w:r w:rsidR="005E260A" w:rsidRPr="004860E5">
        <w:rPr>
          <w:rFonts w:eastAsia="Calibri"/>
        </w:rPr>
        <w:t>lemu, S. &amp;</w:t>
      </w:r>
      <w:r w:rsidRPr="004860E5">
        <w:rPr>
          <w:rFonts w:eastAsia="Calibri"/>
        </w:rPr>
        <w:t xml:space="preserve"> Negasa, D. (2015). </w:t>
      </w:r>
      <w:r w:rsidRPr="004860E5">
        <w:rPr>
          <w:rFonts w:eastAsia="Calibri"/>
          <w:bCs/>
        </w:rPr>
        <w:t>Determinants of Financial Performance of Commercial Banks in Ethiopia.</w:t>
      </w:r>
      <w:r w:rsidRPr="004860E5">
        <w:rPr>
          <w:rFonts w:eastAsia="Calibri"/>
          <w:bCs/>
          <w:i/>
        </w:rPr>
        <w:t xml:space="preserve"> Journal of Business Management and Economics 3</w:t>
      </w:r>
      <w:r w:rsidRPr="004860E5">
        <w:rPr>
          <w:rFonts w:eastAsia="Calibri"/>
          <w:bCs/>
        </w:rPr>
        <w:t>: 11 November (2015).</w:t>
      </w:r>
    </w:p>
    <w:p w14:paraId="107D38C6" w14:textId="4EBB7A85" w:rsidR="009051CD" w:rsidRPr="004860E5" w:rsidRDefault="009051CD" w:rsidP="00882336">
      <w:pPr>
        <w:spacing w:before="0" w:after="0"/>
        <w:ind w:left="720" w:hanging="720"/>
        <w:rPr>
          <w:rFonts w:eastAsia="Calibri"/>
          <w:bCs/>
        </w:rPr>
      </w:pPr>
      <w:r w:rsidRPr="004860E5">
        <w:rPr>
          <w:rFonts w:eastAsia="Calibri"/>
          <w:bCs/>
        </w:rPr>
        <w:t>Al-Jabir, I. &amp; Sohail M. (2012). Mobile Banking Adoption: Application of Diffusion of Innovation Theory, Journal of Electronic Commerce Research, VOL 13, NO 4, 2012</w:t>
      </w:r>
    </w:p>
    <w:p w14:paraId="5A902837" w14:textId="2B3E4F84" w:rsidR="00882336" w:rsidRPr="004860E5" w:rsidRDefault="00882336" w:rsidP="00882336">
      <w:pPr>
        <w:spacing w:before="0" w:after="0"/>
        <w:ind w:left="720" w:hanging="720"/>
        <w:rPr>
          <w:rFonts w:eastAsia="Calibri"/>
          <w:bCs/>
        </w:rPr>
      </w:pPr>
      <w:r w:rsidRPr="004860E5">
        <w:rPr>
          <w:rFonts w:eastAsia="Calibri"/>
          <w:bCs/>
        </w:rPr>
        <w:t>Alqatawenah, A. (2018). Transformational leadership style and its relationship with change management. Business: Theory and Practice. 19. 17-24. 10.3846/btp.2018.03. DOI:</w:t>
      </w:r>
      <w:hyperlink r:id="rId24" w:tgtFrame="_blank" w:history="1">
        <w:r w:rsidRPr="004860E5">
          <w:rPr>
            <w:rStyle w:val="Hyperlink"/>
            <w:rFonts w:eastAsia="Calibri"/>
            <w:bCs/>
          </w:rPr>
          <w:t>10.3846/btp.2018.03</w:t>
        </w:r>
      </w:hyperlink>
    </w:p>
    <w:p w14:paraId="5B73AC53" w14:textId="77777777" w:rsidR="00853BEA" w:rsidRPr="004860E5" w:rsidRDefault="00853BEA" w:rsidP="00853BEA">
      <w:pPr>
        <w:spacing w:before="0" w:after="0"/>
        <w:ind w:left="720" w:hanging="720"/>
        <w:rPr>
          <w:rFonts w:eastAsia="Calibri"/>
          <w:bCs/>
        </w:rPr>
      </w:pPr>
      <w:r w:rsidRPr="004860E5">
        <w:rPr>
          <w:rFonts w:eastAsia="Calibri"/>
          <w:bCs/>
        </w:rPr>
        <w:t>Amin, H., Durmaz, O. &amp; Demir, S. (2021). Leadership Styles and their effects on Organizational Effectiveness.  Black Sea Journal of Management and Marketing 2(2), 2021. \</w:t>
      </w:r>
    </w:p>
    <w:p w14:paraId="3F84F397" w14:textId="05F537FF" w:rsidR="00C52587" w:rsidRPr="004860E5" w:rsidRDefault="00C52587" w:rsidP="001B2A9E">
      <w:pPr>
        <w:spacing w:before="0" w:after="0"/>
        <w:ind w:left="720" w:hanging="720"/>
        <w:rPr>
          <w:rFonts w:eastAsia="Calibri"/>
          <w:bCs/>
        </w:rPr>
      </w:pPr>
      <w:r w:rsidRPr="004860E5">
        <w:rPr>
          <w:rFonts w:eastAsia="Calibri"/>
          <w:bCs/>
        </w:rPr>
        <w:t xml:space="preserve">Anderson R &amp; Adams W. </w:t>
      </w:r>
      <w:r w:rsidR="00485993" w:rsidRPr="004860E5">
        <w:rPr>
          <w:rFonts w:eastAsia="Calibri"/>
          <w:bCs/>
        </w:rPr>
        <w:t xml:space="preserve">(2016). </w:t>
      </w:r>
      <w:r w:rsidRPr="004860E5">
        <w:rPr>
          <w:rFonts w:eastAsia="Calibri"/>
          <w:bCs/>
        </w:rPr>
        <w:t xml:space="preserve">Mastering Leadership: An Integrated Framework for Breakthrough Performance and </w:t>
      </w:r>
      <w:r w:rsidR="00425ED6" w:rsidRPr="004860E5">
        <w:rPr>
          <w:rFonts w:eastAsia="Calibri"/>
          <w:bCs/>
        </w:rPr>
        <w:t>Extraordinary Business Result.</w:t>
      </w:r>
      <w:r w:rsidRPr="004860E5">
        <w:rPr>
          <w:rFonts w:eastAsia="Calibri"/>
          <w:bCs/>
          <w:i/>
        </w:rPr>
        <w:t xml:space="preserve"> John Wiley &amp; Sons, Inc., Hoboken, New Jersey. USA</w:t>
      </w:r>
    </w:p>
    <w:p w14:paraId="07CAC83D" w14:textId="0B93E5A8" w:rsidR="00923EA3" w:rsidRPr="004860E5" w:rsidRDefault="00923EA3" w:rsidP="00923EA3">
      <w:pPr>
        <w:spacing w:before="0" w:after="0"/>
        <w:ind w:left="720" w:hanging="720"/>
        <w:rPr>
          <w:rFonts w:eastAsia="Calibri"/>
          <w:bCs/>
        </w:rPr>
      </w:pPr>
      <w:r w:rsidRPr="004860E5">
        <w:rPr>
          <w:rFonts w:eastAsia="Calibri"/>
          <w:bCs/>
        </w:rPr>
        <w:t xml:space="preserve">Architha, A. &amp; Sreeramana, A. (2020). Development and Validation of Survey Questionnaire Experimental Data – </w:t>
      </w:r>
      <w:r w:rsidRPr="004860E5">
        <w:rPr>
          <w:rFonts w:eastAsia="Calibri"/>
          <w:bCs/>
          <w:i/>
        </w:rPr>
        <w:t>A Systematical Review-based Statistical Approach</w:t>
      </w:r>
      <w:r w:rsidRPr="004860E5">
        <w:rPr>
          <w:rFonts w:eastAsia="Calibri"/>
          <w:bCs/>
        </w:rPr>
        <w:t xml:space="preserve">. Srinivas College of Pharmacy, Mangalore, India, College of Management Commerce, Srinivas University, Mangalore, India. Online at https://mpra.ub.uni-muenchen.de/103996/ MPRA Paper No. 103996, posted 12 Nov 2020 06:35 UTC </w:t>
      </w:r>
    </w:p>
    <w:p w14:paraId="5311B026" w14:textId="77777777" w:rsidR="00882336" w:rsidRPr="004860E5" w:rsidRDefault="00882336" w:rsidP="00882336">
      <w:pPr>
        <w:spacing w:before="0" w:after="0"/>
        <w:ind w:left="720" w:hanging="720"/>
        <w:rPr>
          <w:rFonts w:eastAsia="Calibri"/>
          <w:bCs/>
        </w:rPr>
      </w:pPr>
      <w:r w:rsidRPr="004860E5">
        <w:rPr>
          <w:rFonts w:eastAsia="Calibri"/>
          <w:bCs/>
        </w:rPr>
        <w:t xml:space="preserve">Arif, S. &amp; Akram, A. (2018). Transformational Leadership and Organizational Performance. 10.5281/zenodo.1306335. </w:t>
      </w:r>
      <w:r w:rsidRPr="004860E5">
        <w:rPr>
          <w:rFonts w:eastAsia="Calibri"/>
          <w:bCs/>
          <w:i/>
        </w:rPr>
        <w:t>SEISENSE Journal of Management</w:t>
      </w:r>
      <w:r w:rsidRPr="004860E5">
        <w:rPr>
          <w:rFonts w:eastAsia="Calibri"/>
          <w:bCs/>
        </w:rPr>
        <w:t xml:space="preserve"> Vol. 1. Issue 3. July 2018 DOI: 10.5281/zenodo.1306335 </w:t>
      </w:r>
    </w:p>
    <w:p w14:paraId="74E581BC" w14:textId="77777777" w:rsidR="00923EA3" w:rsidRPr="004860E5" w:rsidRDefault="00923EA3" w:rsidP="00923EA3">
      <w:pPr>
        <w:spacing w:before="0" w:after="0"/>
        <w:ind w:left="720" w:hanging="720"/>
        <w:rPr>
          <w:rFonts w:eastAsia="Calibri"/>
          <w:bCs/>
        </w:rPr>
      </w:pPr>
      <w:r w:rsidRPr="004860E5">
        <w:rPr>
          <w:rFonts w:eastAsia="Calibri"/>
          <w:bCs/>
        </w:rPr>
        <w:t xml:space="preserve">Arifin, S. (2018). Ethical Considerations in Qualitative Study. International Journal of Care Scholars 2018;1(2). </w:t>
      </w:r>
      <w:r w:rsidRPr="004860E5">
        <w:rPr>
          <w:rFonts w:eastAsia="Calibri"/>
          <w:bCs/>
          <w:i/>
        </w:rPr>
        <w:t>International Journal of Care Scholars, 1(2), 30–33.</w:t>
      </w:r>
      <w:r w:rsidRPr="004860E5">
        <w:rPr>
          <w:rFonts w:eastAsia="Calibri"/>
          <w:bCs/>
        </w:rPr>
        <w:t xml:space="preserve"> Retrieved on 6</w:t>
      </w:r>
      <w:r w:rsidRPr="004860E5">
        <w:rPr>
          <w:rFonts w:eastAsia="Calibri"/>
          <w:bCs/>
          <w:vertAlign w:val="superscript"/>
        </w:rPr>
        <w:t>th</w:t>
      </w:r>
      <w:r w:rsidRPr="004860E5">
        <w:rPr>
          <w:rFonts w:eastAsia="Calibri"/>
          <w:bCs/>
        </w:rPr>
        <w:t xml:space="preserve"> December 2021 from https://journals.iium.edu.my/ijcs/index.php/ijcs/article/view/82</w:t>
      </w:r>
    </w:p>
    <w:p w14:paraId="1585BEC0" w14:textId="77777777" w:rsidR="0042360D" w:rsidRPr="004860E5" w:rsidRDefault="00566C3A" w:rsidP="0042360D">
      <w:pPr>
        <w:spacing w:before="0" w:after="0"/>
        <w:ind w:left="720" w:hanging="720"/>
        <w:rPr>
          <w:rFonts w:eastAsia="Calibri"/>
          <w:bCs/>
          <w:lang w:val="en-GB"/>
        </w:rPr>
      </w:pPr>
      <w:r w:rsidRPr="004860E5">
        <w:rPr>
          <w:rFonts w:eastAsia="Calibri"/>
          <w:bCs/>
          <w:lang w:val="en-GB"/>
        </w:rPr>
        <w:t>Arthur, K. (2017). Financial innovation and its governance: Cases of two major innovations in the financial sector.  </w:t>
      </w:r>
      <w:r w:rsidRPr="004860E5">
        <w:rPr>
          <w:rFonts w:eastAsia="Calibri"/>
          <w:bCs/>
          <w:i/>
          <w:lang w:val="en-GB"/>
        </w:rPr>
        <w:t>Journal of Finance and Innovation</w:t>
      </w:r>
      <w:r w:rsidRPr="004860E5">
        <w:rPr>
          <w:rFonts w:eastAsia="Calibri"/>
          <w:bCs/>
          <w:lang w:val="en-GB"/>
        </w:rPr>
        <w:t xml:space="preserve">.  3, 10 (2017). </w:t>
      </w:r>
      <w:hyperlink r:id="rId25" w:history="1">
        <w:r w:rsidRPr="004860E5">
          <w:rPr>
            <w:rStyle w:val="Hyperlink"/>
            <w:shd w:val="clear" w:color="auto" w:fill="FCFCFC"/>
          </w:rPr>
          <w:t>https://doi.org/10.1186/s40854-017-0060-2</w:t>
        </w:r>
      </w:hyperlink>
      <w:r w:rsidRPr="004860E5">
        <w:t xml:space="preserve"> </w:t>
      </w:r>
    </w:p>
    <w:p w14:paraId="2D2EC307" w14:textId="2C640E4F" w:rsidR="0042360D" w:rsidRPr="004860E5" w:rsidRDefault="0042360D" w:rsidP="0042360D">
      <w:pPr>
        <w:spacing w:before="0" w:after="0"/>
        <w:ind w:left="720" w:hanging="720"/>
        <w:rPr>
          <w:rFonts w:eastAsia="Calibri"/>
          <w:bCs/>
          <w:lang w:val="en-GB"/>
        </w:rPr>
      </w:pPr>
      <w:r w:rsidRPr="004860E5">
        <w:rPr>
          <w:color w:val="232323"/>
          <w:shd w:val="clear" w:color="auto" w:fill="FFFFFF"/>
        </w:rPr>
        <w:t>Arrow, K. (1971) The Theory of Risk Aversion. In: Helsinki, Y.J.S., Ed., Aspects of the Theory of Risk Bearing, Markham Publishing Company, Chicago, 90-109.</w:t>
      </w:r>
    </w:p>
    <w:p w14:paraId="76A60027" w14:textId="7E936B4E" w:rsidR="00A97B4E" w:rsidRPr="004860E5" w:rsidRDefault="00A97B4E" w:rsidP="00A97B4E">
      <w:pPr>
        <w:spacing w:before="0" w:after="0"/>
        <w:ind w:left="720" w:hanging="720"/>
        <w:rPr>
          <w:rFonts w:eastAsia="Calibri"/>
          <w:bCs/>
        </w:rPr>
      </w:pPr>
      <w:r w:rsidRPr="004860E5">
        <w:rPr>
          <w:rFonts w:eastAsia="Calibri"/>
          <w:bCs/>
        </w:rPr>
        <w:t xml:space="preserve">Asrar-ul-Haqa, M. &amp; Anwarb. S. (2018). The many faces of leadership: Proposing research agenda through a review of literature. Future Business Journal 4 (2018) 179–188. DOI: </w:t>
      </w:r>
      <w:hyperlink r:id="rId26" w:history="1">
        <w:r w:rsidRPr="004860E5">
          <w:rPr>
            <w:rStyle w:val="Hyperlink"/>
            <w:rFonts w:eastAsia="Calibri"/>
            <w:bCs/>
          </w:rPr>
          <w:t>https://doi.org/10.1016/j.fbj.2018.06.002</w:t>
        </w:r>
      </w:hyperlink>
    </w:p>
    <w:p w14:paraId="783889D6" w14:textId="77777777" w:rsidR="006748C8" w:rsidRPr="004860E5" w:rsidRDefault="006748C8" w:rsidP="006748C8">
      <w:pPr>
        <w:spacing w:before="0" w:after="0"/>
        <w:ind w:left="720" w:hanging="720"/>
        <w:rPr>
          <w:rFonts w:eastAsia="Calibri"/>
          <w:bCs/>
        </w:rPr>
      </w:pPr>
      <w:r w:rsidRPr="004860E5">
        <w:rPr>
          <w:rFonts w:eastAsia="Calibri"/>
          <w:bCs/>
        </w:rPr>
        <w:t xml:space="preserve">Ayuba, B. &amp; Kazeem, A. (2015). The Role of Marketing Research on the Performance of Business Organizations. 7. </w:t>
      </w:r>
      <w:r w:rsidRPr="004860E5">
        <w:rPr>
          <w:rFonts w:eastAsia="Calibri"/>
          <w:bCs/>
          <w:i/>
        </w:rPr>
        <w:t xml:space="preserve">European Journal of Business and Management </w:t>
      </w:r>
      <w:r w:rsidRPr="004860E5">
        <w:rPr>
          <w:rFonts w:eastAsia="Calibri"/>
          <w:bCs/>
        </w:rPr>
        <w:t>www.iiste.org ISSN 2222-1905 (Paper) ISSN 2222-2839 (Online) Vol.7, No.6, 2015</w:t>
      </w:r>
    </w:p>
    <w:p w14:paraId="0D0A4AF5" w14:textId="59A6463A" w:rsidR="00D664F1" w:rsidRPr="004860E5" w:rsidRDefault="00D664F1" w:rsidP="00D664F1">
      <w:pPr>
        <w:spacing w:before="0" w:after="0"/>
        <w:ind w:left="720" w:hanging="720"/>
        <w:rPr>
          <w:rFonts w:eastAsia="Calibri"/>
          <w:bCs/>
          <w:i/>
        </w:rPr>
      </w:pPr>
      <w:r w:rsidRPr="004860E5">
        <w:rPr>
          <w:rFonts w:eastAsia="Calibri"/>
          <w:bCs/>
        </w:rPr>
        <w:t xml:space="preserve">Babashova, S. (2020). Comparative Analysis of Testing Heteroscedasticity in Nonlinear Regression. In, In book: Current and Historical Debates in Social Sciences: Field Studies and Analysis (pp.211-228. </w:t>
      </w:r>
      <w:r w:rsidRPr="004860E5">
        <w:rPr>
          <w:rFonts w:eastAsia="Calibri"/>
          <w:bCs/>
          <w:i/>
        </w:rPr>
        <w:t>IJOPEC Publication No: 2020/18</w:t>
      </w:r>
    </w:p>
    <w:p w14:paraId="4096A3F8" w14:textId="77777777" w:rsidR="00CC2918" w:rsidRPr="004860E5" w:rsidRDefault="00CC2918" w:rsidP="00CC2918">
      <w:pPr>
        <w:spacing w:before="0" w:after="0"/>
        <w:ind w:left="720" w:hanging="720"/>
        <w:rPr>
          <w:rFonts w:eastAsia="Calibri"/>
          <w:bCs/>
        </w:rPr>
      </w:pPr>
      <w:r w:rsidRPr="004860E5">
        <w:rPr>
          <w:rFonts w:eastAsia="Calibri"/>
          <w:bCs/>
        </w:rPr>
        <w:t xml:space="preserve">Backhaus K., Erichson B., Gensler S., Weiber R., Weiber T. (2021) Factor Analysis. In: </w:t>
      </w:r>
      <w:r w:rsidRPr="004860E5">
        <w:rPr>
          <w:rFonts w:eastAsia="Calibri"/>
          <w:bCs/>
          <w:i/>
        </w:rPr>
        <w:t>Multivariate Analysis</w:t>
      </w:r>
      <w:r w:rsidRPr="004860E5">
        <w:rPr>
          <w:rFonts w:eastAsia="Calibri"/>
          <w:bCs/>
        </w:rPr>
        <w:t xml:space="preserve">. Springer Gabler, Wiesbaden. Germany.  </w:t>
      </w:r>
      <w:r w:rsidRPr="004860E5">
        <w:rPr>
          <w:rFonts w:eastAsia="Calibri"/>
          <w:b/>
          <w:bCs/>
        </w:rPr>
        <w:t>Online ISBN</w:t>
      </w:r>
      <w:r w:rsidRPr="004860E5">
        <w:rPr>
          <w:rFonts w:eastAsia="Calibri"/>
          <w:bCs/>
        </w:rPr>
        <w:t>978-3-658-32589-3 https://doi.org/10.1007/978-3-658-32589-3_7</w:t>
      </w:r>
    </w:p>
    <w:p w14:paraId="5B789E49" w14:textId="77777777" w:rsidR="00AD12FD" w:rsidRPr="004860E5" w:rsidRDefault="00AD12FD" w:rsidP="00AD12FD">
      <w:pPr>
        <w:spacing w:before="0" w:after="0"/>
        <w:ind w:left="720" w:hanging="720"/>
        <w:rPr>
          <w:rFonts w:eastAsia="Calibri"/>
          <w:bCs/>
        </w:rPr>
      </w:pPr>
      <w:r w:rsidRPr="004860E5">
        <w:rPr>
          <w:rFonts w:eastAsia="Calibri"/>
          <w:bCs/>
        </w:rPr>
        <w:t xml:space="preserve">Bai, J., &amp; Ng, S. (2005). Test for Skewness, Kurtosis and Normality for Time Series Data. </w:t>
      </w:r>
      <w:r w:rsidRPr="004860E5">
        <w:rPr>
          <w:rFonts w:eastAsia="Calibri"/>
          <w:bCs/>
          <w:i/>
        </w:rPr>
        <w:t>Journal of Business and Economics Statistics,</w:t>
      </w:r>
      <w:r w:rsidRPr="004860E5">
        <w:rPr>
          <w:rFonts w:eastAsia="Calibri"/>
          <w:bCs/>
        </w:rPr>
        <w:t xml:space="preserve"> 23, 49-60. DOI: http://dx.doi.org/10.1198/073500104000000271</w:t>
      </w:r>
    </w:p>
    <w:p w14:paraId="010DAEB0" w14:textId="639B15A6" w:rsidR="00EC287E" w:rsidRPr="004860E5" w:rsidRDefault="00EC287E" w:rsidP="00EC287E">
      <w:pPr>
        <w:spacing w:before="0" w:after="0"/>
        <w:ind w:left="720" w:hanging="720"/>
        <w:rPr>
          <w:rFonts w:eastAsia="Calibri"/>
          <w:bCs/>
        </w:rPr>
      </w:pPr>
      <w:r w:rsidRPr="004860E5">
        <w:rPr>
          <w:rFonts w:eastAsia="Calibri"/>
          <w:bCs/>
        </w:rPr>
        <w:t xml:space="preserve">Balas E. &amp; Chapman W. (2018). Road Map for Diffusion of Innovation in Health Care. </w:t>
      </w:r>
      <w:r w:rsidRPr="004860E5">
        <w:rPr>
          <w:rFonts w:eastAsia="Calibri"/>
          <w:bCs/>
          <w:i/>
        </w:rPr>
        <w:t>Health Aff (Millwood)</w:t>
      </w:r>
      <w:r w:rsidRPr="004860E5">
        <w:rPr>
          <w:rFonts w:eastAsia="Calibri"/>
          <w:bCs/>
        </w:rPr>
        <w:t>. 2018 Feb;37(2):198-204. doi: 10.1377/hlthaff.2017.1155. PMID: 29401030.</w:t>
      </w:r>
    </w:p>
    <w:p w14:paraId="3D3D8764" w14:textId="77777777" w:rsidR="003F128C" w:rsidRPr="004860E5" w:rsidRDefault="003F128C" w:rsidP="003F128C">
      <w:pPr>
        <w:spacing w:before="0" w:after="0"/>
        <w:ind w:left="720" w:hanging="720"/>
        <w:rPr>
          <w:rFonts w:eastAsia="Calibri"/>
          <w:bCs/>
        </w:rPr>
      </w:pPr>
      <w:r w:rsidRPr="004860E5">
        <w:rPr>
          <w:rFonts w:eastAsia="Calibri"/>
          <w:bCs/>
        </w:rPr>
        <w:t xml:space="preserve">Balasubramaniam, V., Salamzadeh, Y., Richardson, C., &amp; Plakhin, A. (2021). The impact of leadership style on ethical decision-making, the moderating role of strategic thinking: a study among Malaysian managers. </w:t>
      </w:r>
      <w:r w:rsidRPr="004860E5">
        <w:rPr>
          <w:rFonts w:eastAsia="Calibri"/>
          <w:bCs/>
          <w:i/>
        </w:rPr>
        <w:t>SHS Web of Conferences</w:t>
      </w:r>
      <w:r w:rsidRPr="004860E5">
        <w:rPr>
          <w:rFonts w:eastAsia="Calibri"/>
          <w:bCs/>
        </w:rPr>
        <w:t xml:space="preserve"> 116, 00056 (2021) ICSR 2021. DOI: </w:t>
      </w:r>
      <w:hyperlink r:id="rId27" w:history="1">
        <w:r w:rsidRPr="004860E5">
          <w:rPr>
            <w:rStyle w:val="Hyperlink"/>
            <w:rFonts w:eastAsia="Calibri"/>
            <w:bCs/>
          </w:rPr>
          <w:t>https://doi.org/10.1051/shsconf/202111600056</w:t>
        </w:r>
      </w:hyperlink>
      <w:r w:rsidRPr="004860E5">
        <w:rPr>
          <w:rFonts w:eastAsia="Calibri"/>
          <w:bCs/>
        </w:rPr>
        <w:t xml:space="preserve"> </w:t>
      </w:r>
    </w:p>
    <w:p w14:paraId="3F979E0A" w14:textId="35C10B42" w:rsidR="00833B7D" w:rsidRPr="004860E5" w:rsidRDefault="00833B7D" w:rsidP="001B2A9E">
      <w:pPr>
        <w:spacing w:before="0" w:after="0"/>
        <w:ind w:left="720" w:hanging="720"/>
        <w:rPr>
          <w:rFonts w:eastAsia="Calibri"/>
          <w:bCs/>
        </w:rPr>
      </w:pPr>
      <w:r w:rsidRPr="004860E5">
        <w:rPr>
          <w:rFonts w:eastAsia="Calibri"/>
          <w:bCs/>
        </w:rPr>
        <w:t xml:space="preserve">Bank of International Settlements (1988). CAMELS Rating Model. Downloaded from </w:t>
      </w:r>
      <w:hyperlink r:id="rId28" w:history="1">
        <w:r w:rsidRPr="004860E5">
          <w:rPr>
            <w:rFonts w:eastAsia="Calibri"/>
            <w:bCs/>
          </w:rPr>
          <w:t>http://www.bis.org/publ/bcbs176.pdf</w:t>
        </w:r>
      </w:hyperlink>
      <w:r w:rsidRPr="004860E5">
        <w:rPr>
          <w:rFonts w:eastAsia="Calibri"/>
          <w:bCs/>
        </w:rPr>
        <w:t>.</w:t>
      </w:r>
    </w:p>
    <w:p w14:paraId="49D9AE0E" w14:textId="17D6C3EE" w:rsidR="00FA7D8B" w:rsidRPr="004860E5" w:rsidRDefault="00FA7D8B" w:rsidP="001B2A9E">
      <w:pPr>
        <w:spacing w:before="0" w:after="0"/>
        <w:ind w:left="720" w:hanging="720"/>
        <w:rPr>
          <w:rFonts w:eastAsia="Calibri"/>
          <w:bCs/>
        </w:rPr>
      </w:pPr>
      <w:r w:rsidRPr="004860E5">
        <w:rPr>
          <w:rFonts w:eastAsia="Calibri"/>
          <w:bCs/>
        </w:rPr>
        <w:t xml:space="preserve">Bank of International Settlements (2019). Consolidated Basel Framework. Issued for comment by 9 August 2019. Accessed from </w:t>
      </w:r>
      <w:hyperlink r:id="rId29" w:history="1">
        <w:r w:rsidRPr="004860E5">
          <w:rPr>
            <w:rStyle w:val="Hyperlink"/>
            <w:rFonts w:eastAsia="Calibri"/>
            <w:bCs/>
          </w:rPr>
          <w:t>https://www.bis.org/bcbs/publ/d462.pdf</w:t>
        </w:r>
      </w:hyperlink>
      <w:r w:rsidRPr="004860E5">
        <w:rPr>
          <w:rFonts w:eastAsia="Calibri"/>
          <w:bCs/>
        </w:rPr>
        <w:t xml:space="preserve"> </w:t>
      </w:r>
    </w:p>
    <w:p w14:paraId="6E6BFC66" w14:textId="77777777" w:rsidR="00BE50B4" w:rsidRPr="004860E5" w:rsidRDefault="00BE50B4" w:rsidP="001B2A9E">
      <w:pPr>
        <w:spacing w:before="0" w:after="0"/>
        <w:ind w:left="720" w:hanging="720"/>
        <w:rPr>
          <w:rFonts w:eastAsia="Calibri"/>
          <w:bCs/>
        </w:rPr>
      </w:pPr>
      <w:r w:rsidRPr="004860E5">
        <w:rPr>
          <w:rFonts w:eastAsia="Calibri"/>
          <w:bCs/>
        </w:rPr>
        <w:t>Banking Act, Kenya (2016). Government Press</w:t>
      </w:r>
    </w:p>
    <w:p w14:paraId="185F7759" w14:textId="77777777" w:rsidR="00063D56" w:rsidRPr="004860E5" w:rsidRDefault="00063D56" w:rsidP="001B2A9E">
      <w:pPr>
        <w:spacing w:before="0" w:after="0"/>
        <w:ind w:left="720" w:hanging="720"/>
        <w:rPr>
          <w:rFonts w:eastAsia="Calibri"/>
          <w:bCs/>
        </w:rPr>
      </w:pPr>
      <w:r w:rsidRPr="004860E5">
        <w:rPr>
          <w:rFonts w:eastAsia="Calibri"/>
          <w:bCs/>
        </w:rPr>
        <w:t>Barnett, G. &amp; Vishwanath, A. (2017).  Diffusion Theories: Logic and Role of Media. The International</w:t>
      </w:r>
      <w:r w:rsidRPr="004860E5">
        <w:rPr>
          <w:rFonts w:eastAsia="Calibri"/>
          <w:bCs/>
          <w:i/>
          <w:iCs/>
        </w:rPr>
        <w:t xml:space="preserve"> Encyclopedia of Media Effects</w:t>
      </w:r>
      <w:r w:rsidRPr="004860E5">
        <w:rPr>
          <w:rFonts w:eastAsia="Calibri"/>
          <w:bCs/>
        </w:rPr>
        <w:t>. JohnWiley &amp; Sons, Inc. Published 2017 by JohnWiley &amp; Sons, Inc. DOI: 10.1002/9781118783764.wbieme0059</w:t>
      </w:r>
    </w:p>
    <w:p w14:paraId="68D2E881" w14:textId="150C3472" w:rsidR="00075A55" w:rsidRPr="004860E5" w:rsidRDefault="00075A55" w:rsidP="001B2A9E">
      <w:pPr>
        <w:spacing w:before="0" w:after="0"/>
        <w:ind w:left="720" w:hanging="720"/>
        <w:rPr>
          <w:rFonts w:eastAsia="Calibri"/>
          <w:bCs/>
          <w:i/>
        </w:rPr>
      </w:pPr>
      <w:r w:rsidRPr="004860E5">
        <w:rPr>
          <w:rFonts w:eastAsia="Calibri"/>
          <w:bCs/>
        </w:rPr>
        <w:t xml:space="preserve">Baron, M. &amp; Kenny, A. (1986). The moderator-mediator variable distinction in social psychological research: Conceptual, strategic, and statistical considerations. </w:t>
      </w:r>
      <w:r w:rsidRPr="004860E5">
        <w:rPr>
          <w:rFonts w:eastAsia="Calibri"/>
          <w:bCs/>
          <w:i/>
        </w:rPr>
        <w:t>Journal of Personality and Social Psychology, 51, 1173-1182.</w:t>
      </w:r>
    </w:p>
    <w:p w14:paraId="78607455" w14:textId="77777777" w:rsidR="00063D56" w:rsidRPr="004860E5" w:rsidRDefault="00063D56" w:rsidP="001B2A9E">
      <w:pPr>
        <w:spacing w:before="0" w:after="0"/>
        <w:ind w:left="720" w:hanging="720"/>
        <w:rPr>
          <w:rFonts w:eastAsia="Calibri"/>
          <w:bCs/>
        </w:rPr>
      </w:pPr>
      <w:r w:rsidRPr="004860E5">
        <w:rPr>
          <w:rFonts w:eastAsia="Calibri"/>
          <w:bCs/>
        </w:rPr>
        <w:t xml:space="preserve">Bass, B. (1998). The ethics of transformational leadership. In J. B. Ciulla (Ed.), Ethics. The heart of leadership (pp. 169–192). Westport, CT: Praeger. </w:t>
      </w:r>
    </w:p>
    <w:p w14:paraId="7E2E986B" w14:textId="130FABF4" w:rsidR="00075A55" w:rsidRPr="004860E5" w:rsidRDefault="00075A55" w:rsidP="001B2A9E">
      <w:pPr>
        <w:spacing w:before="0" w:after="0"/>
        <w:ind w:left="720" w:hanging="720"/>
        <w:rPr>
          <w:rFonts w:eastAsia="Calibri"/>
          <w:bCs/>
          <w:lang w:val="en-GB"/>
        </w:rPr>
      </w:pPr>
      <w:r w:rsidRPr="004860E5">
        <w:rPr>
          <w:rFonts w:eastAsia="Calibri"/>
          <w:bCs/>
          <w:lang w:val="en-GB"/>
        </w:rPr>
        <w:t xml:space="preserve">Bass, B. (1985). </w:t>
      </w:r>
      <w:r w:rsidRPr="004860E5">
        <w:rPr>
          <w:rFonts w:eastAsia="Calibri"/>
          <w:bCs/>
          <w:i/>
          <w:lang w:val="en-GB"/>
        </w:rPr>
        <w:t>Leadership and performance beyond expectations</w:t>
      </w:r>
      <w:r w:rsidRPr="004860E5">
        <w:rPr>
          <w:rFonts w:eastAsia="Calibri"/>
          <w:bCs/>
          <w:lang w:val="en-GB"/>
        </w:rPr>
        <w:t>. New York: Free Press.</w:t>
      </w:r>
    </w:p>
    <w:p w14:paraId="5C9A2EDD" w14:textId="77777777" w:rsidR="00075A55" w:rsidRPr="004860E5" w:rsidRDefault="00075A55" w:rsidP="001B2A9E">
      <w:pPr>
        <w:spacing w:before="0" w:after="0"/>
        <w:ind w:left="720" w:hanging="720"/>
        <w:rPr>
          <w:rFonts w:eastAsia="Calibri"/>
          <w:bCs/>
        </w:rPr>
      </w:pPr>
      <w:r w:rsidRPr="004860E5">
        <w:rPr>
          <w:rFonts w:eastAsia="Calibri"/>
          <w:bCs/>
        </w:rPr>
        <w:t xml:space="preserve">Bass, B. (1990). </w:t>
      </w:r>
      <w:r w:rsidRPr="004860E5">
        <w:rPr>
          <w:rFonts w:eastAsia="Calibri"/>
          <w:bCs/>
          <w:i/>
        </w:rPr>
        <w:t>Handbook of leadership</w:t>
      </w:r>
      <w:r w:rsidRPr="004860E5">
        <w:rPr>
          <w:rFonts w:eastAsia="Calibri"/>
          <w:bCs/>
        </w:rPr>
        <w:t>. New York: Free Press.</w:t>
      </w:r>
    </w:p>
    <w:p w14:paraId="2204C701" w14:textId="77777777" w:rsidR="00075A55" w:rsidRPr="004860E5" w:rsidRDefault="00075A55" w:rsidP="001B2A9E">
      <w:pPr>
        <w:spacing w:before="0" w:after="0"/>
        <w:ind w:left="720" w:hanging="720"/>
        <w:rPr>
          <w:rFonts w:eastAsia="Calibri"/>
          <w:bCs/>
        </w:rPr>
      </w:pPr>
      <w:r w:rsidRPr="004860E5">
        <w:rPr>
          <w:rFonts w:eastAsia="Calibri"/>
          <w:bCs/>
        </w:rPr>
        <w:t xml:space="preserve">Bass, B. and Bass, R. (2008). </w:t>
      </w:r>
      <w:r w:rsidRPr="004860E5">
        <w:rPr>
          <w:rFonts w:eastAsia="Calibri"/>
          <w:bCs/>
          <w:i/>
        </w:rPr>
        <w:t>The Bass Handbook of Leadership: Theory, Research and Managerial Application</w:t>
      </w:r>
      <w:r w:rsidRPr="004860E5">
        <w:rPr>
          <w:rFonts w:eastAsia="Calibri"/>
          <w:bCs/>
        </w:rPr>
        <w:t xml:space="preserve">. Simon and </w:t>
      </w:r>
      <w:r w:rsidRPr="004860E5">
        <w:rPr>
          <w:rFonts w:eastAsia="Calibri"/>
          <w:bCs/>
          <w:lang w:val="en-GB"/>
        </w:rPr>
        <w:t>Schuster</w:t>
      </w:r>
      <w:r w:rsidRPr="004860E5">
        <w:rPr>
          <w:rFonts w:eastAsia="Calibri"/>
          <w:bCs/>
        </w:rPr>
        <w:t>. New York.</w:t>
      </w:r>
    </w:p>
    <w:p w14:paraId="74D2D818" w14:textId="77777777" w:rsidR="00063D56" w:rsidRPr="004860E5" w:rsidRDefault="00063D56" w:rsidP="001B2A9E">
      <w:pPr>
        <w:spacing w:before="0" w:after="0"/>
        <w:ind w:left="720" w:hanging="720"/>
        <w:rPr>
          <w:rFonts w:eastAsia="Calibri"/>
          <w:bCs/>
        </w:rPr>
      </w:pPr>
      <w:r w:rsidRPr="004860E5">
        <w:rPr>
          <w:rFonts w:eastAsia="Calibri"/>
          <w:bCs/>
        </w:rPr>
        <w:t>Bass B. &amp; Riggio, R. (2008). Transformational Leadership, Second Edition. Lawrence Erlbaum Associates, Inc. Mahwah, New Jersey, Australia</w:t>
      </w:r>
    </w:p>
    <w:p w14:paraId="1F55B941" w14:textId="77777777" w:rsidR="005A4694" w:rsidRPr="004860E5" w:rsidRDefault="005A4694" w:rsidP="001B2A9E">
      <w:pPr>
        <w:spacing w:before="0" w:after="0"/>
        <w:ind w:left="720" w:hanging="720"/>
        <w:rPr>
          <w:rFonts w:eastAsia="Calibri"/>
          <w:bCs/>
        </w:rPr>
      </w:pPr>
      <w:r w:rsidRPr="004860E5">
        <w:rPr>
          <w:rFonts w:eastAsia="Calibri"/>
          <w:bCs/>
        </w:rPr>
        <w:t xml:space="preserve">Baughman, M. (2008). </w:t>
      </w:r>
      <w:r w:rsidRPr="004860E5">
        <w:rPr>
          <w:rFonts w:eastAsia="Calibri"/>
          <w:bCs/>
          <w:i/>
          <w:iCs/>
        </w:rPr>
        <w:t xml:space="preserve">Assessment of teams and teamwork in the University of Maryland Libraries. </w:t>
      </w:r>
      <w:r w:rsidRPr="004860E5">
        <w:rPr>
          <w:rFonts w:eastAsia="Calibri"/>
          <w:bCs/>
        </w:rPr>
        <w:t xml:space="preserve">Retrieved from </w:t>
      </w:r>
      <w:hyperlink r:id="rId30" w:history="1">
        <w:r w:rsidRPr="004860E5">
          <w:rPr>
            <w:rStyle w:val="Hyperlink"/>
            <w:rFonts w:eastAsia="Calibri"/>
            <w:bCs/>
          </w:rPr>
          <w:t>http://jproxy.lib.ecu.edu/Login?url=http://search.ebscohost.com</w:t>
        </w:r>
      </w:hyperlink>
      <w:r w:rsidRPr="004860E5">
        <w:rPr>
          <w:rFonts w:eastAsia="Calibri"/>
          <w:bCs/>
        </w:rPr>
        <w:t xml:space="preserve"> </w:t>
      </w:r>
    </w:p>
    <w:p w14:paraId="46C9B3D6" w14:textId="77777777" w:rsidR="006748C8" w:rsidRPr="004860E5" w:rsidRDefault="006748C8" w:rsidP="006748C8">
      <w:pPr>
        <w:spacing w:before="0" w:after="0"/>
        <w:ind w:left="720" w:hanging="720"/>
        <w:rPr>
          <w:rFonts w:eastAsia="Calibri"/>
          <w:bCs/>
        </w:rPr>
      </w:pPr>
      <w:r w:rsidRPr="004860E5">
        <w:rPr>
          <w:rFonts w:eastAsia="Calibri"/>
          <w:bCs/>
        </w:rPr>
        <w:t xml:space="preserve">Becher, S. (2021). </w:t>
      </w:r>
      <w:r w:rsidRPr="004860E5">
        <w:rPr>
          <w:rFonts w:eastAsia="Calibri"/>
          <w:bCs/>
          <w:lang w:val="en"/>
        </w:rPr>
        <w:t xml:space="preserve">Key Lessons for the Design of Consumer Protection Legislation. </w:t>
      </w:r>
      <w:r w:rsidRPr="004860E5">
        <w:rPr>
          <w:rFonts w:eastAsia="Calibri"/>
          <w:bCs/>
          <w:i/>
          <w:lang w:val="en"/>
        </w:rPr>
        <w:t>European Journal of Law and Economics</w:t>
      </w:r>
      <w:r w:rsidRPr="004860E5">
        <w:rPr>
          <w:rFonts w:eastAsia="Calibri"/>
          <w:bCs/>
          <w:lang w:val="en"/>
        </w:rPr>
        <w:t xml:space="preserve">. </w:t>
      </w:r>
      <w:r w:rsidRPr="004860E5">
        <w:rPr>
          <w:rFonts w:eastAsia="Calibri"/>
          <w:bCs/>
        </w:rPr>
        <w:t>DOI: 10.1007/978-3-030-70530-5_5</w:t>
      </w:r>
    </w:p>
    <w:p w14:paraId="53E4E1FE" w14:textId="6E1C1572" w:rsidR="007A6E06" w:rsidRPr="004860E5" w:rsidRDefault="007A6E06" w:rsidP="007A6E06">
      <w:pPr>
        <w:spacing w:before="0" w:after="0"/>
        <w:ind w:left="720" w:hanging="720"/>
        <w:rPr>
          <w:rFonts w:eastAsia="Calibri"/>
          <w:bCs/>
        </w:rPr>
      </w:pPr>
      <w:r w:rsidRPr="004860E5">
        <w:rPr>
          <w:rFonts w:eastAsia="Calibri"/>
          <w:bCs/>
        </w:rPr>
        <w:t xml:space="preserve">Beck, D.  &amp; Black, E. (2012). Communication is key: the role of communication in the diffusion of a learning management system into a higher education environment. </w:t>
      </w:r>
      <w:r w:rsidRPr="004860E5">
        <w:rPr>
          <w:rFonts w:eastAsia="Calibri"/>
          <w:bCs/>
          <w:i/>
        </w:rPr>
        <w:t>International Journal of Learning Technology</w:t>
      </w:r>
      <w:r w:rsidRPr="004860E5">
        <w:rPr>
          <w:rFonts w:eastAsia="Calibri"/>
          <w:bCs/>
        </w:rPr>
        <w:t>. 7. 4-22. 10.1504/IJLT.2012.046863.</w:t>
      </w:r>
    </w:p>
    <w:p w14:paraId="019DB5AB" w14:textId="0C3477CE" w:rsidR="00923EA3" w:rsidRPr="004860E5" w:rsidRDefault="00923EA3" w:rsidP="00923EA3">
      <w:pPr>
        <w:spacing w:before="0" w:after="0"/>
        <w:ind w:left="720" w:hanging="720"/>
        <w:rPr>
          <w:rFonts w:eastAsia="Calibri"/>
          <w:bCs/>
          <w:lang w:val="fr-CH"/>
        </w:rPr>
      </w:pPr>
      <w:r w:rsidRPr="004860E5">
        <w:rPr>
          <w:rFonts w:eastAsia="Calibri"/>
          <w:bCs/>
        </w:rPr>
        <w:t>Bell M., Whitehead A. &amp; Julious S. (2020). Guidance for using pilot studies to inform the design of intervention trials with continuous outcomes. </w:t>
      </w:r>
      <w:r w:rsidRPr="004860E5">
        <w:rPr>
          <w:rFonts w:eastAsia="Calibri"/>
          <w:bCs/>
          <w:i/>
          <w:iCs/>
          <w:lang w:val="fr-CH"/>
        </w:rPr>
        <w:t>Clin Epidemiol</w:t>
      </w:r>
      <w:r w:rsidRPr="004860E5">
        <w:rPr>
          <w:rFonts w:eastAsia="Calibri"/>
          <w:bCs/>
          <w:lang w:val="fr-CH"/>
        </w:rPr>
        <w:t>. 2018;10:153-157</w:t>
      </w:r>
      <w:r w:rsidRPr="004860E5">
        <w:rPr>
          <w:rFonts w:eastAsia="Calibri"/>
          <w:bCs/>
          <w:lang w:val="fr-CH"/>
        </w:rPr>
        <w:br/>
        <w:t>https://doi.org/10.2147/CLEP.S146397</w:t>
      </w:r>
    </w:p>
    <w:p w14:paraId="3D28B5A8" w14:textId="77777777" w:rsidR="00B340CF" w:rsidRPr="004860E5" w:rsidRDefault="00B340CF" w:rsidP="00B340CF">
      <w:pPr>
        <w:spacing w:after="0"/>
        <w:ind w:left="720" w:hanging="720"/>
      </w:pPr>
      <w:r w:rsidRPr="004860E5">
        <w:t>Benmira S &amp; Agboola M. (2021). Evolution of leadership theory. BMJ Leader 2021;5:3–5. doi:10.1136/leader-2020-000296 2021;</w:t>
      </w:r>
      <w:r w:rsidRPr="004860E5">
        <w:rPr>
          <w:b/>
          <w:bCs/>
        </w:rPr>
        <w:t>5</w:t>
      </w:r>
      <w:r w:rsidRPr="004860E5">
        <w:t>:3–5.</w:t>
      </w:r>
    </w:p>
    <w:p w14:paraId="1A741988" w14:textId="77777777" w:rsidR="0042360D" w:rsidRPr="004860E5" w:rsidRDefault="00075A55" w:rsidP="0042360D">
      <w:pPr>
        <w:spacing w:before="0" w:after="0"/>
        <w:ind w:left="720" w:hanging="720"/>
        <w:rPr>
          <w:rFonts w:eastAsia="Calibri"/>
          <w:i/>
          <w:lang w:val="en-GB"/>
        </w:rPr>
      </w:pPr>
      <w:r w:rsidRPr="004860E5">
        <w:rPr>
          <w:rFonts w:eastAsia="Calibri"/>
          <w:lang w:val="fr-CH"/>
        </w:rPr>
        <w:t xml:space="preserve">Ben Naceur, S. &amp; Omran, M. (2011). </w:t>
      </w:r>
      <w:r w:rsidRPr="004860E5">
        <w:rPr>
          <w:rFonts w:eastAsia="Calibri"/>
          <w:lang w:val="en-GB"/>
        </w:rPr>
        <w:t xml:space="preserve">The effects of bank regulations, competition, and financial reforms on banks' performance. </w:t>
      </w:r>
      <w:r w:rsidRPr="004860E5">
        <w:rPr>
          <w:rFonts w:eastAsia="Calibri"/>
          <w:i/>
          <w:lang w:val="en-GB"/>
        </w:rPr>
        <w:t>Emerging</w:t>
      </w:r>
      <w:r w:rsidR="0042360D" w:rsidRPr="004860E5">
        <w:rPr>
          <w:rFonts w:eastAsia="Calibri"/>
          <w:i/>
          <w:lang w:val="en-GB"/>
        </w:rPr>
        <w:t xml:space="preserve"> Markets Review 12 (2011) 1–20.</w:t>
      </w:r>
    </w:p>
    <w:p w14:paraId="26C2B256" w14:textId="27664BBB" w:rsidR="0042360D" w:rsidRPr="004860E5" w:rsidRDefault="0042360D" w:rsidP="0042360D">
      <w:pPr>
        <w:spacing w:before="0" w:after="0"/>
        <w:ind w:left="720" w:hanging="720"/>
        <w:rPr>
          <w:rFonts w:eastAsia="Calibri"/>
          <w:i/>
          <w:lang w:val="en-GB"/>
        </w:rPr>
      </w:pPr>
      <w:r w:rsidRPr="004860E5">
        <w:rPr>
          <w:color w:val="232323"/>
          <w:shd w:val="clear" w:color="auto" w:fill="FFFFFF"/>
        </w:rPr>
        <w:t>Berle, A. and Means, G. (1932) The Modern Corporation and Private Property. Commerce Clearing House, New York.</w:t>
      </w:r>
    </w:p>
    <w:p w14:paraId="06DF0B79" w14:textId="4A51FF90" w:rsidR="006748C8" w:rsidRPr="004860E5" w:rsidRDefault="006748C8" w:rsidP="006748C8">
      <w:pPr>
        <w:spacing w:before="0" w:after="0"/>
        <w:ind w:left="720" w:hanging="720"/>
        <w:rPr>
          <w:rFonts w:eastAsia="Calibri"/>
          <w:bCs/>
        </w:rPr>
      </w:pPr>
      <w:r w:rsidRPr="004860E5">
        <w:rPr>
          <w:rFonts w:eastAsia="Calibri"/>
          <w:bCs/>
        </w:rPr>
        <w:t xml:space="preserve">Binoy, S. (2019). Significance of Hypothesis in Research. </w:t>
      </w:r>
      <w:r w:rsidRPr="004860E5">
        <w:rPr>
          <w:rFonts w:eastAsia="Calibri"/>
          <w:bCs/>
          <w:i/>
        </w:rPr>
        <w:t>Indian Journal of Holistic Nursing</w:t>
      </w:r>
      <w:r w:rsidRPr="004860E5">
        <w:rPr>
          <w:rFonts w:eastAsia="Calibri"/>
          <w:bCs/>
        </w:rPr>
        <w:t xml:space="preserve">. 10. 31-33. 10.24321/2348.2133.201905. Volume 10, Issue 1 - 2019, Pg. No. 31-33. ISSN: 2348-2133. DOI: </w:t>
      </w:r>
      <w:hyperlink r:id="rId31" w:history="1">
        <w:r w:rsidR="00B340CF" w:rsidRPr="004860E5">
          <w:rPr>
            <w:rStyle w:val="Hyperlink"/>
            <w:rFonts w:eastAsia="Calibri"/>
            <w:bCs/>
          </w:rPr>
          <w:t>https://doi.org/10.24321/2348.2133.201905</w:t>
        </w:r>
      </w:hyperlink>
    </w:p>
    <w:p w14:paraId="6C011CE8" w14:textId="77777777" w:rsidR="00B340CF" w:rsidRPr="004860E5" w:rsidRDefault="00B340CF" w:rsidP="00B340CF">
      <w:pPr>
        <w:spacing w:after="0"/>
        <w:ind w:left="720" w:hanging="720"/>
      </w:pPr>
      <w:r w:rsidRPr="004860E5">
        <w:t>Bir, C., Jones, R. &amp; Ladd, B. (2022). Evaluating Financial Performance and Position. Oklahoma Cooperative Extension Service. AGEC-790</w:t>
      </w:r>
    </w:p>
    <w:p w14:paraId="29EF6DA5" w14:textId="60754F70" w:rsidR="00075A55" w:rsidRPr="004860E5" w:rsidRDefault="00075A55" w:rsidP="001B2A9E">
      <w:pPr>
        <w:spacing w:before="0" w:after="0"/>
        <w:ind w:left="720" w:hanging="720"/>
        <w:rPr>
          <w:rFonts w:eastAsia="Calibri"/>
          <w:lang w:val="en-GB"/>
        </w:rPr>
      </w:pPr>
      <w:r w:rsidRPr="004860E5">
        <w:rPr>
          <w:rFonts w:eastAsia="Calibri"/>
          <w:lang w:val="en-GB"/>
        </w:rPr>
        <w:t xml:space="preserve">Blake, R. R., &amp; Mouton, J. S. (1964). </w:t>
      </w:r>
      <w:r w:rsidRPr="004860E5">
        <w:rPr>
          <w:rFonts w:eastAsia="Calibri"/>
          <w:i/>
          <w:lang w:val="en-GB"/>
        </w:rPr>
        <w:t>The Managerial Grid.</w:t>
      </w:r>
      <w:r w:rsidRPr="004860E5">
        <w:rPr>
          <w:rFonts w:eastAsia="Calibri"/>
          <w:lang w:val="en-GB"/>
        </w:rPr>
        <w:t xml:space="preserve"> Gulf Publishing Company. Houston, Texas, USA.</w:t>
      </w:r>
    </w:p>
    <w:p w14:paraId="614E1C85" w14:textId="77777777" w:rsidR="00075A55" w:rsidRPr="004860E5" w:rsidRDefault="00075A55" w:rsidP="001B2A9E">
      <w:pPr>
        <w:spacing w:before="0" w:after="0"/>
        <w:ind w:left="720" w:hanging="720"/>
        <w:rPr>
          <w:rFonts w:eastAsia="Calibri"/>
          <w:lang w:val="en-GB"/>
        </w:rPr>
      </w:pPr>
      <w:r w:rsidRPr="004860E5">
        <w:rPr>
          <w:rFonts w:eastAsia="Calibri"/>
          <w:lang w:val="en-GB"/>
        </w:rPr>
        <w:t xml:space="preserve">Blake, R. R., &amp; Mouton, J. S. (1978). </w:t>
      </w:r>
      <w:r w:rsidRPr="004860E5">
        <w:rPr>
          <w:rFonts w:eastAsia="Calibri"/>
          <w:i/>
          <w:lang w:val="en-GB"/>
        </w:rPr>
        <w:t>The New Managerial Grid.</w:t>
      </w:r>
      <w:r w:rsidRPr="004860E5">
        <w:rPr>
          <w:rFonts w:eastAsia="Calibri"/>
          <w:lang w:val="en-GB"/>
        </w:rPr>
        <w:t xml:space="preserve"> Gulf Publishing Company. Houston, Texas, USA.</w:t>
      </w:r>
    </w:p>
    <w:p w14:paraId="0CA90265" w14:textId="77777777" w:rsidR="00075A55" w:rsidRPr="004860E5" w:rsidRDefault="00075A55" w:rsidP="001B2A9E">
      <w:pPr>
        <w:spacing w:before="0" w:after="0"/>
        <w:ind w:left="720" w:hanging="720"/>
        <w:rPr>
          <w:rFonts w:eastAsia="Calibri"/>
          <w:lang w:val="en-GB"/>
        </w:rPr>
      </w:pPr>
      <w:r w:rsidRPr="004860E5">
        <w:rPr>
          <w:rFonts w:eastAsia="Calibri"/>
          <w:lang w:val="en-GB"/>
        </w:rPr>
        <w:t xml:space="preserve">Blake, R. R., &amp; Mouton, J. S. (1985). </w:t>
      </w:r>
      <w:r w:rsidRPr="004860E5">
        <w:rPr>
          <w:rFonts w:eastAsia="Calibri"/>
          <w:i/>
          <w:lang w:val="en-GB"/>
        </w:rPr>
        <w:t>The Managerial Grid III.</w:t>
      </w:r>
      <w:r w:rsidRPr="004860E5">
        <w:rPr>
          <w:rFonts w:eastAsia="Calibri"/>
          <w:lang w:val="en-GB"/>
        </w:rPr>
        <w:t xml:space="preserve"> Gulf Publishing Company. Houston, Texas, USA.</w:t>
      </w:r>
    </w:p>
    <w:p w14:paraId="4001A7D1" w14:textId="7F293F4E" w:rsidR="005A4694" w:rsidRPr="004860E5" w:rsidRDefault="005A4694" w:rsidP="001B2A9E">
      <w:pPr>
        <w:spacing w:before="0" w:after="0"/>
        <w:ind w:left="720" w:hanging="720"/>
        <w:rPr>
          <w:rFonts w:eastAsia="Calibri"/>
          <w:bCs/>
        </w:rPr>
      </w:pPr>
      <w:r w:rsidRPr="004860E5">
        <w:rPr>
          <w:rFonts w:eastAsia="Calibri"/>
          <w:bCs/>
        </w:rPr>
        <w:t xml:space="preserve">Blind, K (2012). The Impact of Regulation on Innovation. Nesta Working Paper 12/02 January 2012. Rotterdam School of Management, </w:t>
      </w:r>
      <w:r w:rsidR="00126658" w:rsidRPr="004860E5">
        <w:rPr>
          <w:rFonts w:eastAsia="Calibri"/>
          <w:bCs/>
        </w:rPr>
        <w:t>Erasmus University</w:t>
      </w:r>
      <w:r w:rsidRPr="004860E5">
        <w:rPr>
          <w:rFonts w:eastAsia="Calibri"/>
          <w:bCs/>
        </w:rPr>
        <w:t xml:space="preserve"> Rotterdam, www.nesta.org.uk/wp12‐02</w:t>
      </w:r>
    </w:p>
    <w:p w14:paraId="376050AD" w14:textId="70F4A871" w:rsidR="00923EA3" w:rsidRPr="004860E5" w:rsidRDefault="00923EA3" w:rsidP="00923EA3">
      <w:pPr>
        <w:spacing w:before="0" w:after="0"/>
        <w:ind w:left="720" w:hanging="720"/>
        <w:rPr>
          <w:rFonts w:eastAsia="Calibri"/>
          <w:bCs/>
        </w:rPr>
      </w:pPr>
      <w:r w:rsidRPr="004860E5">
        <w:rPr>
          <w:rFonts w:eastAsia="Calibri"/>
          <w:bCs/>
        </w:rPr>
        <w:t xml:space="preserve">Boamah, S. &amp; Tremblay, P. (2018). Examining the Factor Structure of the MLQ Transactional and Transformational Leadership Dimensions in Nursing Context. </w:t>
      </w:r>
      <w:r w:rsidRPr="004860E5">
        <w:rPr>
          <w:rFonts w:eastAsia="Calibri"/>
          <w:bCs/>
          <w:i/>
          <w:iCs/>
        </w:rPr>
        <w:t>Western Journal of Nursing Research</w:t>
      </w:r>
      <w:r w:rsidRPr="004860E5">
        <w:rPr>
          <w:rFonts w:eastAsia="Calibri"/>
          <w:bCs/>
        </w:rPr>
        <w:t xml:space="preserve">. </w:t>
      </w:r>
      <w:hyperlink r:id="rId32" w:history="1">
        <w:r w:rsidR="00B340CF" w:rsidRPr="004860E5">
          <w:rPr>
            <w:rStyle w:val="Hyperlink"/>
            <w:rFonts w:eastAsia="Calibri"/>
            <w:bCs/>
          </w:rPr>
          <w:t>https://doi.org/10.1177/0193945918778833</w:t>
        </w:r>
      </w:hyperlink>
    </w:p>
    <w:p w14:paraId="3DB3A2C4" w14:textId="77777777" w:rsidR="00B340CF" w:rsidRPr="004860E5" w:rsidRDefault="00B340CF" w:rsidP="00B340CF">
      <w:pPr>
        <w:spacing w:after="0"/>
        <w:ind w:left="720" w:hanging="720"/>
      </w:pPr>
      <w:r w:rsidRPr="004860E5">
        <w:t>Bochenek, M. (2019). Balanced Scorecard in Strategic Management Process. Modern Management Review. XXIV. 10.7862/rz.2019.mmr.1. MMR, vol. XXIV, 26 (1/2019), p. 7-16</w:t>
      </w:r>
    </w:p>
    <w:p w14:paraId="4CD85F81" w14:textId="7E765C0B" w:rsidR="00075A55" w:rsidRPr="004860E5" w:rsidRDefault="00075A55" w:rsidP="001B2A9E">
      <w:pPr>
        <w:spacing w:before="0" w:after="0"/>
        <w:ind w:left="720" w:hanging="720"/>
        <w:rPr>
          <w:rFonts w:eastAsia="Arial"/>
          <w:bCs/>
          <w:i/>
          <w:iCs/>
        </w:rPr>
      </w:pPr>
      <w:r w:rsidRPr="004860E5">
        <w:rPr>
          <w:rFonts w:eastAsia="Calibri"/>
        </w:rPr>
        <w:t xml:space="preserve">Bodhankar, A. </w:t>
      </w:r>
      <w:r w:rsidR="00495E34" w:rsidRPr="004860E5">
        <w:rPr>
          <w:rFonts w:eastAsia="Calibri"/>
        </w:rPr>
        <w:t>&amp; Modi</w:t>
      </w:r>
      <w:r w:rsidRPr="004860E5">
        <w:rPr>
          <w:rFonts w:eastAsia="Calibri"/>
        </w:rPr>
        <w:t xml:space="preserve">, S. (2018). A Study on the Relationship between Organizational Commitment and Leadership Style on Paramedical Personnel in Kolkata. </w:t>
      </w:r>
      <w:r w:rsidRPr="004860E5">
        <w:rPr>
          <w:rFonts w:eastAsia="Calibri"/>
          <w:i/>
        </w:rPr>
        <w:t xml:space="preserve">International Journal of Business Insights &amp; Transformation Volume 11 / Issue 1 / October 2017- March 2018. </w:t>
      </w:r>
    </w:p>
    <w:p w14:paraId="0EFCEDD5" w14:textId="77777777" w:rsidR="005A4694" w:rsidRPr="004860E5" w:rsidRDefault="005A4694" w:rsidP="001B2A9E">
      <w:pPr>
        <w:spacing w:before="0" w:after="0"/>
        <w:ind w:left="720" w:hanging="720"/>
        <w:rPr>
          <w:rFonts w:eastAsia="Calibri"/>
          <w:bCs/>
        </w:rPr>
      </w:pPr>
      <w:r w:rsidRPr="004860E5">
        <w:rPr>
          <w:rFonts w:eastAsia="Calibri"/>
          <w:bCs/>
        </w:rPr>
        <w:t>Bojinov, B. (2018). Risk Management in The Banking: Basic Principles and Approaches. Tsenov Academy of Economics, Svishtov, Bulgaria</w:t>
      </w:r>
    </w:p>
    <w:p w14:paraId="2DEE89FF" w14:textId="42E874AC" w:rsidR="00E80254" w:rsidRPr="004860E5" w:rsidRDefault="00E80254" w:rsidP="001B2A9E">
      <w:pPr>
        <w:spacing w:before="0" w:after="0"/>
        <w:ind w:left="720" w:hanging="720"/>
        <w:rPr>
          <w:rFonts w:eastAsia="Arial"/>
          <w:bCs/>
          <w:iCs/>
        </w:rPr>
      </w:pPr>
      <w:r w:rsidRPr="004860E5">
        <w:rPr>
          <w:rFonts w:eastAsia="Arial"/>
          <w:bCs/>
          <w:iCs/>
        </w:rPr>
        <w:t>Bos, J., Kolari, J. &amp; Lamoen R. (2013). Competition and innovation: Evidence from financial services. Journal of Banking &amp; Finance, 2013, vol. 37, issue 5, 1590-1601</w:t>
      </w:r>
    </w:p>
    <w:p w14:paraId="34DF9377" w14:textId="0C6F892F" w:rsidR="00075A55" w:rsidRPr="004860E5" w:rsidRDefault="00075A55" w:rsidP="001B2A9E">
      <w:pPr>
        <w:spacing w:before="0" w:after="0"/>
        <w:ind w:left="720" w:hanging="720"/>
        <w:rPr>
          <w:rFonts w:eastAsia="Arial"/>
          <w:bCs/>
          <w:iCs/>
        </w:rPr>
      </w:pPr>
      <w:r w:rsidRPr="004860E5">
        <w:rPr>
          <w:rFonts w:eastAsia="Arial"/>
          <w:bCs/>
          <w:iCs/>
        </w:rPr>
        <w:t xml:space="preserve">Bryman, A. (1992). </w:t>
      </w:r>
      <w:r w:rsidRPr="004860E5">
        <w:rPr>
          <w:rFonts w:eastAsia="Arial"/>
          <w:bCs/>
          <w:i/>
          <w:iCs/>
        </w:rPr>
        <w:t>Charisma and leadership in organizations.</w:t>
      </w:r>
      <w:r w:rsidRPr="004860E5">
        <w:rPr>
          <w:rFonts w:eastAsia="Arial"/>
          <w:bCs/>
          <w:iCs/>
        </w:rPr>
        <w:t xml:space="preserve"> Sage Publishers. London. United Kingdom</w:t>
      </w:r>
    </w:p>
    <w:p w14:paraId="38CB613C" w14:textId="1A106976" w:rsidR="005A4694" w:rsidRPr="004860E5" w:rsidRDefault="005A4694" w:rsidP="001B2A9E">
      <w:pPr>
        <w:spacing w:before="0" w:after="0"/>
        <w:ind w:left="720" w:hanging="720"/>
        <w:rPr>
          <w:rFonts w:eastAsia="Calibri"/>
          <w:bCs/>
          <w:iCs/>
        </w:rPr>
      </w:pPr>
      <w:r w:rsidRPr="004860E5">
        <w:rPr>
          <w:rFonts w:eastAsia="Calibri"/>
          <w:bCs/>
          <w:iCs/>
        </w:rPr>
        <w:t xml:space="preserve">Bundi, G., Ngali, R. &amp; Maina, K. (2021). Financial Risk Management Practices and Financial Performance of Microfinance Banks in Kenya. </w:t>
      </w:r>
      <w:r w:rsidRPr="004860E5">
        <w:rPr>
          <w:rFonts w:eastAsia="Calibri"/>
          <w:bCs/>
          <w:i/>
          <w:iCs/>
        </w:rPr>
        <w:t>International Academic Journal of Economics and Finance | Volume 3, Issue 7, pp. 264-285</w:t>
      </w:r>
    </w:p>
    <w:p w14:paraId="40E1FD80" w14:textId="393ABABB" w:rsidR="00075A55" w:rsidRPr="004860E5" w:rsidRDefault="00075A55" w:rsidP="001B2A9E">
      <w:pPr>
        <w:spacing w:before="0" w:after="0"/>
        <w:ind w:left="720" w:hanging="720"/>
        <w:rPr>
          <w:rFonts w:eastAsia="Calibri"/>
          <w:bCs/>
        </w:rPr>
      </w:pPr>
      <w:r w:rsidRPr="004860E5">
        <w:rPr>
          <w:rFonts w:eastAsia="Calibri"/>
          <w:bCs/>
        </w:rPr>
        <w:t xml:space="preserve">Burns, J.  (1978). </w:t>
      </w:r>
      <w:r w:rsidRPr="004860E5">
        <w:rPr>
          <w:rFonts w:eastAsia="Calibri"/>
          <w:bCs/>
          <w:i/>
          <w:iCs/>
        </w:rPr>
        <w:t>Leadership</w:t>
      </w:r>
      <w:r w:rsidRPr="004860E5">
        <w:rPr>
          <w:rFonts w:eastAsia="Calibri"/>
          <w:bCs/>
        </w:rPr>
        <w:t>. New York, NY: HarperCollins.</w:t>
      </w:r>
    </w:p>
    <w:p w14:paraId="38C6E414" w14:textId="77777777" w:rsidR="00075A55" w:rsidRPr="004860E5" w:rsidRDefault="00075A55" w:rsidP="001B2A9E">
      <w:pPr>
        <w:spacing w:before="0" w:after="0"/>
        <w:ind w:left="720" w:hanging="720"/>
        <w:rPr>
          <w:rFonts w:eastAsia="Calibri"/>
          <w:bCs/>
        </w:rPr>
      </w:pPr>
      <w:r w:rsidRPr="004860E5">
        <w:rPr>
          <w:rFonts w:eastAsia="Calibri"/>
          <w:bCs/>
        </w:rPr>
        <w:t xml:space="preserve">Burns, J. (2003). </w:t>
      </w:r>
      <w:r w:rsidRPr="004860E5">
        <w:rPr>
          <w:rFonts w:eastAsia="Calibri"/>
          <w:bCs/>
          <w:i/>
        </w:rPr>
        <w:t>Transforming leadership</w:t>
      </w:r>
      <w:r w:rsidRPr="004860E5">
        <w:rPr>
          <w:rFonts w:eastAsia="Calibri"/>
          <w:bCs/>
        </w:rPr>
        <w:t xml:space="preserve">. London: Atlantic Books. </w:t>
      </w:r>
    </w:p>
    <w:p w14:paraId="0EE49EF6" w14:textId="11BE9F3B" w:rsidR="00910BF6" w:rsidRPr="004860E5" w:rsidRDefault="00910BF6" w:rsidP="001B2A9E">
      <w:pPr>
        <w:spacing w:before="0" w:after="0"/>
        <w:ind w:left="720" w:hanging="720"/>
        <w:rPr>
          <w:rFonts w:eastAsia="Calibri"/>
          <w:b/>
          <w:bCs/>
        </w:rPr>
      </w:pPr>
      <w:r w:rsidRPr="004860E5">
        <w:rPr>
          <w:rFonts w:eastAsia="Calibri"/>
        </w:rPr>
        <w:t xml:space="preserve">Business Daily Africa (2020). </w:t>
      </w:r>
      <w:r w:rsidRPr="004860E5">
        <w:rPr>
          <w:rFonts w:eastAsia="Calibri"/>
          <w:bCs/>
        </w:rPr>
        <w:t>CBK bank fines grow 20 times on NYS scam. Downloaded on 20</w:t>
      </w:r>
      <w:r w:rsidRPr="004860E5">
        <w:rPr>
          <w:rFonts w:eastAsia="Calibri"/>
          <w:bCs/>
          <w:vertAlign w:val="superscript"/>
        </w:rPr>
        <w:t>th</w:t>
      </w:r>
      <w:r w:rsidRPr="004860E5">
        <w:rPr>
          <w:rFonts w:eastAsia="Calibri"/>
          <w:bCs/>
        </w:rPr>
        <w:t xml:space="preserve"> November 2020 from </w:t>
      </w:r>
      <w:hyperlink r:id="rId33" w:history="1">
        <w:r w:rsidRPr="004860E5">
          <w:rPr>
            <w:rStyle w:val="Hyperlink"/>
            <w:rFonts w:eastAsia="Calibri"/>
            <w:bCs/>
          </w:rPr>
          <w:t>https://www.businessdailyafrica.com/bd/economy/cbk-bank-fines-grow-20-times-on-nys-scam-2300540</w:t>
        </w:r>
      </w:hyperlink>
      <w:r w:rsidRPr="004860E5">
        <w:rPr>
          <w:rFonts w:eastAsia="Calibri"/>
          <w:bCs/>
        </w:rPr>
        <w:t xml:space="preserve"> </w:t>
      </w:r>
    </w:p>
    <w:p w14:paraId="09C8926B" w14:textId="77777777" w:rsidR="00ED00E0" w:rsidRPr="004860E5" w:rsidRDefault="00ED00E0" w:rsidP="00ED00E0">
      <w:pPr>
        <w:spacing w:before="0" w:after="0"/>
        <w:ind w:left="720" w:hanging="720"/>
        <w:rPr>
          <w:rFonts w:eastAsia="Calibri"/>
          <w:bCs/>
        </w:rPr>
      </w:pPr>
      <w:r w:rsidRPr="004860E5">
        <w:rPr>
          <w:rFonts w:eastAsia="Calibri"/>
          <w:bCs/>
        </w:rPr>
        <w:t>Business Daily Newspaper (2019). Rising cybercrime gives banks sleepless nights. Accessed on 11</w:t>
      </w:r>
      <w:r w:rsidRPr="004860E5">
        <w:rPr>
          <w:rFonts w:eastAsia="Calibri"/>
          <w:bCs/>
          <w:vertAlign w:val="superscript"/>
        </w:rPr>
        <w:t>th</w:t>
      </w:r>
      <w:r w:rsidRPr="004860E5">
        <w:rPr>
          <w:rFonts w:eastAsia="Calibri"/>
          <w:bCs/>
        </w:rPr>
        <w:t xml:space="preserve"> November 2021 from </w:t>
      </w:r>
      <w:hyperlink r:id="rId34" w:history="1">
        <w:r w:rsidRPr="004860E5">
          <w:rPr>
            <w:rStyle w:val="Hyperlink"/>
            <w:rFonts w:eastAsia="Calibri"/>
            <w:bCs/>
          </w:rPr>
          <w:t>https://www.businessdailyafrica.com/bd/corporate/technology/rising-cybercrime-gives-banks-sleepless-nights-2238694</w:t>
        </w:r>
      </w:hyperlink>
      <w:r w:rsidRPr="004860E5">
        <w:rPr>
          <w:rFonts w:eastAsia="Calibri"/>
          <w:bCs/>
        </w:rPr>
        <w:t xml:space="preserve"> </w:t>
      </w:r>
    </w:p>
    <w:p w14:paraId="6EA5C0A6" w14:textId="77777777" w:rsidR="00ED00E0" w:rsidRPr="004860E5" w:rsidRDefault="00ED00E0" w:rsidP="00ED00E0">
      <w:pPr>
        <w:spacing w:before="0" w:after="0"/>
        <w:ind w:left="720" w:hanging="720"/>
        <w:rPr>
          <w:rFonts w:eastAsia="Calibri"/>
          <w:bCs/>
        </w:rPr>
      </w:pPr>
      <w:r w:rsidRPr="004860E5">
        <w:rPr>
          <w:rFonts w:eastAsia="Calibri"/>
          <w:bCs/>
        </w:rPr>
        <w:t>Business Daily Newspaper (2021). KCB targeted in Sh2bn cyber criminals heist. Accessed on 10</w:t>
      </w:r>
      <w:r w:rsidRPr="004860E5">
        <w:rPr>
          <w:rFonts w:eastAsia="Calibri"/>
          <w:bCs/>
          <w:vertAlign w:val="superscript"/>
        </w:rPr>
        <w:t>th</w:t>
      </w:r>
      <w:r w:rsidRPr="004860E5">
        <w:rPr>
          <w:rFonts w:eastAsia="Calibri"/>
          <w:bCs/>
        </w:rPr>
        <w:t xml:space="preserve"> November 2021 from </w:t>
      </w:r>
      <w:hyperlink r:id="rId35" w:history="1">
        <w:r w:rsidRPr="004860E5">
          <w:rPr>
            <w:rStyle w:val="Hyperlink"/>
            <w:rFonts w:eastAsia="Calibri"/>
            <w:bCs/>
          </w:rPr>
          <w:t>https://www.businessdailyafrica.com/bd/corporate/companies/kcb-targeted-in-sh2bn-cyber-criminals-heist-3568876</w:t>
        </w:r>
      </w:hyperlink>
    </w:p>
    <w:p w14:paraId="2347ADBD" w14:textId="0B596740" w:rsidR="00CD26E4" w:rsidRPr="004860E5" w:rsidRDefault="00CD26E4" w:rsidP="001B2A9E">
      <w:pPr>
        <w:spacing w:before="0" w:after="0"/>
        <w:ind w:left="720" w:hanging="720"/>
        <w:rPr>
          <w:rFonts w:eastAsia="Calibri"/>
        </w:rPr>
      </w:pPr>
      <w:r w:rsidRPr="004860E5">
        <w:rPr>
          <w:rFonts w:eastAsia="Calibri"/>
        </w:rPr>
        <w:t>Cargill, T. (2017). The Financial System, Financial Regulation and Central Bank Policy. Cambridge University Press\</w:t>
      </w:r>
    </w:p>
    <w:p w14:paraId="4128AD8E" w14:textId="5903F95D" w:rsidR="00075A55" w:rsidRPr="004860E5" w:rsidRDefault="00075A55" w:rsidP="001B2A9E">
      <w:pPr>
        <w:spacing w:before="0" w:after="0"/>
        <w:ind w:left="720" w:hanging="720"/>
        <w:rPr>
          <w:rFonts w:eastAsia="Calibri"/>
        </w:rPr>
      </w:pPr>
      <w:r w:rsidRPr="004860E5">
        <w:rPr>
          <w:rFonts w:eastAsia="Calibri"/>
        </w:rPr>
        <w:t>Cartwright, D., &amp; Zander, A. (1960</w:t>
      </w:r>
      <w:r w:rsidRPr="004860E5">
        <w:rPr>
          <w:rFonts w:eastAsia="Calibri"/>
          <w:i/>
        </w:rPr>
        <w:t>). Group dynamics research and theory</w:t>
      </w:r>
      <w:r w:rsidRPr="004860E5">
        <w:rPr>
          <w:rFonts w:eastAsia="Calibri"/>
        </w:rPr>
        <w:t>. Evan</w:t>
      </w:r>
      <w:r w:rsidRPr="004860E5">
        <w:rPr>
          <w:rFonts w:eastAsia="Calibri"/>
        </w:rPr>
        <w:softHyphen/>
        <w:t>ston, IL: Row, Peterson.</w:t>
      </w:r>
    </w:p>
    <w:p w14:paraId="13836D2C" w14:textId="77777777" w:rsidR="00923EA3" w:rsidRPr="004860E5" w:rsidRDefault="00923EA3" w:rsidP="00923EA3">
      <w:pPr>
        <w:spacing w:before="0" w:after="0"/>
        <w:ind w:left="720" w:hanging="720"/>
        <w:rPr>
          <w:rFonts w:eastAsia="Calibri"/>
          <w:bCs/>
        </w:rPr>
      </w:pPr>
      <w:r w:rsidRPr="004860E5">
        <w:rPr>
          <w:rFonts w:eastAsia="Calibri"/>
          <w:bCs/>
        </w:rPr>
        <w:t>Cassell, C., Cunliffe, A. &amp; Grandy, G. (2018). Handbook of Qualitative Business and Management Research Methods. SAGE Publications, Inc. London, United Kingdom.</w:t>
      </w:r>
    </w:p>
    <w:p w14:paraId="06E82CA7" w14:textId="77777777" w:rsidR="004049B9" w:rsidRPr="004860E5" w:rsidRDefault="004049B9" w:rsidP="004049B9">
      <w:pPr>
        <w:spacing w:before="0" w:after="0"/>
        <w:ind w:left="720" w:hanging="720"/>
        <w:rPr>
          <w:rFonts w:eastAsia="Calibri"/>
        </w:rPr>
      </w:pPr>
      <w:r w:rsidRPr="004860E5">
        <w:rPr>
          <w:rFonts w:eastAsia="Calibri"/>
        </w:rPr>
        <w:t xml:space="preserve">Casu, B., Girardone, C., and Molyneux, P. (2015). </w:t>
      </w:r>
      <w:r w:rsidRPr="004860E5">
        <w:rPr>
          <w:rFonts w:eastAsia="Calibri"/>
          <w:i/>
        </w:rPr>
        <w:t>Introduction to Banking</w:t>
      </w:r>
      <w:r w:rsidRPr="004860E5">
        <w:rPr>
          <w:rFonts w:eastAsia="Calibri"/>
        </w:rPr>
        <w:t xml:space="preserve">. Pearson Education. London. United Kingdom. </w:t>
      </w:r>
    </w:p>
    <w:p w14:paraId="68409658" w14:textId="142DC7CA" w:rsidR="00075A55" w:rsidRPr="004860E5" w:rsidRDefault="00075A55" w:rsidP="001B2A9E">
      <w:pPr>
        <w:spacing w:before="0" w:after="0"/>
        <w:ind w:left="720" w:hanging="720"/>
        <w:rPr>
          <w:rFonts w:eastAsia="Calibri"/>
        </w:rPr>
      </w:pPr>
      <w:r w:rsidRPr="004860E5">
        <w:rPr>
          <w:rFonts w:eastAsia="Calibri"/>
        </w:rPr>
        <w:t xml:space="preserve">Central Bank of Kenya (2013). Prudential Guidelines for Commercial Banks. </w:t>
      </w:r>
      <w:hyperlink r:id="rId36" w:history="1">
        <w:r w:rsidRPr="004860E5">
          <w:rPr>
            <w:rFonts w:eastAsia="Calibri"/>
          </w:rPr>
          <w:t>https://www.centralbank.go.ke/images/docs/legislation/prudential_guidelines_2006.pdf</w:t>
        </w:r>
      </w:hyperlink>
      <w:r w:rsidRPr="004860E5">
        <w:rPr>
          <w:rFonts w:eastAsia="Calibri"/>
        </w:rPr>
        <w:t xml:space="preserve">   </w:t>
      </w:r>
    </w:p>
    <w:p w14:paraId="494375CF" w14:textId="2FFBE122" w:rsidR="006748C8" w:rsidRPr="004860E5" w:rsidRDefault="006748C8" w:rsidP="006748C8">
      <w:pPr>
        <w:spacing w:before="0" w:after="0"/>
        <w:ind w:left="720" w:hanging="720"/>
        <w:rPr>
          <w:rFonts w:eastAsia="Calibri"/>
          <w:bCs/>
          <w:u w:val="single"/>
        </w:rPr>
      </w:pPr>
      <w:r w:rsidRPr="004860E5">
        <w:rPr>
          <w:rFonts w:eastAsia="Calibri"/>
          <w:bCs/>
        </w:rPr>
        <w:t xml:space="preserve">Central Bank of Kenya (2013). Risk Based Supervisory Framework. Downloaded on 1st November 2021 from </w:t>
      </w:r>
      <w:hyperlink r:id="rId37" w:history="1">
        <w:r w:rsidRPr="004860E5">
          <w:rPr>
            <w:rStyle w:val="Hyperlink"/>
            <w:rFonts w:eastAsia="Calibri"/>
            <w:bCs/>
          </w:rPr>
          <w:t>https://www.centralbank.go.ke/wp-content/uploads/2016/08/CBKs-Risk-Based-Supervision-Framework-May-2013-1.pdf</w:t>
        </w:r>
      </w:hyperlink>
    </w:p>
    <w:p w14:paraId="0D7D8453" w14:textId="756D1987" w:rsidR="00D04C1F" w:rsidRPr="004860E5" w:rsidRDefault="00D04C1F" w:rsidP="001B2A9E">
      <w:pPr>
        <w:spacing w:before="0" w:after="0"/>
        <w:ind w:left="720" w:hanging="720"/>
        <w:rPr>
          <w:rFonts w:eastAsia="Calibri"/>
        </w:rPr>
      </w:pPr>
      <w:r w:rsidRPr="004860E5">
        <w:rPr>
          <w:rFonts w:eastAsia="Calibri"/>
        </w:rPr>
        <w:t xml:space="preserve">Central Bank of Kenya (2016). Banking Circular No 16 of 2016. </w:t>
      </w:r>
    </w:p>
    <w:p w14:paraId="5D386A40" w14:textId="662C65CC" w:rsidR="00B2501B" w:rsidRPr="004860E5" w:rsidRDefault="00B2501B" w:rsidP="001B2A9E">
      <w:pPr>
        <w:spacing w:before="0" w:after="0"/>
        <w:ind w:left="720" w:hanging="720"/>
        <w:rPr>
          <w:rFonts w:eastAsia="Calibri"/>
        </w:rPr>
      </w:pPr>
      <w:r w:rsidRPr="004860E5">
        <w:rPr>
          <w:rFonts w:eastAsia="Calibri"/>
        </w:rPr>
        <w:t xml:space="preserve">Central Bank of Kenya (2018). </w:t>
      </w:r>
      <w:r w:rsidRPr="004860E5">
        <w:t>Key Highlights On the Impact of Interest Rate Caps On the Kenyan Economy. Downloaded on 20</w:t>
      </w:r>
      <w:r w:rsidRPr="004860E5">
        <w:rPr>
          <w:vertAlign w:val="superscript"/>
        </w:rPr>
        <w:t>th</w:t>
      </w:r>
      <w:r w:rsidRPr="004860E5">
        <w:t xml:space="preserve"> November 2021 from </w:t>
      </w:r>
      <w:hyperlink r:id="rId38" w:history="1">
        <w:r w:rsidR="00AD1796" w:rsidRPr="004860E5">
          <w:rPr>
            <w:rStyle w:val="Hyperlink"/>
          </w:rPr>
          <w:t>https://www.centralbank.go.ke/wp-content/uploads/2018/03/Summary-of-the-study-on-Interest-rate-Caps_February-2018.pdf</w:t>
        </w:r>
      </w:hyperlink>
      <w:r w:rsidR="00AD1796" w:rsidRPr="004860E5">
        <w:t xml:space="preserve"> </w:t>
      </w:r>
    </w:p>
    <w:p w14:paraId="3D9A2983" w14:textId="5428E9A4" w:rsidR="005616DA" w:rsidRPr="004860E5" w:rsidRDefault="005616DA" w:rsidP="001B2A9E">
      <w:pPr>
        <w:spacing w:before="0" w:after="0"/>
        <w:ind w:left="720" w:hanging="720"/>
        <w:rPr>
          <w:rFonts w:eastAsia="Calibri"/>
        </w:rPr>
      </w:pPr>
      <w:r w:rsidRPr="004860E5">
        <w:rPr>
          <w:rFonts w:eastAsia="Calibri"/>
        </w:rPr>
        <w:t>Central Bank of Kenya (</w:t>
      </w:r>
      <w:r w:rsidR="00C128F3" w:rsidRPr="004860E5">
        <w:rPr>
          <w:rFonts w:eastAsia="Calibri"/>
        </w:rPr>
        <w:t>2020</w:t>
      </w:r>
      <w:r w:rsidRPr="004860E5">
        <w:rPr>
          <w:rFonts w:eastAsia="Calibri"/>
        </w:rPr>
        <w:t xml:space="preserve">). </w:t>
      </w:r>
      <w:r w:rsidRPr="004860E5">
        <w:t>Commercial Banks’ Credit Officer Survey June 2020</w:t>
      </w:r>
      <w:r w:rsidR="00C128F3" w:rsidRPr="004860E5">
        <w:t>. Downloaded on 20</w:t>
      </w:r>
      <w:r w:rsidR="00C128F3" w:rsidRPr="004860E5">
        <w:rPr>
          <w:vertAlign w:val="superscript"/>
        </w:rPr>
        <w:t>th</w:t>
      </w:r>
      <w:r w:rsidR="00C128F3" w:rsidRPr="004860E5">
        <w:t xml:space="preserve"> November 2021 from </w:t>
      </w:r>
      <w:hyperlink r:id="rId39" w:history="1">
        <w:r w:rsidR="00C128F3" w:rsidRPr="004860E5">
          <w:rPr>
            <w:rStyle w:val="Hyperlink"/>
          </w:rPr>
          <w:t>https://www.centralbank.go.ke/uploads/banking_sector_reports/890459837_Credit%20Survey%20Report%20for%20the%20Quarter%20ended%20June%202020.pdf</w:t>
        </w:r>
      </w:hyperlink>
      <w:r w:rsidR="00C128F3" w:rsidRPr="004860E5">
        <w:t xml:space="preserve"> </w:t>
      </w:r>
    </w:p>
    <w:p w14:paraId="403ECD58" w14:textId="055E6614" w:rsidR="00075A55" w:rsidRPr="004860E5" w:rsidRDefault="00485993" w:rsidP="001B2A9E">
      <w:pPr>
        <w:spacing w:before="0" w:after="0"/>
        <w:ind w:left="720" w:hanging="720"/>
        <w:rPr>
          <w:rFonts w:eastAsia="Calibri"/>
          <w:bCs/>
          <w:i/>
          <w:iCs/>
          <w:lang w:val="en-GB"/>
        </w:rPr>
      </w:pPr>
      <w:r w:rsidRPr="004860E5">
        <w:rPr>
          <w:rFonts w:eastAsia="Times New Roman"/>
        </w:rPr>
        <w:t>Chan, L.</w:t>
      </w:r>
      <w:r w:rsidR="00075A55" w:rsidRPr="004860E5">
        <w:rPr>
          <w:rFonts w:eastAsia="Times New Roman"/>
        </w:rPr>
        <w:t xml:space="preserve"> &amp; Idris, N. (2017). Validity and reliability of the instrument using exploratory factor analysis and Cronbach’s alpha. </w:t>
      </w:r>
      <w:r w:rsidR="00075A55" w:rsidRPr="004860E5">
        <w:rPr>
          <w:rFonts w:eastAsia="Times New Roman"/>
          <w:i/>
          <w:iCs/>
        </w:rPr>
        <w:t>International Journal of Academic Research in Business and Social Sciences</w:t>
      </w:r>
      <w:r w:rsidR="00075A55" w:rsidRPr="004860E5">
        <w:rPr>
          <w:rFonts w:eastAsia="Times New Roman"/>
        </w:rPr>
        <w:t xml:space="preserve">, </w:t>
      </w:r>
      <w:r w:rsidR="00075A55" w:rsidRPr="004860E5">
        <w:rPr>
          <w:rFonts w:eastAsia="Times New Roman"/>
          <w:i/>
          <w:iCs/>
        </w:rPr>
        <w:t>7</w:t>
      </w:r>
      <w:r w:rsidR="00075A55" w:rsidRPr="004860E5">
        <w:rPr>
          <w:rFonts w:eastAsia="Times New Roman"/>
        </w:rPr>
        <w:t>(10), 400-410.</w:t>
      </w:r>
    </w:p>
    <w:p w14:paraId="592BC676" w14:textId="77777777" w:rsidR="00D054E8" w:rsidRPr="004860E5" w:rsidRDefault="00D054E8" w:rsidP="00D054E8">
      <w:pPr>
        <w:spacing w:before="0" w:after="0"/>
        <w:ind w:left="720" w:hanging="720"/>
        <w:rPr>
          <w:rFonts w:eastAsia="Calibri"/>
          <w:bCs/>
        </w:rPr>
      </w:pPr>
      <w:r w:rsidRPr="004860E5">
        <w:rPr>
          <w:rFonts w:eastAsia="Calibri"/>
          <w:bCs/>
        </w:rPr>
        <w:t xml:space="preserve">Chandrasegaran, L. (2020). Capital Adequacy Requirements and Profitability: An Empirical Study on Banking Industry in Sri Lanka (April 30, 2020). </w:t>
      </w:r>
      <w:r w:rsidRPr="004860E5">
        <w:rPr>
          <w:rFonts w:eastAsia="Calibri"/>
          <w:bCs/>
          <w:i/>
        </w:rPr>
        <w:t>Journal of Economics and Business</w:t>
      </w:r>
      <w:r w:rsidRPr="004860E5">
        <w:rPr>
          <w:rFonts w:eastAsia="Calibri"/>
          <w:bCs/>
        </w:rPr>
        <w:t>, Vol.3 No.2 (2020), Available at SSRN: </w:t>
      </w:r>
      <w:hyperlink r:id="rId40" w:tgtFrame="_blank" w:history="1">
        <w:r w:rsidRPr="004860E5">
          <w:rPr>
            <w:rStyle w:val="Hyperlink"/>
            <w:rFonts w:eastAsia="Calibri"/>
            <w:bCs/>
          </w:rPr>
          <w:t>https://ssrn.com/abstract=3588987</w:t>
        </w:r>
      </w:hyperlink>
    </w:p>
    <w:p w14:paraId="724FE964" w14:textId="26E8525F" w:rsidR="003F128C" w:rsidRPr="004860E5" w:rsidRDefault="003F128C" w:rsidP="003F128C">
      <w:pPr>
        <w:spacing w:before="0" w:after="0"/>
        <w:ind w:left="720" w:hanging="720"/>
        <w:rPr>
          <w:rFonts w:eastAsia="Calibri"/>
          <w:bCs/>
        </w:rPr>
      </w:pPr>
      <w:r w:rsidRPr="004860E5">
        <w:rPr>
          <w:rFonts w:eastAsia="Calibri"/>
          <w:bCs/>
        </w:rPr>
        <w:t xml:space="preserve">Changar, M. &amp; Atan, T. (2020). The Role of Transformational and Transactional Leadership Approaches on Environmental and Ethical Aspects of CSR. </w:t>
      </w:r>
      <w:r w:rsidRPr="004860E5">
        <w:rPr>
          <w:rFonts w:eastAsia="Calibri"/>
          <w:bCs/>
          <w:i/>
        </w:rPr>
        <w:t>Sustainability 2021</w:t>
      </w:r>
      <w:r w:rsidRPr="004860E5">
        <w:rPr>
          <w:rFonts w:eastAsia="Calibri"/>
          <w:bCs/>
        </w:rPr>
        <w:t>, 13, 1411. https://doi.org/10.3390/ su13031411</w:t>
      </w:r>
    </w:p>
    <w:p w14:paraId="5018301E" w14:textId="77777777" w:rsidR="003F128C" w:rsidRPr="004860E5" w:rsidRDefault="003F128C" w:rsidP="003F128C">
      <w:pPr>
        <w:spacing w:before="0" w:after="0"/>
        <w:ind w:left="720" w:hanging="720"/>
        <w:rPr>
          <w:rFonts w:eastAsia="Calibri"/>
          <w:bCs/>
        </w:rPr>
      </w:pPr>
      <w:r w:rsidRPr="004860E5">
        <w:rPr>
          <w:rFonts w:eastAsia="Calibri"/>
          <w:bCs/>
        </w:rPr>
        <w:t xml:space="preserve">Chebon, S., Aruasa, W. and Chirchir, L. (2019). Effect of Inspirational Motivation and Idealized Influence on Employee Performance at Moi Teaching and Referral Hospital, Eldoret, Kenya. </w:t>
      </w:r>
      <w:r w:rsidRPr="004860E5">
        <w:rPr>
          <w:rFonts w:eastAsia="Calibri"/>
          <w:bCs/>
          <w:i/>
        </w:rPr>
        <w:t>International Journal of Business and Social Science</w:t>
      </w:r>
      <w:r w:rsidRPr="004860E5">
        <w:rPr>
          <w:rFonts w:eastAsia="Calibri"/>
          <w:bCs/>
        </w:rPr>
        <w:t xml:space="preserve">. 10. 10.30845/ijbss.v10n7p14. DOI: </w:t>
      </w:r>
      <w:hyperlink r:id="rId41" w:tgtFrame="_blank" w:history="1">
        <w:r w:rsidRPr="004860E5">
          <w:rPr>
            <w:rStyle w:val="Hyperlink"/>
            <w:rFonts w:eastAsia="Calibri"/>
            <w:bCs/>
          </w:rPr>
          <w:t>10.30845/ijbss.v10n7p14</w:t>
        </w:r>
      </w:hyperlink>
      <w:r w:rsidRPr="004860E5">
        <w:rPr>
          <w:rFonts w:eastAsia="Calibri"/>
          <w:bCs/>
        </w:rPr>
        <w:t>. ISSN 2219-1933 (Print), 2219-6021 (Online)</w:t>
      </w:r>
    </w:p>
    <w:p w14:paraId="23E6E210" w14:textId="2687D443" w:rsidR="00D04C1F" w:rsidRPr="004860E5" w:rsidRDefault="00D04C1F" w:rsidP="001B2A9E">
      <w:pPr>
        <w:spacing w:before="0" w:after="0"/>
        <w:ind w:left="720" w:hanging="720"/>
        <w:rPr>
          <w:rFonts w:eastAsia="Calibri"/>
          <w:bCs/>
          <w:i/>
        </w:rPr>
      </w:pPr>
      <w:r w:rsidRPr="004860E5">
        <w:rPr>
          <w:rFonts w:eastAsia="Calibri"/>
          <w:bCs/>
        </w:rPr>
        <w:t xml:space="preserve">Chege E. &amp; Gakobu J. (2017). Influence of </w:t>
      </w:r>
      <w:r w:rsidR="005C0AE3" w:rsidRPr="004860E5">
        <w:rPr>
          <w:rFonts w:eastAsia="Calibri"/>
          <w:bCs/>
        </w:rPr>
        <w:t>Leadership style</w:t>
      </w:r>
      <w:r w:rsidRPr="004860E5">
        <w:rPr>
          <w:rFonts w:eastAsia="Calibri"/>
          <w:bCs/>
        </w:rPr>
        <w:t xml:space="preserve"> On Performance of Telecommunication Industry in Kenya. </w:t>
      </w:r>
      <w:r w:rsidRPr="004860E5">
        <w:rPr>
          <w:rFonts w:eastAsia="Calibri"/>
          <w:bCs/>
          <w:i/>
        </w:rPr>
        <w:t>International Academic Journal of Human Resource and Business Administration | Volume 2, Issue 4, pp. 256-281</w:t>
      </w:r>
    </w:p>
    <w:p w14:paraId="12995ECD" w14:textId="77777777" w:rsidR="00923EA3" w:rsidRPr="004860E5" w:rsidRDefault="00923EA3" w:rsidP="00923EA3">
      <w:pPr>
        <w:spacing w:before="0" w:after="0"/>
        <w:ind w:left="720" w:hanging="720"/>
        <w:rPr>
          <w:rFonts w:eastAsia="Calibri"/>
          <w:bCs/>
        </w:rPr>
      </w:pPr>
      <w:r w:rsidRPr="004860E5">
        <w:rPr>
          <w:rFonts w:eastAsia="Calibri"/>
          <w:bCs/>
        </w:rPr>
        <w:t xml:space="preserve">Chege, K. &amp; Otieno, O. (2020). Research Philosophy Design and Methodologies: A Systematic Review of Research Paradigms in Information Technology. </w:t>
      </w:r>
      <w:r w:rsidRPr="004860E5">
        <w:rPr>
          <w:rFonts w:eastAsia="Calibri"/>
          <w:bCs/>
          <w:i/>
        </w:rPr>
        <w:t>Global Scientific Journals. GSJ</w:t>
      </w:r>
      <w:r w:rsidRPr="004860E5">
        <w:rPr>
          <w:rFonts w:eastAsia="Calibri"/>
          <w:bCs/>
        </w:rPr>
        <w:t>: Volume 8, Issue 5, May 2020, Online: ISSN 2320-9186</w:t>
      </w:r>
    </w:p>
    <w:p w14:paraId="16B02735" w14:textId="77777777" w:rsidR="003F128C" w:rsidRPr="004860E5" w:rsidRDefault="003F128C" w:rsidP="003F128C">
      <w:pPr>
        <w:spacing w:before="0" w:after="0"/>
        <w:ind w:left="720" w:hanging="720"/>
        <w:rPr>
          <w:rFonts w:eastAsia="Calibri"/>
          <w:bCs/>
        </w:rPr>
      </w:pPr>
      <w:r w:rsidRPr="004860E5">
        <w:rPr>
          <w:rFonts w:eastAsia="Calibri"/>
          <w:bCs/>
        </w:rPr>
        <w:t xml:space="preserve">Chen, </w:t>
      </w:r>
      <w:r w:rsidRPr="004860E5">
        <w:rPr>
          <w:rFonts w:eastAsia="Calibri"/>
          <w:bCs/>
        </w:rPr>
        <w:tab/>
        <w:t>K., Xu, C. &amp; Jones, W. (2018). Effectiveness of Transformational Leadership and Transactional Leadership in Higher Education in China. Chinese Natural Scientific Committee, No. 70471060, 70573108. https://doi.org/10.1142/9789814287913_0016</w:t>
      </w:r>
    </w:p>
    <w:p w14:paraId="0F6BD5BB" w14:textId="387F4929" w:rsidR="00075A55" w:rsidRPr="004860E5" w:rsidRDefault="00075A55" w:rsidP="001B2A9E">
      <w:pPr>
        <w:spacing w:before="0" w:after="0"/>
        <w:ind w:left="720" w:hanging="720"/>
        <w:rPr>
          <w:rFonts w:eastAsia="Calibri"/>
          <w:bCs/>
          <w:i/>
          <w:lang w:val="en-GB"/>
        </w:rPr>
      </w:pPr>
      <w:r w:rsidRPr="004860E5">
        <w:rPr>
          <w:rFonts w:eastAsia="Calibri"/>
          <w:bCs/>
          <w:lang w:val="en-GB"/>
        </w:rPr>
        <w:t xml:space="preserve">Cherotich, K., Sang, W., Shisia, A. Mutung’u, C. (2015). Financial Innovations and Performance of Commercial Banks in Kenya. </w:t>
      </w:r>
      <w:r w:rsidRPr="004860E5">
        <w:rPr>
          <w:rFonts w:eastAsia="Calibri"/>
          <w:bCs/>
          <w:i/>
          <w:lang w:val="en-GB"/>
        </w:rPr>
        <w:t>International Journal of Economics, Commerce and Management</w:t>
      </w:r>
      <w:r w:rsidRPr="004860E5">
        <w:rPr>
          <w:rFonts w:eastAsia="Calibri"/>
          <w:b/>
          <w:bCs/>
          <w:i/>
          <w:lang w:val="en-GB"/>
        </w:rPr>
        <w:t xml:space="preserve"> </w:t>
      </w:r>
      <w:r w:rsidRPr="004860E5">
        <w:rPr>
          <w:rFonts w:eastAsia="Calibri"/>
          <w:bCs/>
          <w:i/>
          <w:lang w:val="en-GB"/>
        </w:rPr>
        <w:t>United Kingdom Vol. III, Issue 5, May 2015.</w:t>
      </w:r>
    </w:p>
    <w:p w14:paraId="07DE51DF" w14:textId="77777777" w:rsidR="004735CB" w:rsidRPr="004860E5" w:rsidRDefault="00957E2A" w:rsidP="004735CB">
      <w:pPr>
        <w:spacing w:before="0" w:after="0"/>
        <w:ind w:left="720" w:hanging="720"/>
        <w:rPr>
          <w:rFonts w:eastAsia="Calibri"/>
        </w:rPr>
      </w:pPr>
      <w:r w:rsidRPr="004860E5">
        <w:rPr>
          <w:rFonts w:eastAsia="Calibri"/>
        </w:rPr>
        <w:t xml:space="preserve">Chiwaridzo, M., Chikasha, T., Naidoo, N., Dambi, J., Tadyanemhandu, C., Munambah, N., &amp; Chizanga, P. (2017). Content validity and test-retest reliability of a low back pain questionnaire in Zimbabwean adolescents. </w:t>
      </w:r>
      <w:r w:rsidRPr="004860E5">
        <w:rPr>
          <w:rFonts w:eastAsia="Calibri"/>
          <w:i/>
        </w:rPr>
        <w:t>Archives of Physiotherapy</w:t>
      </w:r>
      <w:r w:rsidRPr="004860E5">
        <w:rPr>
          <w:rFonts w:eastAsia="Calibri"/>
        </w:rPr>
        <w:t xml:space="preserve"> (2017) 7:</w:t>
      </w:r>
      <w:r w:rsidR="004735CB" w:rsidRPr="004860E5">
        <w:rPr>
          <w:rFonts w:eastAsia="Calibri"/>
        </w:rPr>
        <w:t>3 DOI 10.1186/s40945-017-0031-y</w:t>
      </w:r>
    </w:p>
    <w:p w14:paraId="379D2E50" w14:textId="7D978142" w:rsidR="004735CB" w:rsidRPr="004860E5" w:rsidRDefault="004735CB" w:rsidP="004735CB">
      <w:pPr>
        <w:spacing w:before="0" w:after="0"/>
        <w:ind w:left="720" w:hanging="720"/>
        <w:rPr>
          <w:rFonts w:eastAsia="Calibri"/>
        </w:rPr>
      </w:pPr>
      <w:r w:rsidRPr="004860E5">
        <w:rPr>
          <w:lang w:val="en-GB"/>
        </w:rPr>
        <w:t>Chortareas, G</w:t>
      </w:r>
      <w:r w:rsidR="00B162F4">
        <w:rPr>
          <w:lang w:val="en-GB"/>
        </w:rPr>
        <w:t>., Girardone, C., Ventouri, A. (</w:t>
      </w:r>
      <w:r w:rsidRPr="004860E5">
        <w:rPr>
          <w:lang w:val="en-GB"/>
        </w:rPr>
        <w:t>2011</w:t>
      </w:r>
      <w:r w:rsidR="00B162F4">
        <w:rPr>
          <w:lang w:val="en-GB"/>
        </w:rPr>
        <w:t>)</w:t>
      </w:r>
      <w:r w:rsidRPr="004860E5">
        <w:rPr>
          <w:lang w:val="en-GB"/>
        </w:rPr>
        <w:t xml:space="preserve">. Bank Supervision, Regulation, and efficiency: Evidence from the European Union, </w:t>
      </w:r>
      <w:r w:rsidRPr="004860E5">
        <w:rPr>
          <w:i/>
          <w:lang w:val="en-GB"/>
        </w:rPr>
        <w:t>Journal of Financial Stability.</w:t>
      </w:r>
    </w:p>
    <w:p w14:paraId="5171250B" w14:textId="0778022D" w:rsidR="00DD68E9" w:rsidRPr="004860E5" w:rsidRDefault="00DD68E9" w:rsidP="003F128C">
      <w:pPr>
        <w:spacing w:before="0" w:after="0"/>
        <w:ind w:left="720" w:hanging="720"/>
        <w:rPr>
          <w:rFonts w:eastAsia="Calibri"/>
          <w:bCs/>
        </w:rPr>
      </w:pPr>
      <w:r w:rsidRPr="004860E5">
        <w:rPr>
          <w:rFonts w:eastAsia="Calibri"/>
          <w:bCs/>
        </w:rPr>
        <w:t>Chu</w:t>
      </w:r>
      <w:r w:rsidR="00802AD0">
        <w:rPr>
          <w:rFonts w:eastAsia="Calibri"/>
          <w:bCs/>
        </w:rPr>
        <w:t>a J., Basit A. &amp; Hassan Z. (2020</w:t>
      </w:r>
      <w:r w:rsidRPr="004860E5">
        <w:rPr>
          <w:rFonts w:eastAsia="Calibri"/>
          <w:bCs/>
        </w:rPr>
        <w:t xml:space="preserve">). Leadership Style and Its Impact On Employee Performance. </w:t>
      </w:r>
      <w:r w:rsidRPr="004860E5">
        <w:rPr>
          <w:rFonts w:eastAsia="Calibri"/>
          <w:bCs/>
          <w:i/>
        </w:rPr>
        <w:t>International Journal of Accounting &amp; Business Management</w:t>
      </w:r>
      <w:r w:rsidRPr="004860E5">
        <w:rPr>
          <w:rFonts w:eastAsia="Calibri"/>
          <w:bCs/>
        </w:rPr>
        <w:t>, Vol. 6 (No.1), ISSN: 2289-4519</w:t>
      </w:r>
    </w:p>
    <w:p w14:paraId="4A8F46E9" w14:textId="56B3F955" w:rsidR="00B340CF" w:rsidRPr="004860E5" w:rsidRDefault="003F128C" w:rsidP="003F128C">
      <w:pPr>
        <w:spacing w:before="0" w:after="0"/>
        <w:ind w:left="720" w:hanging="720"/>
        <w:rPr>
          <w:rStyle w:val="Hyperlink"/>
          <w:rFonts w:eastAsia="Calibri"/>
          <w:bCs/>
        </w:rPr>
      </w:pPr>
      <w:r w:rsidRPr="004860E5">
        <w:rPr>
          <w:rFonts w:eastAsia="Calibri"/>
          <w:bCs/>
        </w:rPr>
        <w:t xml:space="preserve">Chukwusa, J. (2018). Autocratic Leadership Style: Obstacle to Success in Academic Libraries. (2018). </w:t>
      </w:r>
      <w:r w:rsidRPr="004860E5">
        <w:rPr>
          <w:rFonts w:eastAsia="Calibri"/>
          <w:bCs/>
          <w:i/>
        </w:rPr>
        <w:t>Library Philosophy and Practice (ejournal).</w:t>
      </w:r>
      <w:r w:rsidRPr="004860E5">
        <w:rPr>
          <w:rFonts w:eastAsia="Calibri"/>
          <w:bCs/>
        </w:rPr>
        <w:t xml:space="preserve"> 2019. </w:t>
      </w:r>
      <w:hyperlink r:id="rId42" w:history="1">
        <w:r w:rsidRPr="004860E5">
          <w:rPr>
            <w:rStyle w:val="Hyperlink"/>
            <w:rFonts w:eastAsia="Calibri"/>
            <w:bCs/>
          </w:rPr>
          <w:t>http://digitalcommons.unl.edu/libphilprac/2019</w:t>
        </w:r>
      </w:hyperlink>
    </w:p>
    <w:p w14:paraId="6BAB988D" w14:textId="6E5EEBF7" w:rsidR="003F128C" w:rsidRPr="004860E5" w:rsidRDefault="003F128C" w:rsidP="003F128C">
      <w:pPr>
        <w:spacing w:before="0" w:after="0"/>
        <w:ind w:left="720" w:hanging="720"/>
        <w:rPr>
          <w:rFonts w:eastAsia="Calibri"/>
          <w:bCs/>
        </w:rPr>
      </w:pPr>
      <w:r w:rsidRPr="004860E5">
        <w:rPr>
          <w:rFonts w:eastAsia="Calibri"/>
          <w:bCs/>
        </w:rPr>
        <w:t xml:space="preserve">Chipeta, C. &amp; Muthinja, M. (2018). Financial innovations and bank performance in Kenya: Evidence from branchless banking models’, </w:t>
      </w:r>
      <w:r w:rsidRPr="004860E5">
        <w:rPr>
          <w:rFonts w:eastAsia="Calibri"/>
          <w:bCs/>
          <w:i/>
          <w:iCs/>
        </w:rPr>
        <w:t xml:space="preserve">South African Journal of Economic and Management Sciences </w:t>
      </w:r>
      <w:r w:rsidRPr="004860E5">
        <w:rPr>
          <w:rFonts w:eastAsia="Calibri"/>
          <w:bCs/>
        </w:rPr>
        <w:t>21(1), a1681. https://doi.org/10.4102/ sajems.v21i1.1681</w:t>
      </w:r>
    </w:p>
    <w:p w14:paraId="7C635739" w14:textId="77777777" w:rsidR="003F128C" w:rsidRPr="004860E5" w:rsidRDefault="003F128C" w:rsidP="003F128C">
      <w:pPr>
        <w:spacing w:before="0" w:after="0"/>
        <w:ind w:left="720" w:hanging="720"/>
        <w:rPr>
          <w:rFonts w:eastAsia="Calibri"/>
          <w:bCs/>
        </w:rPr>
      </w:pPr>
      <w:r w:rsidRPr="004860E5">
        <w:rPr>
          <w:rFonts w:eastAsia="Calibri"/>
          <w:bCs/>
        </w:rPr>
        <w:t>Citizen TV Kenya (2019). How Ksh.14M Was Stolen from Barclays Bank ATMs On Good Friday. Accessed on 25</w:t>
      </w:r>
      <w:r w:rsidRPr="004860E5">
        <w:rPr>
          <w:rFonts w:eastAsia="Calibri"/>
          <w:bCs/>
          <w:vertAlign w:val="superscript"/>
        </w:rPr>
        <w:t>th</w:t>
      </w:r>
      <w:r w:rsidRPr="004860E5">
        <w:rPr>
          <w:rFonts w:eastAsia="Calibri"/>
          <w:bCs/>
        </w:rPr>
        <w:t xml:space="preserve"> November 2021 from </w:t>
      </w:r>
      <w:hyperlink r:id="rId43" w:history="1">
        <w:r w:rsidRPr="004860E5">
          <w:rPr>
            <w:rStyle w:val="Hyperlink"/>
            <w:rFonts w:eastAsia="Calibri"/>
            <w:bCs/>
          </w:rPr>
          <w:t>https://citizen.digital/news/how-ksh-14m-was-stolen-from-barclays-bank-atms-on-good-friday-242506/</w:t>
        </w:r>
      </w:hyperlink>
      <w:r w:rsidRPr="004860E5">
        <w:rPr>
          <w:rFonts w:eastAsia="Calibri"/>
          <w:bCs/>
        </w:rPr>
        <w:t xml:space="preserve"> </w:t>
      </w:r>
    </w:p>
    <w:p w14:paraId="2AC137DB" w14:textId="26A5A22F" w:rsidR="00075A55" w:rsidRPr="004860E5" w:rsidRDefault="00075A55" w:rsidP="001B2A9E">
      <w:pPr>
        <w:spacing w:before="0" w:after="0"/>
        <w:ind w:left="720" w:hanging="720"/>
        <w:rPr>
          <w:rFonts w:eastAsia="Calibri"/>
        </w:rPr>
      </w:pPr>
      <w:r w:rsidRPr="004860E5">
        <w:rPr>
          <w:rFonts w:eastAsia="Calibri"/>
        </w:rPr>
        <w:t xml:space="preserve">Collins, J. &amp; Hansen, M. (2011). </w:t>
      </w:r>
      <w:r w:rsidRPr="004860E5">
        <w:rPr>
          <w:rFonts w:eastAsia="Calibri"/>
          <w:bCs/>
          <w:i/>
        </w:rPr>
        <w:t xml:space="preserve">Great by Choice: </w:t>
      </w:r>
      <w:r w:rsidRPr="004860E5">
        <w:rPr>
          <w:rFonts w:eastAsia="Calibri"/>
          <w:bCs/>
          <w:i/>
          <w:iCs/>
          <w:lang w:val="en-GB"/>
        </w:rPr>
        <w:t>Uncertainty, Chaos, and Luck – why</w:t>
      </w:r>
      <w:r w:rsidRPr="004860E5">
        <w:rPr>
          <w:rFonts w:eastAsia="Calibri"/>
        </w:rPr>
        <w:t xml:space="preserve"> </w:t>
      </w:r>
      <w:r w:rsidRPr="004860E5">
        <w:rPr>
          <w:rFonts w:eastAsia="Calibri"/>
          <w:bCs/>
          <w:i/>
          <w:iCs/>
          <w:lang w:val="en-GB"/>
        </w:rPr>
        <w:t>some Thrive Despite Them All</w:t>
      </w:r>
      <w:r w:rsidRPr="004860E5">
        <w:rPr>
          <w:rFonts w:eastAsia="Calibri"/>
          <w:bCs/>
        </w:rPr>
        <w:t>. Random House Business Books. London, United Kingdom.</w:t>
      </w:r>
    </w:p>
    <w:p w14:paraId="51889E88" w14:textId="3EDFB7CB" w:rsidR="00075A55" w:rsidRPr="004860E5" w:rsidRDefault="00075A55" w:rsidP="001B2A9E">
      <w:pPr>
        <w:spacing w:before="0" w:after="0"/>
        <w:ind w:left="720" w:hanging="720"/>
        <w:rPr>
          <w:rFonts w:eastAsia="Calibri"/>
        </w:rPr>
      </w:pPr>
      <w:r w:rsidRPr="004860E5">
        <w:rPr>
          <w:rFonts w:eastAsia="Calibri"/>
        </w:rPr>
        <w:t xml:space="preserve">Collins, J. (2001). </w:t>
      </w:r>
      <w:r w:rsidRPr="004860E5">
        <w:rPr>
          <w:rFonts w:eastAsia="Calibri"/>
          <w:i/>
        </w:rPr>
        <w:t>Good to great</w:t>
      </w:r>
      <w:r w:rsidRPr="004860E5">
        <w:rPr>
          <w:rFonts w:eastAsia="Calibri"/>
        </w:rPr>
        <w:t xml:space="preserve">: </w:t>
      </w:r>
      <w:r w:rsidRPr="004860E5">
        <w:rPr>
          <w:rFonts w:eastAsia="Calibri"/>
          <w:i/>
        </w:rPr>
        <w:t xml:space="preserve">Why some companies make the leap and others </w:t>
      </w:r>
      <w:r w:rsidR="00495E34" w:rsidRPr="004860E5">
        <w:rPr>
          <w:rFonts w:eastAsia="Calibri"/>
          <w:i/>
        </w:rPr>
        <w:t>do not</w:t>
      </w:r>
      <w:r w:rsidRPr="004860E5">
        <w:rPr>
          <w:rFonts w:eastAsia="Calibri"/>
          <w:i/>
        </w:rPr>
        <w:t>. Random</w:t>
      </w:r>
      <w:r w:rsidRPr="004860E5">
        <w:rPr>
          <w:rFonts w:eastAsia="Calibri"/>
        </w:rPr>
        <w:t xml:space="preserve"> House Business Books. London, United Kingdom.</w:t>
      </w:r>
    </w:p>
    <w:p w14:paraId="0136964F" w14:textId="77777777" w:rsidR="00075A55" w:rsidRPr="004860E5" w:rsidRDefault="00075A55" w:rsidP="001B2A9E">
      <w:pPr>
        <w:spacing w:before="0" w:after="0"/>
        <w:ind w:left="720" w:hanging="720"/>
        <w:rPr>
          <w:rFonts w:eastAsia="Calibri"/>
        </w:rPr>
      </w:pPr>
      <w:r w:rsidRPr="004860E5">
        <w:rPr>
          <w:rFonts w:eastAsia="Calibri"/>
        </w:rPr>
        <w:t xml:space="preserve">Collins, J. (2009). </w:t>
      </w:r>
      <w:r w:rsidRPr="004860E5">
        <w:rPr>
          <w:rFonts w:eastAsia="Calibri"/>
          <w:i/>
        </w:rPr>
        <w:t>How the Mighty Fall and why some companies never give in.</w:t>
      </w:r>
      <w:r w:rsidRPr="004860E5">
        <w:rPr>
          <w:rFonts w:eastAsia="Calibri"/>
        </w:rPr>
        <w:t xml:space="preserve"> Random House Business Books. London, United Kingdom.</w:t>
      </w:r>
    </w:p>
    <w:p w14:paraId="628DD33E" w14:textId="3373ECA3" w:rsidR="00DC24BA" w:rsidRPr="004860E5" w:rsidRDefault="00DC24BA" w:rsidP="001B2A9E">
      <w:pPr>
        <w:spacing w:before="0" w:after="0"/>
        <w:ind w:left="720" w:hanging="720"/>
        <w:rPr>
          <w:rFonts w:eastAsia="Calibri"/>
          <w:i/>
        </w:rPr>
      </w:pPr>
      <w:r w:rsidRPr="004860E5">
        <w:rPr>
          <w:rFonts w:eastAsia="Calibri"/>
        </w:rPr>
        <w:t xml:space="preserve">Collins, J. &amp; Porras, J. (2002). </w:t>
      </w:r>
      <w:r w:rsidRPr="004860E5">
        <w:rPr>
          <w:rFonts w:eastAsia="Calibri"/>
          <w:i/>
        </w:rPr>
        <w:t>Built to Last</w:t>
      </w:r>
      <w:r w:rsidRPr="004860E5">
        <w:rPr>
          <w:rFonts w:eastAsia="Calibri"/>
        </w:rPr>
        <w:t xml:space="preserve">: </w:t>
      </w:r>
      <w:r w:rsidRPr="004860E5">
        <w:rPr>
          <w:rFonts w:eastAsia="Calibri"/>
          <w:i/>
        </w:rPr>
        <w:t>Successful habits of Visionary Companies. Random</w:t>
      </w:r>
      <w:r w:rsidRPr="004860E5">
        <w:rPr>
          <w:rFonts w:eastAsia="Calibri"/>
        </w:rPr>
        <w:t xml:space="preserve"> House Business Books. London, United Kingdom.</w:t>
      </w:r>
    </w:p>
    <w:p w14:paraId="439D464E" w14:textId="77777777" w:rsidR="00075A55" w:rsidRPr="004860E5" w:rsidRDefault="00075A55" w:rsidP="001B2A9E">
      <w:pPr>
        <w:spacing w:before="0" w:after="0"/>
        <w:ind w:left="720" w:hanging="720"/>
        <w:rPr>
          <w:rFonts w:eastAsia="Calibri"/>
          <w:i/>
          <w:lang w:val="en-GB"/>
        </w:rPr>
      </w:pPr>
      <w:r w:rsidRPr="004860E5">
        <w:rPr>
          <w:rFonts w:eastAsia="Calibri"/>
          <w:lang w:val="en-GB"/>
        </w:rPr>
        <w:t xml:space="preserve">Cornell, B. &amp; Shapiro, C. (1987). Corporate stakeholders and corporate finance. </w:t>
      </w:r>
      <w:r w:rsidRPr="004860E5">
        <w:rPr>
          <w:rFonts w:eastAsia="Calibri"/>
          <w:i/>
          <w:lang w:val="en-GB"/>
        </w:rPr>
        <w:t>Financial Management 16 (1): 5 14.</w:t>
      </w:r>
    </w:p>
    <w:p w14:paraId="3928E529" w14:textId="77777777" w:rsidR="00D66B31" w:rsidRPr="004860E5" w:rsidRDefault="00D66B31" w:rsidP="00D66B31">
      <w:pPr>
        <w:spacing w:before="0" w:after="0"/>
        <w:ind w:left="720" w:hanging="720"/>
        <w:rPr>
          <w:rFonts w:eastAsia="Calibri"/>
          <w:bCs/>
        </w:rPr>
      </w:pPr>
      <w:r w:rsidRPr="004860E5">
        <w:rPr>
          <w:rFonts w:eastAsia="Calibri"/>
          <w:bCs/>
        </w:rPr>
        <w:t xml:space="preserve">Creswell, J. &amp; Clark, V. (2018). </w:t>
      </w:r>
      <w:r w:rsidRPr="004860E5">
        <w:rPr>
          <w:rFonts w:eastAsia="Calibri"/>
          <w:bCs/>
          <w:i/>
        </w:rPr>
        <w:t>Designing and Conducting Mixed Methods Research</w:t>
      </w:r>
      <w:r w:rsidRPr="004860E5">
        <w:rPr>
          <w:rFonts w:eastAsia="Calibri"/>
          <w:b/>
          <w:bCs/>
          <w:i/>
        </w:rPr>
        <w:t xml:space="preserve">. </w:t>
      </w:r>
      <w:r w:rsidRPr="004860E5">
        <w:rPr>
          <w:rFonts w:eastAsia="Calibri"/>
          <w:bCs/>
          <w:i/>
        </w:rPr>
        <w:t>Third Edition</w:t>
      </w:r>
      <w:r w:rsidRPr="004860E5">
        <w:rPr>
          <w:rFonts w:eastAsia="Calibri"/>
          <w:bCs/>
        </w:rPr>
        <w:t>. SAGE Publications, Inc, Michigan, USA</w:t>
      </w:r>
    </w:p>
    <w:p w14:paraId="2EED4B23" w14:textId="25F0C9EB" w:rsidR="00923EA3" w:rsidRPr="004860E5" w:rsidRDefault="00D66B31" w:rsidP="00923EA3">
      <w:pPr>
        <w:spacing w:before="0" w:after="0"/>
        <w:ind w:left="720" w:hanging="720"/>
        <w:rPr>
          <w:rFonts w:eastAsia="Calibri"/>
          <w:bCs/>
        </w:rPr>
      </w:pPr>
      <w:r w:rsidRPr="004860E5">
        <w:rPr>
          <w:rFonts w:eastAsia="Calibri"/>
          <w:bCs/>
        </w:rPr>
        <w:t>Creswell, J &amp; Cres</w:t>
      </w:r>
      <w:r w:rsidR="00923EA3" w:rsidRPr="004860E5">
        <w:rPr>
          <w:rFonts w:eastAsia="Calibri"/>
          <w:bCs/>
        </w:rPr>
        <w:t xml:space="preserve">well, I. (2017). </w:t>
      </w:r>
      <w:r w:rsidR="00923EA3" w:rsidRPr="004860E5">
        <w:rPr>
          <w:rFonts w:eastAsia="Calibri"/>
          <w:bCs/>
          <w:i/>
        </w:rPr>
        <w:t>Research Design: Qualitative, Quantitative, and Mixed Methods Approaches</w:t>
      </w:r>
      <w:r w:rsidR="00923EA3" w:rsidRPr="004860E5">
        <w:rPr>
          <w:rFonts w:eastAsia="Calibri"/>
          <w:bCs/>
        </w:rPr>
        <w:t>. SAGE Publications, Inc. Thousand Oaks, California, USA</w:t>
      </w:r>
    </w:p>
    <w:p w14:paraId="522F6123" w14:textId="3DD9A252" w:rsidR="00CC2918" w:rsidRPr="004860E5" w:rsidRDefault="00CC2918" w:rsidP="00CC2918">
      <w:pPr>
        <w:spacing w:before="0" w:after="0"/>
        <w:ind w:left="720" w:hanging="720"/>
        <w:rPr>
          <w:rFonts w:eastAsia="Calibri"/>
          <w:bCs/>
          <w:iCs/>
        </w:rPr>
      </w:pPr>
      <w:r w:rsidRPr="004860E5">
        <w:rPr>
          <w:rFonts w:eastAsia="Calibri"/>
          <w:bCs/>
          <w:iCs/>
        </w:rPr>
        <w:t xml:space="preserve">Damio, S. (2018). The Analytic Process of Q Methodology. Asian Journal of University Education. v14 n1 p59-75 Jun 2018. </w:t>
      </w:r>
      <w:r w:rsidRPr="004860E5">
        <w:rPr>
          <w:rFonts w:eastAsia="Calibri"/>
          <w:b/>
          <w:bCs/>
          <w:iCs/>
        </w:rPr>
        <w:t>ISSN:</w:t>
      </w:r>
      <w:r w:rsidRPr="004860E5">
        <w:rPr>
          <w:rFonts w:eastAsia="Calibri"/>
          <w:bCs/>
          <w:iCs/>
        </w:rPr>
        <w:t> ISSN-1823-7797. ERIC Number</w:t>
      </w:r>
      <w:r w:rsidRPr="004860E5">
        <w:rPr>
          <w:rFonts w:eastAsia="Calibri"/>
          <w:b/>
          <w:bCs/>
          <w:iCs/>
        </w:rPr>
        <w:t>:</w:t>
      </w:r>
      <w:r w:rsidRPr="004860E5">
        <w:rPr>
          <w:rFonts w:eastAsia="Calibri"/>
          <w:bCs/>
          <w:iCs/>
        </w:rPr>
        <w:t> EJ1207802</w:t>
      </w:r>
    </w:p>
    <w:p w14:paraId="40867D2E" w14:textId="099D225F" w:rsidR="00DB1804" w:rsidRPr="004860E5" w:rsidRDefault="00DB1804" w:rsidP="001B2A9E">
      <w:pPr>
        <w:spacing w:before="0" w:after="0"/>
        <w:ind w:left="720" w:hanging="720"/>
        <w:rPr>
          <w:rFonts w:eastAsia="Calibri"/>
          <w:bCs/>
          <w:iCs/>
        </w:rPr>
      </w:pPr>
      <w:r w:rsidRPr="004860E5">
        <w:rPr>
          <w:rFonts w:eastAsia="Calibri"/>
          <w:bCs/>
          <w:iCs/>
        </w:rPr>
        <w:t xml:space="preserve">Dao, B. &amp; Nguyen, K. (2020). Bank Capital Adequacy Ratio and Bank Performance in Vietnam: A Simultaneous Equations Framework. </w:t>
      </w:r>
      <w:r w:rsidRPr="004860E5">
        <w:rPr>
          <w:rFonts w:eastAsia="Calibri"/>
          <w:bCs/>
          <w:i/>
          <w:iCs/>
        </w:rPr>
        <w:t>Journal of Asian Finnce, Economics and Business Vol 7 No 6 (2020) 039-046 39</w:t>
      </w:r>
      <w:r w:rsidRPr="004860E5">
        <w:rPr>
          <w:rFonts w:eastAsia="Calibri"/>
          <w:bCs/>
          <w:iCs/>
        </w:rPr>
        <w:t xml:space="preserve"> ISSN 2288-4645.  doi:10.13106/jafeb.2020.vol7.no6.</w:t>
      </w:r>
    </w:p>
    <w:p w14:paraId="22BA08E4" w14:textId="77777777" w:rsidR="006748C8" w:rsidRPr="004860E5" w:rsidRDefault="006748C8" w:rsidP="006748C8">
      <w:pPr>
        <w:spacing w:before="0" w:after="0"/>
        <w:ind w:left="720" w:hanging="720"/>
        <w:rPr>
          <w:rFonts w:eastAsia="Calibri"/>
          <w:b/>
          <w:bCs/>
          <w:iCs/>
        </w:rPr>
      </w:pPr>
      <w:r w:rsidRPr="004860E5">
        <w:rPr>
          <w:rFonts w:eastAsia="Calibri"/>
          <w:bCs/>
          <w:iCs/>
        </w:rPr>
        <w:t>Dayanand, A. (2018). Hypothesis Types and Research. 2455-6351</w:t>
      </w:r>
      <w:r w:rsidRPr="004860E5">
        <w:rPr>
          <w:rFonts w:eastAsia="Calibri"/>
          <w:bCs/>
          <w:i/>
          <w:iCs/>
        </w:rPr>
        <w:t>. International</w:t>
      </w:r>
      <w:r w:rsidRPr="004860E5">
        <w:rPr>
          <w:rFonts w:eastAsia="Calibri"/>
          <w:bCs/>
          <w:iCs/>
        </w:rPr>
        <w:t xml:space="preserve"> Journal of Nursing Science Practice and Research Vol. 4: Issue 2. ISSN: 2455-6351, </w:t>
      </w:r>
      <w:r w:rsidRPr="004860E5">
        <w:rPr>
          <w:rFonts w:eastAsia="Calibri"/>
          <w:bCs/>
          <w:i/>
          <w:iCs/>
        </w:rPr>
        <w:t>DOI: https://doi.org/10.37628/ijnspr.v4i2.812</w:t>
      </w:r>
    </w:p>
    <w:p w14:paraId="0971777A" w14:textId="065DDCAF" w:rsidR="00285433" w:rsidRPr="004860E5" w:rsidRDefault="00285433" w:rsidP="00285433">
      <w:pPr>
        <w:spacing w:before="0" w:after="0"/>
        <w:ind w:left="720" w:hanging="720"/>
        <w:rPr>
          <w:rFonts w:eastAsia="Calibri"/>
          <w:bCs/>
          <w:iCs/>
        </w:rPr>
      </w:pPr>
      <w:r w:rsidRPr="004860E5">
        <w:rPr>
          <w:rFonts w:eastAsia="Calibri"/>
          <w:bCs/>
          <w:iCs/>
        </w:rPr>
        <w:t>Dearing, J. &amp; Cox, J. (2018). Diffusion of innovations theory, principles and practice. Health Affairs, Volume. 37(2), 183–190. DOI https://doi.org/10.1377/hlthaff.2017.1104</w:t>
      </w:r>
    </w:p>
    <w:p w14:paraId="61013226" w14:textId="77777777" w:rsidR="00285433" w:rsidRPr="004860E5" w:rsidRDefault="00285433" w:rsidP="00285433">
      <w:pPr>
        <w:spacing w:before="0" w:after="0"/>
        <w:ind w:left="720" w:hanging="720"/>
        <w:rPr>
          <w:rFonts w:eastAsia="Calibri"/>
          <w:bCs/>
          <w:iCs/>
        </w:rPr>
      </w:pPr>
      <w:r w:rsidRPr="004860E5">
        <w:rPr>
          <w:rFonts w:eastAsia="Calibri"/>
          <w:bCs/>
          <w:iCs/>
        </w:rPr>
        <w:t xml:space="preserve">Dearing, J. &amp; Singhal, A. (2020). New directions for diffusion of innovations research: Dissemination, implementation, and positive deviance. </w:t>
      </w:r>
      <w:r w:rsidRPr="004860E5">
        <w:rPr>
          <w:rFonts w:eastAsia="Calibri"/>
          <w:bCs/>
          <w:i/>
          <w:iCs/>
        </w:rPr>
        <w:t xml:space="preserve">Journal of Human Behavior and Emerging Technologies </w:t>
      </w:r>
      <w:r w:rsidRPr="004860E5">
        <w:rPr>
          <w:rFonts w:eastAsia="Calibri"/>
          <w:bCs/>
          <w:iCs/>
        </w:rPr>
        <w:t>2020;2:307–313. DOI: 10.1002/hbe2.216</w:t>
      </w:r>
    </w:p>
    <w:p w14:paraId="74E20C44" w14:textId="41212751" w:rsidR="00B712CA" w:rsidRPr="004860E5" w:rsidRDefault="00B712CA" w:rsidP="00B712CA">
      <w:pPr>
        <w:spacing w:before="0" w:after="0"/>
        <w:ind w:left="720" w:hanging="720"/>
        <w:rPr>
          <w:rFonts w:eastAsia="Calibri"/>
          <w:bCs/>
          <w:iCs/>
        </w:rPr>
      </w:pPr>
      <w:r w:rsidRPr="004860E5">
        <w:rPr>
          <w:rFonts w:eastAsia="Calibri"/>
          <w:bCs/>
          <w:iCs/>
        </w:rPr>
        <w:t xml:space="preserve">Delić, A., Kozarević E. &amp; Alić, M. (2017). Impact of leadership style on bank profitability: Case study of a bank in Bosnia and Herzegovina. </w:t>
      </w:r>
      <w:r w:rsidRPr="004860E5">
        <w:rPr>
          <w:rFonts w:eastAsia="Calibri"/>
          <w:bCs/>
          <w:i/>
          <w:iCs/>
        </w:rPr>
        <w:t>Journal of Contemporary Management Issues, Vol. 22 No. 2, 2017</w:t>
      </w:r>
      <w:r w:rsidRPr="004860E5">
        <w:rPr>
          <w:rFonts w:eastAsia="Calibri"/>
          <w:bCs/>
          <w:iCs/>
        </w:rPr>
        <w:t>.DOI: https://doi.org/10.30924/mjcmi/2017.22.2.65</w:t>
      </w:r>
    </w:p>
    <w:p w14:paraId="61CA0772" w14:textId="75987589" w:rsidR="00DB1804" w:rsidRPr="004860E5" w:rsidRDefault="00DB1804" w:rsidP="001B2A9E">
      <w:pPr>
        <w:spacing w:before="0" w:after="0"/>
        <w:ind w:left="720" w:hanging="720"/>
        <w:rPr>
          <w:rFonts w:eastAsia="Calibri"/>
          <w:bCs/>
          <w:iCs/>
        </w:rPr>
      </w:pPr>
      <w:r w:rsidRPr="004860E5">
        <w:rPr>
          <w:rFonts w:eastAsia="Calibri"/>
          <w:bCs/>
          <w:iCs/>
        </w:rPr>
        <w:t>Delimatsis, P. (2012). Financial Innovation and Prudential Regulation – The Impact of the New Basel III Rules. Swiss National Science Foundation. NCRR Trade Regulation. Working Paper No 2012/25| April 2012</w:t>
      </w:r>
    </w:p>
    <w:p w14:paraId="26453D27" w14:textId="77777777" w:rsidR="006748C8" w:rsidRPr="004860E5" w:rsidRDefault="006748C8" w:rsidP="006748C8">
      <w:pPr>
        <w:spacing w:before="0" w:after="0"/>
        <w:ind w:left="720" w:hanging="720"/>
        <w:rPr>
          <w:rFonts w:eastAsia="Calibri"/>
          <w:bCs/>
          <w:iCs/>
        </w:rPr>
      </w:pPr>
      <w:r w:rsidRPr="004860E5">
        <w:rPr>
          <w:rFonts w:eastAsia="Calibri"/>
          <w:bCs/>
          <w:iCs/>
        </w:rPr>
        <w:t xml:space="preserve">Den Hartog D. (2019). Transformational Leadership. In: Poff D., Michalos A. (eds) Encyclopedia of Business and Professional Ethics. </w:t>
      </w:r>
      <w:r w:rsidRPr="004860E5">
        <w:rPr>
          <w:rFonts w:eastAsia="Calibri"/>
          <w:bCs/>
          <w:i/>
          <w:iCs/>
        </w:rPr>
        <w:t>Springer</w:t>
      </w:r>
      <w:r w:rsidRPr="004860E5">
        <w:rPr>
          <w:rFonts w:eastAsia="Calibri"/>
          <w:bCs/>
          <w:iCs/>
        </w:rPr>
        <w:t>, Cham. DOI: https://doi.org/10.1007/978-3-319-23514-1_57-1</w:t>
      </w:r>
    </w:p>
    <w:p w14:paraId="3FF7120E" w14:textId="77777777" w:rsidR="004C601E" w:rsidRPr="004860E5" w:rsidRDefault="004C601E" w:rsidP="004C601E">
      <w:pPr>
        <w:spacing w:after="0"/>
        <w:ind w:left="720" w:hanging="720"/>
      </w:pPr>
      <w:r w:rsidRPr="004860E5">
        <w:rPr>
          <w:bCs/>
        </w:rPr>
        <w:t>Denison D. Hooijberg, R, &amp; Quinn R. (1995). Paradox and performance: toward a theory of behavioral complexity in managerial leadership. Organization Science 1995;6:524–40.</w:t>
      </w:r>
    </w:p>
    <w:p w14:paraId="29A9E87C" w14:textId="1E520B62" w:rsidR="00DB1804" w:rsidRPr="004860E5" w:rsidRDefault="00DB1804" w:rsidP="001B2A9E">
      <w:pPr>
        <w:spacing w:before="0" w:after="0"/>
        <w:ind w:left="720" w:hanging="720"/>
        <w:rPr>
          <w:rFonts w:eastAsia="Calibri"/>
          <w:bCs/>
          <w:iCs/>
          <w:lang w:val="en-GB"/>
        </w:rPr>
      </w:pPr>
      <w:r w:rsidRPr="004860E5">
        <w:rPr>
          <w:rFonts w:eastAsia="Calibri"/>
          <w:bCs/>
          <w:iCs/>
          <w:lang w:val="en-GB"/>
        </w:rPr>
        <w:t>Dergel S. (2014). Guide to CFO Success Leadership Strategies for Corporate Financial Professionals. John Wiley &amp; Sons, Inc., Hoboken, New Jersey.</w:t>
      </w:r>
    </w:p>
    <w:p w14:paraId="35433E42" w14:textId="3645AFFF" w:rsidR="006748C8" w:rsidRPr="004860E5" w:rsidRDefault="00E8707D" w:rsidP="006748C8">
      <w:pPr>
        <w:spacing w:before="0" w:after="0"/>
        <w:ind w:left="720" w:hanging="720"/>
        <w:rPr>
          <w:rStyle w:val="Hyperlink"/>
          <w:rFonts w:eastAsia="Calibri"/>
          <w:bCs/>
          <w:iCs/>
        </w:rPr>
      </w:pPr>
      <w:hyperlink r:id="rId44" w:tooltip="Pavitra Dhamija" w:history="1">
        <w:r w:rsidR="006748C8" w:rsidRPr="004860E5">
          <w:t>Dhamija, P.</w:t>
        </w:r>
      </w:hyperlink>
      <w:r w:rsidR="006748C8" w:rsidRPr="004860E5">
        <w:rPr>
          <w:rFonts w:eastAsia="Calibri"/>
          <w:bCs/>
          <w:iCs/>
        </w:rPr>
        <w:t>, </w:t>
      </w:r>
      <w:hyperlink r:id="rId45" w:tooltip="Andrea Chiarini" w:history="1">
        <w:r w:rsidR="006748C8" w:rsidRPr="004860E5">
          <w:t>Chiarini, A.</w:t>
        </w:r>
      </w:hyperlink>
      <w:r w:rsidR="006748C8" w:rsidRPr="004860E5">
        <w:rPr>
          <w:rFonts w:eastAsia="Calibri"/>
          <w:bCs/>
          <w:iCs/>
        </w:rPr>
        <w:t xml:space="preserve"> &amp; </w:t>
      </w:r>
      <w:hyperlink r:id="rId46" w:tooltip="Shara Shapla" w:history="1">
        <w:r w:rsidR="006748C8" w:rsidRPr="004860E5">
          <w:t>Shapla, S.</w:t>
        </w:r>
      </w:hyperlink>
      <w:r w:rsidR="006748C8" w:rsidRPr="004860E5">
        <w:rPr>
          <w:rFonts w:eastAsia="Calibri"/>
          <w:bCs/>
          <w:iCs/>
        </w:rPr>
        <w:t> (2021). Technology and leadership styles: a review of trends between 2003 and 2021, </w:t>
      </w:r>
      <w:hyperlink r:id="rId47" w:history="1">
        <w:r w:rsidR="006748C8" w:rsidRPr="004860E5">
          <w:rPr>
            <w:i/>
          </w:rPr>
          <w:t>The TQM Journal</w:t>
        </w:r>
      </w:hyperlink>
      <w:r w:rsidR="006748C8" w:rsidRPr="004860E5">
        <w:rPr>
          <w:rFonts w:eastAsia="Calibri"/>
          <w:bCs/>
          <w:i/>
          <w:iCs/>
        </w:rPr>
        <w:t>,</w:t>
      </w:r>
      <w:r w:rsidR="006748C8" w:rsidRPr="004860E5">
        <w:rPr>
          <w:rFonts w:eastAsia="Calibri"/>
          <w:bCs/>
          <w:iCs/>
        </w:rPr>
        <w:t xml:space="preserve"> Vol. ISSN: 1754-2731. DOI: </w:t>
      </w:r>
      <w:hyperlink r:id="rId48" w:tooltip="DOI: https://doi.org/10.1108/TQM-03-2021-0087" w:history="1">
        <w:r w:rsidR="006748C8" w:rsidRPr="004860E5">
          <w:rPr>
            <w:rStyle w:val="Hyperlink"/>
            <w:rFonts w:eastAsia="Calibri"/>
            <w:bCs/>
            <w:iCs/>
          </w:rPr>
          <w:t>https://doi.org/10.1108/TQM-03-2021-0087</w:t>
        </w:r>
      </w:hyperlink>
    </w:p>
    <w:p w14:paraId="3B028FCA" w14:textId="1A04E78A" w:rsidR="00DB1804" w:rsidRPr="004860E5" w:rsidRDefault="00DB1804" w:rsidP="001B2A9E">
      <w:pPr>
        <w:spacing w:before="0" w:after="0"/>
        <w:ind w:left="720" w:hanging="720"/>
        <w:rPr>
          <w:rFonts w:eastAsia="Calibri"/>
          <w:bCs/>
          <w:iCs/>
        </w:rPr>
      </w:pPr>
      <w:r w:rsidRPr="004860E5">
        <w:rPr>
          <w:rFonts w:eastAsia="Calibri"/>
          <w:bCs/>
          <w:iCs/>
        </w:rPr>
        <w:t xml:space="preserve">Dike E. &amp; Madubueze M. (2019).  Democratic Leadership Style and Organizational Performance: An Appraisal. </w:t>
      </w:r>
      <w:r w:rsidRPr="004860E5">
        <w:rPr>
          <w:rFonts w:eastAsia="Calibri"/>
          <w:bCs/>
          <w:i/>
          <w:iCs/>
        </w:rPr>
        <w:t>International Journal of Development Strategies in Humanities, Management and Social Sciences</w:t>
      </w:r>
      <w:r w:rsidRPr="004860E5">
        <w:rPr>
          <w:rFonts w:eastAsia="Calibri"/>
          <w:bCs/>
          <w:iCs/>
        </w:rPr>
        <w:t xml:space="preserve"> p-ISSN: 2360-9036 | e-ISSN: 2360-9044</w:t>
      </w:r>
    </w:p>
    <w:p w14:paraId="6592895A" w14:textId="667A0B78" w:rsidR="00DB1804" w:rsidRPr="004860E5" w:rsidRDefault="00DB1804" w:rsidP="001B2A9E">
      <w:pPr>
        <w:spacing w:before="0" w:after="0"/>
        <w:ind w:left="720" w:hanging="720"/>
        <w:rPr>
          <w:rFonts w:eastAsia="Calibri"/>
          <w:bCs/>
          <w:i/>
          <w:iCs/>
          <w:lang w:val="en-GB"/>
        </w:rPr>
      </w:pPr>
      <w:r w:rsidRPr="004860E5">
        <w:rPr>
          <w:rFonts w:eastAsia="Calibri"/>
          <w:bCs/>
          <w:iCs/>
          <w:lang w:val="en-GB"/>
        </w:rPr>
        <w:t xml:space="preserve">Donaldson T. &amp; Preston L (1995). The Stakeholder Theory of the Corporation: Concepts, Evidence, and Implications. </w:t>
      </w:r>
      <w:r w:rsidRPr="004860E5">
        <w:rPr>
          <w:rFonts w:eastAsia="Calibri"/>
          <w:bCs/>
          <w:i/>
          <w:iCs/>
          <w:lang w:val="en-GB"/>
        </w:rPr>
        <w:t>The Academy of Management Review, Jan., 1995, Vol. 20, No. 1 (Jan., 1995), pp. 65-91</w:t>
      </w:r>
    </w:p>
    <w:p w14:paraId="1D81E5AD" w14:textId="77777777" w:rsidR="00CC2918" w:rsidRPr="004860E5" w:rsidRDefault="00CC2918" w:rsidP="00CC2918">
      <w:pPr>
        <w:spacing w:before="0" w:after="0"/>
        <w:ind w:left="720" w:hanging="720"/>
        <w:rPr>
          <w:rFonts w:eastAsia="Calibri"/>
          <w:bCs/>
          <w:iCs/>
        </w:rPr>
      </w:pPr>
      <w:r w:rsidRPr="004860E5">
        <w:rPr>
          <w:rFonts w:eastAsia="Calibri"/>
          <w:bCs/>
          <w:iCs/>
        </w:rPr>
        <w:t>Doulah, S. (2021). An Alternative Measures of Moments Skewness Kurtosis and JB Test of Normality. Journal of Statistical Theory and Applications. 20. 10.2991/jsta.d.210525.002.</w:t>
      </w:r>
    </w:p>
    <w:p w14:paraId="2F9EBC9A" w14:textId="77777777" w:rsidR="00646B38" w:rsidRPr="004860E5" w:rsidRDefault="00646B38" w:rsidP="00646B38">
      <w:pPr>
        <w:spacing w:before="0" w:after="0"/>
        <w:ind w:left="720" w:hanging="720"/>
        <w:rPr>
          <w:rFonts w:eastAsia="Calibri"/>
          <w:bCs/>
          <w:iCs/>
        </w:rPr>
      </w:pPr>
      <w:r w:rsidRPr="004860E5">
        <w:rPr>
          <w:rFonts w:eastAsia="Calibri"/>
          <w:bCs/>
          <w:iCs/>
        </w:rPr>
        <w:t xml:space="preserve">Duraj, B. &amp; Moci E. (2015). Factors Influencing the Bank Profitability – Empirical Evidence from Albania. </w:t>
      </w:r>
      <w:r w:rsidRPr="004860E5">
        <w:rPr>
          <w:rFonts w:eastAsia="Calibri"/>
          <w:bCs/>
          <w:i/>
          <w:iCs/>
        </w:rPr>
        <w:t>Romanian Economic Business Review</w:t>
      </w:r>
      <w:r w:rsidRPr="004860E5">
        <w:rPr>
          <w:rFonts w:eastAsia="Calibri"/>
          <w:bCs/>
          <w:iCs/>
        </w:rPr>
        <w:t>, 2015, vol. 10, issue 1, 60-72</w:t>
      </w:r>
    </w:p>
    <w:p w14:paraId="6D242BFC" w14:textId="3E9B66CF" w:rsidR="00211EF9" w:rsidRPr="004860E5" w:rsidRDefault="00211EF9" w:rsidP="00211EF9">
      <w:pPr>
        <w:spacing w:after="0"/>
        <w:ind w:left="720" w:hanging="720"/>
      </w:pPr>
      <w:r w:rsidRPr="004860E5">
        <w:t>Dzhamalovna, U., Oglu, A., Sergeevich, G.</w:t>
      </w:r>
      <w:r w:rsidR="0039596E" w:rsidRPr="004860E5">
        <w:t>, &amp;</w:t>
      </w:r>
      <w:r w:rsidRPr="004860E5">
        <w:t xml:space="preserve"> Masrur, K. (2020). Integral Assessment of Financial Stability of Banks. </w:t>
      </w:r>
      <w:r w:rsidRPr="004860E5">
        <w:rPr>
          <w:i/>
        </w:rPr>
        <w:t>European Proceedings of Social and Behavioural Sciences</w:t>
      </w:r>
      <w:r w:rsidRPr="004860E5">
        <w:t>. e-ISSN: 2357-1330. DOI: 10.15405/epsbs.2020.10.05.340</w:t>
      </w:r>
    </w:p>
    <w:p w14:paraId="079DFD21" w14:textId="20DB363F" w:rsidR="008C5AF6" w:rsidRPr="004860E5" w:rsidRDefault="00B53385" w:rsidP="008C5AF6">
      <w:pPr>
        <w:spacing w:before="0" w:after="0"/>
        <w:ind w:left="720" w:hanging="720"/>
        <w:rPr>
          <w:rFonts w:eastAsia="Calibri"/>
          <w:bCs/>
          <w:iCs/>
        </w:rPr>
      </w:pPr>
      <w:r w:rsidRPr="004860E5">
        <w:rPr>
          <w:rFonts w:eastAsia="Calibri"/>
          <w:bCs/>
          <w:iCs/>
        </w:rPr>
        <w:t xml:space="preserve">Dziallas, M. &amp; Blind, K. (2019). Innovation indicators throughout the innovation process: An extensive literature analysis, </w:t>
      </w:r>
      <w:r w:rsidRPr="004860E5">
        <w:rPr>
          <w:rFonts w:eastAsia="Calibri"/>
          <w:bCs/>
          <w:i/>
          <w:iCs/>
        </w:rPr>
        <w:t>Technovation</w:t>
      </w:r>
      <w:r w:rsidRPr="004860E5">
        <w:rPr>
          <w:rFonts w:eastAsia="Calibri"/>
          <w:bCs/>
          <w:iCs/>
        </w:rPr>
        <w:t xml:space="preserve">, Volumes 80–81, 2019, Pages 3-29, ISSN 0166-4972, DOI: </w:t>
      </w:r>
      <w:hyperlink r:id="rId49" w:history="1">
        <w:r w:rsidR="008C5AF6" w:rsidRPr="004860E5">
          <w:rPr>
            <w:rStyle w:val="Hyperlink"/>
            <w:rFonts w:eastAsia="Calibri"/>
            <w:bCs/>
            <w:iCs/>
          </w:rPr>
          <w:t>https://doi.org/10.1016/j.technovation.2018.05.005</w:t>
        </w:r>
      </w:hyperlink>
      <w:r w:rsidR="008C5AF6" w:rsidRPr="004860E5">
        <w:rPr>
          <w:rFonts w:eastAsia="Calibri"/>
          <w:bCs/>
          <w:iCs/>
        </w:rPr>
        <w:t>.</w:t>
      </w:r>
    </w:p>
    <w:p w14:paraId="107504DB" w14:textId="1CA1D611" w:rsidR="008C5AF6" w:rsidRPr="004860E5" w:rsidRDefault="008C5AF6" w:rsidP="008C5AF6">
      <w:pPr>
        <w:spacing w:before="0" w:after="0"/>
        <w:ind w:left="720" w:hanging="720"/>
        <w:rPr>
          <w:rFonts w:eastAsia="Calibri"/>
          <w:bCs/>
          <w:iCs/>
        </w:rPr>
      </w:pPr>
      <w:r w:rsidRPr="004860E5">
        <w:t xml:space="preserve">Easwaran, P., Jayalakshmi, R., Ganesh, S. &amp; Venkatachalam, K. (2021). A Significance Study on Financial Performance and Quality Analysis on Different Automotive Industries. Türk Fizyoterapi ve Rehabilitasyon </w:t>
      </w:r>
      <w:r w:rsidRPr="004860E5">
        <w:rPr>
          <w:i/>
        </w:rPr>
        <w:t>Dergisi/Turkish Journal of Physiotherapy and Rehabilitation</w:t>
      </w:r>
      <w:r w:rsidRPr="004860E5">
        <w:t>. 32. 1013-1019.</w:t>
      </w:r>
    </w:p>
    <w:p w14:paraId="2494424C" w14:textId="598FA4C9" w:rsidR="00DE3A54" w:rsidRPr="004860E5" w:rsidRDefault="00DE3A54" w:rsidP="001B2A9E">
      <w:pPr>
        <w:spacing w:before="0" w:after="0"/>
        <w:ind w:left="720" w:hanging="720"/>
        <w:rPr>
          <w:rFonts w:eastAsia="Calibri"/>
          <w:bCs/>
        </w:rPr>
      </w:pPr>
      <w:r w:rsidRPr="004860E5">
        <w:rPr>
          <w:rFonts w:eastAsia="Calibri"/>
        </w:rPr>
        <w:t xml:space="preserve">Ebenezer, O. &amp; Omar, W. (2016). </w:t>
      </w:r>
      <w:r w:rsidRPr="004860E5">
        <w:rPr>
          <w:rFonts w:eastAsia="Calibri"/>
          <w:bCs/>
        </w:rPr>
        <w:t xml:space="preserve">Risk Management and the Financial Performance of Commercial Banks in Nigeria: A Literature Review Revisited. </w:t>
      </w:r>
      <w:r w:rsidRPr="004860E5">
        <w:rPr>
          <w:rFonts w:eastAsia="Calibri"/>
          <w:bCs/>
          <w:i/>
          <w:iCs/>
        </w:rPr>
        <w:t>Journal of Economics and Finance (IOSR-JEF) e-ISSN: 2321-5933, p-ISSN: 2321-5925.Volume 7, Issue 2. Ver. III (Mar. - Apr. 2016), PP 14-19 www.iosrjournals.org</w:t>
      </w:r>
    </w:p>
    <w:p w14:paraId="66C032E0" w14:textId="77777777" w:rsidR="00DE3A54" w:rsidRPr="004860E5" w:rsidRDefault="00DE3A54" w:rsidP="001B2A9E">
      <w:pPr>
        <w:spacing w:before="0" w:after="0"/>
        <w:ind w:left="720" w:hanging="720"/>
        <w:rPr>
          <w:rFonts w:eastAsia="Calibri"/>
        </w:rPr>
      </w:pPr>
      <w:r w:rsidRPr="004860E5">
        <w:rPr>
          <w:rFonts w:eastAsia="Calibri"/>
          <w:lang w:val="fr-CH"/>
        </w:rPr>
        <w:t xml:space="preserve">Ebrahimi P, Moosavi S. &amp; Chirani E. (2016). </w:t>
      </w:r>
      <w:r w:rsidRPr="004860E5">
        <w:rPr>
          <w:rFonts w:eastAsia="Calibri"/>
        </w:rPr>
        <w:t xml:space="preserve">Relationship between Leadership Styles and Organizational Performance by Considering Innovation in Manufacturing Companies of Guilan Province. Procedia - </w:t>
      </w:r>
      <w:r w:rsidRPr="004860E5">
        <w:rPr>
          <w:rFonts w:eastAsia="Calibri"/>
          <w:i/>
        </w:rPr>
        <w:t>Social and Behavioral Sciences 230 ( 2016 ) 351 – 358</w:t>
      </w:r>
      <w:r w:rsidRPr="004860E5">
        <w:rPr>
          <w:rFonts w:eastAsia="Calibri"/>
        </w:rPr>
        <w:t xml:space="preserve"> </w:t>
      </w:r>
    </w:p>
    <w:p w14:paraId="6C271A2B" w14:textId="0A7EDA59" w:rsidR="00923EA3" w:rsidRPr="004860E5" w:rsidRDefault="00923EA3" w:rsidP="00923EA3">
      <w:pPr>
        <w:spacing w:before="0" w:after="0"/>
        <w:ind w:left="720" w:hanging="720"/>
        <w:rPr>
          <w:rFonts w:eastAsia="Calibri"/>
          <w:bCs/>
        </w:rPr>
      </w:pPr>
      <w:r w:rsidRPr="004860E5">
        <w:rPr>
          <w:rFonts w:eastAsia="Calibri"/>
          <w:bCs/>
        </w:rPr>
        <w:t xml:space="preserve">Edmonds, W. &amp; Kennedy, T (2017). </w:t>
      </w:r>
      <w:r w:rsidRPr="004860E5">
        <w:rPr>
          <w:rFonts w:eastAsia="Calibri"/>
          <w:bCs/>
          <w:i/>
        </w:rPr>
        <w:t xml:space="preserve">An Applied Guide to Research Designs: Quantitative, Qualitative, and Mixed </w:t>
      </w:r>
      <w:r w:rsidR="00874735" w:rsidRPr="004860E5">
        <w:rPr>
          <w:rFonts w:eastAsia="Calibri"/>
          <w:bCs/>
          <w:i/>
        </w:rPr>
        <w:t>(</w:t>
      </w:r>
      <w:r w:rsidRPr="004860E5">
        <w:rPr>
          <w:rFonts w:eastAsia="Calibri"/>
          <w:bCs/>
          <w:i/>
        </w:rPr>
        <w:t>Second Edition</w:t>
      </w:r>
      <w:r w:rsidR="00874735" w:rsidRPr="004860E5">
        <w:rPr>
          <w:rFonts w:eastAsia="Calibri"/>
          <w:bCs/>
          <w:i/>
        </w:rPr>
        <w:t>)</w:t>
      </w:r>
      <w:r w:rsidRPr="004860E5">
        <w:rPr>
          <w:rFonts w:eastAsia="Calibri"/>
          <w:bCs/>
        </w:rPr>
        <w:t>. Sage Publications, Melbourn, Australia</w:t>
      </w:r>
    </w:p>
    <w:p w14:paraId="1A556DEE" w14:textId="77777777" w:rsidR="003F4C0B" w:rsidRPr="004860E5" w:rsidRDefault="003F4C0B" w:rsidP="003F4C0B">
      <w:pPr>
        <w:spacing w:before="0" w:after="0"/>
        <w:ind w:left="720" w:hanging="720"/>
        <w:rPr>
          <w:rFonts w:eastAsia="Calibri"/>
        </w:rPr>
      </w:pPr>
      <w:r w:rsidRPr="004860E5">
        <w:rPr>
          <w:rFonts w:eastAsia="Calibri"/>
        </w:rPr>
        <w:t>Effiyanti, E., Lubis, A., Sofyan, S. &amp; Syafruddin, S. (2021). The Influence of Transformational Leadership on Organizational Performance: A Case Study in Indonesia. Journal of Asian Finance, Economics and Business Vol 8 No 2 (2021) 0583–0593 583 Print ISSN: 2288-4637 / Online ISSN 2288-4645 doi:10.13106/jafeb.2021.vol8.no2.0583</w:t>
      </w:r>
    </w:p>
    <w:p w14:paraId="795F3628" w14:textId="77777777" w:rsidR="00B750D4" w:rsidRDefault="00B750D4" w:rsidP="00B750D4">
      <w:pPr>
        <w:spacing w:after="0"/>
        <w:ind w:left="720" w:hanging="720"/>
      </w:pPr>
      <w:r>
        <w:t xml:space="preserve">Eklof, J., Podkorytova, O. &amp; Malova, A. (2018). Linking customer satisfaction with financial performance: an empirical study of Scandinavian banks. </w:t>
      </w:r>
      <w:r w:rsidRPr="00B750D4">
        <w:rPr>
          <w:i/>
        </w:rPr>
        <w:t>Total Quality Management &amp; Business Excellence</w:t>
      </w:r>
      <w:r>
        <w:t>. DOI:10.1080/14783363.2018.1504621Corpus ID: 158535446</w:t>
      </w:r>
    </w:p>
    <w:p w14:paraId="14FCCDB3" w14:textId="7BFF11C5" w:rsidR="004C601E" w:rsidRPr="004860E5" w:rsidRDefault="004C601E" w:rsidP="004C601E">
      <w:pPr>
        <w:spacing w:after="0"/>
        <w:ind w:left="720" w:hanging="720"/>
      </w:pPr>
      <w:r w:rsidRPr="004860E5">
        <w:t xml:space="preserve">El-Chaarani, H., Abraham, R. &amp; Skaf, Y. (2022). The Impact of Corporate Governance on the Financial Performance of the Banking Sector in the MENA (Middle Eastern and North African) Region: An Immunity Test of Banks for COVID-19. Journal of Risk and Financial Management 15: 82. DOI: </w:t>
      </w:r>
      <w:hyperlink r:id="rId50" w:history="1">
        <w:r w:rsidRPr="004860E5">
          <w:rPr>
            <w:rStyle w:val="Hyperlink"/>
          </w:rPr>
          <w:t>https://doi.org/10.3390/jrfm15020082</w:t>
        </w:r>
      </w:hyperlink>
      <w:r w:rsidRPr="004860E5">
        <w:t xml:space="preserve"> </w:t>
      </w:r>
    </w:p>
    <w:p w14:paraId="0C07B392" w14:textId="416C171B" w:rsidR="004C601E" w:rsidRPr="004860E5" w:rsidRDefault="004C601E" w:rsidP="004C601E">
      <w:pPr>
        <w:spacing w:before="0" w:after="0"/>
        <w:ind w:left="720" w:hanging="720"/>
        <w:rPr>
          <w:rFonts w:eastAsia="Calibri"/>
        </w:rPr>
      </w:pPr>
      <w:r w:rsidRPr="004860E5">
        <w:t xml:space="preserve">Emuron, A., Yixiang, T. &amp; Coffie, C. (2022). Non-executive Director Compensation and Financial Distress in China and South Africa: A Comparative Analysis in State-Owned Enterprises. Research Square. DOI: </w:t>
      </w:r>
      <w:hyperlink r:id="rId51" w:history="1">
        <w:r w:rsidRPr="004860E5">
          <w:rPr>
            <w:rStyle w:val="Hyperlink"/>
          </w:rPr>
          <w:t>https://doi.org/10.21203/rs.3.rs-1319049/v1</w:t>
        </w:r>
      </w:hyperlink>
    </w:p>
    <w:p w14:paraId="5FDC14A2" w14:textId="77777777" w:rsidR="00AE4DC6" w:rsidRPr="004860E5" w:rsidRDefault="00AE4DC6" w:rsidP="00AE4DC6">
      <w:pPr>
        <w:spacing w:before="0" w:after="0"/>
        <w:ind w:left="720" w:hanging="720"/>
        <w:rPr>
          <w:rFonts w:eastAsia="Calibri"/>
        </w:rPr>
      </w:pPr>
      <w:r w:rsidRPr="004860E5">
        <w:rPr>
          <w:rFonts w:eastAsia="Calibri"/>
        </w:rPr>
        <w:t xml:space="preserve">Ernst, A. &amp; Albers, C. (2017). Regression assumptions in clinical psychology research practice—a systematic review of common misconceptions. Heymans Institute for Psychological Research. DOI 10.7717/peerj.3323 </w:t>
      </w:r>
    </w:p>
    <w:p w14:paraId="588D0DF9" w14:textId="77777777" w:rsidR="003F4C0B" w:rsidRPr="004860E5" w:rsidRDefault="003F4C0B" w:rsidP="003F4C0B">
      <w:pPr>
        <w:spacing w:before="0" w:after="0"/>
        <w:ind w:left="720" w:hanging="720"/>
      </w:pPr>
      <w:r w:rsidRPr="004860E5">
        <w:rPr>
          <w:lang w:val="fr-CH"/>
        </w:rPr>
        <w:t xml:space="preserve">Feranita, N., Nugraha, A., &amp; Sukoco, S. (2020). </w:t>
      </w:r>
      <w:r w:rsidRPr="004860E5">
        <w:t>Effect of transformational and transactional leadership on SMEs in Indonesia. Problems and Perspectives in Management, 18(3), 415-425. doi:10.21511/ppm.18(3).2020.34</w:t>
      </w:r>
    </w:p>
    <w:p w14:paraId="52EC702B" w14:textId="76DF8B2F" w:rsidR="00566C3A" w:rsidRPr="004860E5" w:rsidRDefault="00566C3A" w:rsidP="00566C3A">
      <w:pPr>
        <w:spacing w:before="0" w:after="0"/>
        <w:ind w:left="720" w:hanging="720"/>
        <w:rPr>
          <w:rFonts w:eastAsia="Calibri"/>
        </w:rPr>
      </w:pPr>
      <w:r w:rsidRPr="004860E5">
        <w:rPr>
          <w:rFonts w:eastAsia="Calibri"/>
          <w:lang w:val="en-GB"/>
        </w:rPr>
        <w:t>Feyen, E., Frost, J., Gambacorta, L., Natarajan, H. &amp; Saal, M. (2021). Fintech and the digital</w:t>
      </w:r>
      <w:r w:rsidRPr="004860E5">
        <w:rPr>
          <w:rFonts w:eastAsia="Calibri"/>
        </w:rPr>
        <w:t xml:space="preserve"> </w:t>
      </w:r>
      <w:r w:rsidRPr="004860E5">
        <w:rPr>
          <w:rFonts w:eastAsia="Calibri"/>
          <w:lang w:val="en-GB"/>
        </w:rPr>
        <w:t xml:space="preserve">transformation of financial services: implications for market structure and public policy.  </w:t>
      </w:r>
      <w:r w:rsidRPr="004860E5">
        <w:rPr>
          <w:rFonts w:eastAsia="Calibri"/>
          <w:i/>
          <w:lang w:val="en-GB"/>
        </w:rPr>
        <w:t>The Bank for International Settlements and the World Bank Group 2021.BIS Papers No 117 ISSN 1682-7651</w:t>
      </w:r>
      <w:r w:rsidRPr="004860E5">
        <w:rPr>
          <w:rFonts w:eastAsia="Calibri"/>
          <w:lang w:val="en-GB"/>
        </w:rPr>
        <w:t xml:space="preserve"> Accessed on 1st December 2021 on</w:t>
      </w:r>
      <w:r w:rsidRPr="004860E5">
        <w:t xml:space="preserve"> </w:t>
      </w:r>
      <w:hyperlink r:id="rId52" w:history="1">
        <w:r w:rsidRPr="004860E5">
          <w:rPr>
            <w:rStyle w:val="Hyperlink"/>
          </w:rPr>
          <w:t>https://www.bis.org/publ/bppdf/bispap117.pdf</w:t>
        </w:r>
      </w:hyperlink>
      <w:r w:rsidRPr="004860E5">
        <w:t xml:space="preserve"> </w:t>
      </w:r>
    </w:p>
    <w:p w14:paraId="7C3ECD60" w14:textId="77777777" w:rsidR="00C76E49" w:rsidRPr="004860E5" w:rsidRDefault="00C76E49" w:rsidP="00C76E49">
      <w:pPr>
        <w:spacing w:after="0"/>
        <w:ind w:left="720" w:hanging="720"/>
      </w:pPr>
      <w:r w:rsidRPr="004860E5">
        <w:t xml:space="preserve">Fibriyanti, Y. &amp; Nurcholidah, L. (2020). Analysis of Factors That Affect the Financial Performance of Banks. Advances in Engineering Research, volume 205, 2020. </w:t>
      </w:r>
    </w:p>
    <w:p w14:paraId="4CE253AD" w14:textId="77777777" w:rsidR="00874735" w:rsidRPr="004860E5" w:rsidRDefault="00874735" w:rsidP="00874735">
      <w:pPr>
        <w:spacing w:before="0" w:after="0"/>
        <w:ind w:left="720" w:hanging="720"/>
        <w:rPr>
          <w:rFonts w:eastAsia="Calibri"/>
          <w:bCs/>
        </w:rPr>
      </w:pPr>
      <w:r w:rsidRPr="004860E5">
        <w:rPr>
          <w:rFonts w:eastAsia="Calibri"/>
          <w:bCs/>
        </w:rPr>
        <w:t xml:space="preserve">Fleming, J. &amp; Zegwaard, K. (2019). </w:t>
      </w:r>
      <w:r w:rsidRPr="004860E5">
        <w:rPr>
          <w:rFonts w:eastAsia="Calibri"/>
          <w:bCs/>
          <w:i/>
        </w:rPr>
        <w:t>Methodologies, methods and ethical considerations for conducting research in work-integrated learning</w:t>
      </w:r>
      <w:r w:rsidRPr="004860E5">
        <w:rPr>
          <w:rFonts w:eastAsia="Calibri"/>
          <w:bCs/>
        </w:rPr>
        <w:t>. Special Issue: Work-integrated learning research methodologies and methods</w:t>
      </w:r>
    </w:p>
    <w:p w14:paraId="6B0FEC8A" w14:textId="77777777" w:rsidR="00285433" w:rsidRPr="004860E5" w:rsidRDefault="00285433" w:rsidP="00285433">
      <w:pPr>
        <w:spacing w:before="0" w:after="0"/>
        <w:ind w:left="720" w:hanging="720"/>
        <w:rPr>
          <w:rFonts w:eastAsia="Calibri"/>
          <w:bCs/>
          <w:iCs/>
        </w:rPr>
      </w:pPr>
      <w:r w:rsidRPr="004860E5">
        <w:rPr>
          <w:rFonts w:eastAsia="Calibri"/>
          <w:bCs/>
          <w:iCs/>
        </w:rPr>
        <w:t xml:space="preserve">Fligstein, N. (2021). Innovation and the theory of fields. </w:t>
      </w:r>
      <w:r w:rsidRPr="004860E5">
        <w:rPr>
          <w:rFonts w:eastAsia="Calibri"/>
          <w:bCs/>
          <w:i/>
          <w:iCs/>
        </w:rPr>
        <w:t>AMS Review</w:t>
      </w:r>
      <w:r w:rsidRPr="004860E5">
        <w:rPr>
          <w:rFonts w:eastAsia="Calibri"/>
          <w:bCs/>
          <w:iCs/>
        </w:rPr>
        <w:t>. DOI: https://doi.org/10.1007/s13162-021-00202-2</w:t>
      </w:r>
    </w:p>
    <w:p w14:paraId="5CF25F18" w14:textId="77777777" w:rsidR="00285433" w:rsidRPr="004860E5" w:rsidRDefault="00285433" w:rsidP="00285433">
      <w:pPr>
        <w:spacing w:before="0" w:after="0"/>
        <w:ind w:left="720" w:hanging="720"/>
        <w:rPr>
          <w:rFonts w:eastAsia="Calibri"/>
          <w:bCs/>
          <w:iCs/>
        </w:rPr>
      </w:pPr>
      <w:r w:rsidRPr="004860E5">
        <w:rPr>
          <w:rFonts w:eastAsia="Calibri"/>
          <w:bCs/>
          <w:iCs/>
        </w:rPr>
        <w:t>Fligstein, N. (2021). The Banks Did It: An Anatomy of the Financial Crisis. Cambridge, Ma.: Harvard University Press.</w:t>
      </w:r>
    </w:p>
    <w:p w14:paraId="4CF554F2" w14:textId="46D0096A" w:rsidR="00075A55" w:rsidRPr="004860E5" w:rsidRDefault="00075A55" w:rsidP="001B2A9E">
      <w:pPr>
        <w:spacing w:before="0" w:after="0"/>
        <w:ind w:left="720" w:hanging="720"/>
        <w:rPr>
          <w:rFonts w:eastAsia="Calibri"/>
          <w:iCs/>
        </w:rPr>
      </w:pPr>
      <w:r w:rsidRPr="004860E5">
        <w:rPr>
          <w:rFonts w:eastAsia="Calibri"/>
        </w:rPr>
        <w:t xml:space="preserve">Frederick (2014). </w:t>
      </w:r>
      <w:r w:rsidRPr="004860E5">
        <w:rPr>
          <w:rFonts w:eastAsia="Calibri"/>
          <w:bCs/>
        </w:rPr>
        <w:t>Factors Affecting Performance of Commercial Banks in Ugand</w:t>
      </w:r>
      <w:r w:rsidRPr="004860E5">
        <w:rPr>
          <w:rFonts w:eastAsia="Calibri"/>
          <w:bCs/>
          <w:i/>
        </w:rPr>
        <w:t>a</w:t>
      </w:r>
      <w:r w:rsidRPr="004860E5">
        <w:rPr>
          <w:rFonts w:eastAsia="Calibri"/>
          <w:bCs/>
        </w:rPr>
        <w:t xml:space="preserve">. </w:t>
      </w:r>
      <w:r w:rsidRPr="004860E5">
        <w:rPr>
          <w:rFonts w:eastAsia="Calibri"/>
          <w:i/>
          <w:iCs/>
        </w:rPr>
        <w:t>Proceedings of 25th International Business Research Conference</w:t>
      </w:r>
      <w:r w:rsidRPr="004860E5">
        <w:rPr>
          <w:rFonts w:eastAsia="Calibri"/>
          <w:iCs/>
        </w:rPr>
        <w:t xml:space="preserve"> 13 - 14 January, 2014, Taj Hotel, Cape Town, South Africa, ISBN: 978-1-922069-42-9 </w:t>
      </w:r>
    </w:p>
    <w:p w14:paraId="7AC8A87E" w14:textId="77777777" w:rsidR="00075A55" w:rsidRPr="004860E5" w:rsidRDefault="00075A55" w:rsidP="001B2A9E">
      <w:pPr>
        <w:spacing w:before="0" w:after="0"/>
        <w:ind w:left="720" w:hanging="720"/>
        <w:rPr>
          <w:rFonts w:eastAsia="Calibri"/>
          <w:bCs/>
          <w:lang w:val="en-GB"/>
        </w:rPr>
      </w:pPr>
      <w:r w:rsidRPr="004860E5">
        <w:rPr>
          <w:rFonts w:eastAsia="Calibri"/>
          <w:bCs/>
          <w:lang w:val="en-GB"/>
        </w:rPr>
        <w:t xml:space="preserve">Freeman, E. (1984) </w:t>
      </w:r>
      <w:r w:rsidRPr="004860E5">
        <w:rPr>
          <w:rFonts w:eastAsia="Calibri"/>
          <w:bCs/>
          <w:i/>
          <w:iCs/>
          <w:lang w:val="en-GB"/>
        </w:rPr>
        <w:t>Strategic Management: A stakeholder approach</w:t>
      </w:r>
      <w:r w:rsidRPr="004860E5">
        <w:rPr>
          <w:rFonts w:eastAsia="Calibri"/>
          <w:bCs/>
          <w:lang w:val="en-GB"/>
        </w:rPr>
        <w:t>, Boston: Pitman.</w:t>
      </w:r>
    </w:p>
    <w:p w14:paraId="7EF4EF24" w14:textId="77777777" w:rsidR="00075A55" w:rsidRPr="004860E5" w:rsidRDefault="00075A55" w:rsidP="001B2A9E">
      <w:pPr>
        <w:spacing w:before="0" w:after="0"/>
        <w:ind w:left="720" w:hanging="720"/>
        <w:rPr>
          <w:rFonts w:eastAsia="Calibri"/>
          <w:bCs/>
          <w:lang w:val="en-GB"/>
        </w:rPr>
      </w:pPr>
      <w:r w:rsidRPr="004860E5">
        <w:rPr>
          <w:rFonts w:eastAsia="Calibri"/>
          <w:bCs/>
          <w:lang w:val="en-GB"/>
        </w:rPr>
        <w:t xml:space="preserve">Freeman, E., Harrison, J., Wicks, A., Parmar, B. &amp; Colle, S. (2010) </w:t>
      </w:r>
      <w:r w:rsidRPr="004860E5">
        <w:rPr>
          <w:rFonts w:eastAsia="Calibri"/>
          <w:bCs/>
          <w:i/>
          <w:lang w:val="en-GB"/>
        </w:rPr>
        <w:t>Stakeholder Theory: The State of the Art.</w:t>
      </w:r>
      <w:r w:rsidRPr="004860E5">
        <w:rPr>
          <w:rFonts w:eastAsia="Calibri"/>
          <w:bCs/>
          <w:lang w:val="en-GB"/>
        </w:rPr>
        <w:t xml:space="preserve"> Cambridge University Press. England. United Kingdom</w:t>
      </w:r>
    </w:p>
    <w:p w14:paraId="1B580CBD" w14:textId="77777777" w:rsidR="00D935EE" w:rsidRPr="004860E5" w:rsidRDefault="00D935EE" w:rsidP="001B2A9E">
      <w:pPr>
        <w:spacing w:before="0" w:after="0"/>
        <w:ind w:left="720" w:hanging="720"/>
        <w:rPr>
          <w:rFonts w:eastAsia="Calibri"/>
          <w:bCs/>
        </w:rPr>
      </w:pPr>
      <w:r w:rsidRPr="004860E5">
        <w:rPr>
          <w:rFonts w:eastAsia="Calibri"/>
          <w:bCs/>
        </w:rPr>
        <w:t>Freeman R., Philips A. &amp; Sisodia R. (2018). Tensions in Stakeholder Theory. Business &amp; Society. May 2018 DOI: 10.1177/0007650318773750</w:t>
      </w:r>
    </w:p>
    <w:p w14:paraId="718123AB" w14:textId="77777777" w:rsidR="00D935EE" w:rsidRPr="004860E5" w:rsidRDefault="00D935EE" w:rsidP="001B2A9E">
      <w:pPr>
        <w:spacing w:before="0" w:after="0"/>
        <w:ind w:left="720" w:hanging="720"/>
        <w:rPr>
          <w:rFonts w:eastAsia="Calibri"/>
          <w:bCs/>
        </w:rPr>
      </w:pPr>
      <w:r w:rsidRPr="004860E5">
        <w:rPr>
          <w:rFonts w:eastAsia="Calibri"/>
          <w:bCs/>
        </w:rPr>
        <w:t xml:space="preserve">Freeman R., Dmytriyev S. &amp; Philips A (2021) Stakeholder Theory and the Resource-Based View of the Firm. </w:t>
      </w:r>
      <w:r w:rsidRPr="004860E5">
        <w:rPr>
          <w:rFonts w:eastAsia="Calibri"/>
          <w:bCs/>
          <w:i/>
        </w:rPr>
        <w:t>Journal of Management. Vol. 47 No. 7, September 2021 1757–1770</w:t>
      </w:r>
      <w:r w:rsidRPr="004860E5">
        <w:rPr>
          <w:rFonts w:eastAsia="Calibri"/>
          <w:bCs/>
        </w:rPr>
        <w:t xml:space="preserve"> DOI: 10.1177/0149206321993576</w:t>
      </w:r>
    </w:p>
    <w:p w14:paraId="7C9197C7" w14:textId="77777777" w:rsidR="00962652" w:rsidRPr="004860E5" w:rsidRDefault="00962652" w:rsidP="00962652">
      <w:pPr>
        <w:spacing w:before="0" w:after="0"/>
        <w:ind w:left="720" w:hanging="720"/>
        <w:rPr>
          <w:rFonts w:eastAsia="Calibri"/>
          <w:bCs/>
        </w:rPr>
      </w:pPr>
      <w:r w:rsidRPr="004860E5">
        <w:rPr>
          <w:rFonts w:eastAsia="Calibri"/>
          <w:bCs/>
        </w:rPr>
        <w:t xml:space="preserve">Frey, B. (2018). </w:t>
      </w:r>
      <w:r w:rsidRPr="004860E5">
        <w:rPr>
          <w:rFonts w:eastAsia="Calibri"/>
          <w:bCs/>
          <w:i/>
        </w:rPr>
        <w:t>The SAGE Encyclopedia of Educational Research, Measurement, and Evaluation</w:t>
      </w:r>
      <w:r w:rsidRPr="004860E5">
        <w:rPr>
          <w:rFonts w:eastAsia="Calibri"/>
          <w:bCs/>
        </w:rPr>
        <w:t>. SAGE Publications, Inc. Los Angeles, USA.</w:t>
      </w:r>
    </w:p>
    <w:p w14:paraId="5638764E" w14:textId="3AAE79F4" w:rsidR="00AB5A86" w:rsidRPr="004860E5" w:rsidRDefault="00AB5A86" w:rsidP="001B2A9E">
      <w:pPr>
        <w:spacing w:before="0" w:after="0"/>
        <w:ind w:left="720" w:hanging="720"/>
        <w:rPr>
          <w:rFonts w:eastAsia="Calibri"/>
          <w:bCs/>
        </w:rPr>
      </w:pPr>
      <w:r w:rsidRPr="004860E5">
        <w:rPr>
          <w:rFonts w:eastAsia="Calibri"/>
          <w:bCs/>
        </w:rPr>
        <w:t>Gadirajurrett, H., Srinivasan, R., Stevens, J. &amp; Jeena, N. (2018). Impact of Leadership on T Impact of Leadership on Team’s Performance. Portland State University</w:t>
      </w:r>
    </w:p>
    <w:p w14:paraId="3CEFB0FA" w14:textId="77777777" w:rsidR="00566C3A" w:rsidRPr="004860E5" w:rsidRDefault="00566C3A" w:rsidP="00566C3A">
      <w:pPr>
        <w:spacing w:before="0" w:after="0"/>
        <w:ind w:left="720" w:hanging="720"/>
        <w:rPr>
          <w:rFonts w:eastAsia="Calibri"/>
          <w:bCs/>
        </w:rPr>
      </w:pPr>
      <w:r w:rsidRPr="004860E5">
        <w:rPr>
          <w:rFonts w:eastAsia="Calibri"/>
          <w:bCs/>
        </w:rPr>
        <w:t xml:space="preserve">Gandolfi, F. &amp; Stone, S. (2018). Leadership, Leadership Styles, and Servant Leadership.  </w:t>
      </w:r>
      <w:r w:rsidRPr="004860E5">
        <w:rPr>
          <w:rFonts w:eastAsia="Calibri"/>
          <w:bCs/>
          <w:i/>
        </w:rPr>
        <w:t>Journal of Management Research</w:t>
      </w:r>
      <w:r w:rsidRPr="004860E5">
        <w:rPr>
          <w:rFonts w:eastAsia="Calibri"/>
          <w:bCs/>
        </w:rPr>
        <w:t>. Vol. 18, No. 4, Oct.-Dec. 2018, pp. 261-269</w:t>
      </w:r>
    </w:p>
    <w:p w14:paraId="1349D36B" w14:textId="77777777" w:rsidR="00B53385" w:rsidRPr="004860E5" w:rsidRDefault="00B53385" w:rsidP="00B53385">
      <w:pPr>
        <w:spacing w:before="0" w:after="0"/>
        <w:ind w:left="720" w:hanging="720"/>
        <w:rPr>
          <w:rFonts w:eastAsia="Calibri"/>
          <w:bCs/>
          <w:i/>
          <w:iCs/>
        </w:rPr>
      </w:pPr>
      <w:r w:rsidRPr="004860E5">
        <w:rPr>
          <w:rFonts w:eastAsia="Calibri"/>
          <w:bCs/>
          <w:iCs/>
        </w:rPr>
        <w:t xml:space="preserve">Gasparini, G. &amp; Prospero, A. (2019). ICT and Ethical Finance: Fostering Social Innovation and Financial Inclusion. </w:t>
      </w:r>
      <w:r w:rsidRPr="004860E5">
        <w:rPr>
          <w:rFonts w:eastAsia="Calibri"/>
          <w:bCs/>
          <w:i/>
          <w:iCs/>
        </w:rPr>
        <w:t xml:space="preserve">Working paper CIRIEC No. 2019/11. SEFEA Consulting, Padua (Italy). </w:t>
      </w:r>
    </w:p>
    <w:p w14:paraId="645B16E2" w14:textId="77777777" w:rsidR="00C76E49" w:rsidRPr="004860E5" w:rsidRDefault="00C76E49" w:rsidP="00C76E49">
      <w:pPr>
        <w:spacing w:after="0"/>
        <w:ind w:left="720" w:hanging="720"/>
      </w:pPr>
      <w:r w:rsidRPr="004860E5">
        <w:t>Gautam, R (2018). Determinants of Financial Performance: An Evidence from Nepalese Commercial Banks. Amity Journal of Strategic Management. Vol-1, Issue-2, May 2018</w:t>
      </w:r>
    </w:p>
    <w:p w14:paraId="15874492" w14:textId="29E0E033" w:rsidR="00075A55" w:rsidRPr="004860E5" w:rsidRDefault="00AB5A86" w:rsidP="00AF29E4">
      <w:pPr>
        <w:spacing w:before="0" w:after="0"/>
        <w:ind w:left="720" w:hanging="720"/>
        <w:rPr>
          <w:rFonts w:eastAsia="Calibri"/>
          <w:bCs/>
          <w:i/>
        </w:rPr>
      </w:pPr>
      <w:r w:rsidRPr="004860E5">
        <w:rPr>
          <w:rFonts w:eastAsia="Calibri"/>
          <w:bCs/>
        </w:rPr>
        <w:t xml:space="preserve">Gavalas, D. &amp; Syriopoulos, T. (2014). Basel III and its Effects on Banking Performance: Investigating Lending Rates and Loan Quantity. </w:t>
      </w:r>
      <w:r w:rsidRPr="004860E5">
        <w:rPr>
          <w:rFonts w:eastAsia="Calibri"/>
          <w:bCs/>
          <w:i/>
        </w:rPr>
        <w:t xml:space="preserve">Journal of Finance and Bank Management December 2014, Vol. 2, No. 3 &amp; 4, pp. 17-52 </w:t>
      </w:r>
      <w:r w:rsidRPr="004860E5">
        <w:rPr>
          <w:rFonts w:eastAsia="Calibri"/>
          <w:bCs/>
        </w:rPr>
        <w:t>ISSN: 2333-6064 (Print), 2333-</w:t>
      </w:r>
    </w:p>
    <w:p w14:paraId="71922DDE" w14:textId="77777777" w:rsidR="008D46FF" w:rsidRPr="004860E5" w:rsidRDefault="008D46FF" w:rsidP="008D46FF">
      <w:pPr>
        <w:spacing w:before="0" w:after="0"/>
        <w:ind w:left="720" w:hanging="720"/>
        <w:rPr>
          <w:rFonts w:eastAsia="Arial"/>
          <w:bCs/>
          <w:i/>
          <w:iCs/>
        </w:rPr>
      </w:pPr>
      <w:r w:rsidRPr="004860E5">
        <w:rPr>
          <w:rFonts w:eastAsia="Arial"/>
          <w:bCs/>
          <w:iCs/>
        </w:rPr>
        <w:t xml:space="preserve">Giannetto, G., Gangi, M. &amp; Altankhuyag, S. (2019). Strengthening the Protection of Financial Consumers in Mongolia’s Banking Sector. </w:t>
      </w:r>
      <w:r w:rsidRPr="004860E5">
        <w:rPr>
          <w:rFonts w:eastAsia="Arial"/>
          <w:bCs/>
          <w:i/>
          <w:iCs/>
        </w:rPr>
        <w:t xml:space="preserve">ADB East Asia Working Paper Series. Paper No. 20, December 2019. </w:t>
      </w:r>
    </w:p>
    <w:p w14:paraId="2EC0809D" w14:textId="77777777" w:rsidR="00124D9A" w:rsidRPr="004860E5" w:rsidRDefault="00124D9A" w:rsidP="00124D9A">
      <w:pPr>
        <w:spacing w:before="0" w:after="0"/>
        <w:ind w:left="720" w:hanging="720"/>
        <w:rPr>
          <w:rFonts w:eastAsia="Arial"/>
          <w:bCs/>
          <w:iCs/>
          <w:lang w:val="en-GB"/>
        </w:rPr>
      </w:pPr>
      <w:r w:rsidRPr="004860E5">
        <w:rPr>
          <w:rFonts w:eastAsia="Arial"/>
          <w:bCs/>
          <w:iCs/>
          <w:lang w:val="en-GB"/>
        </w:rPr>
        <w:t xml:space="preserve">Goddard, J. &amp; Wilson, J. (2017). </w:t>
      </w:r>
      <w:r w:rsidRPr="004860E5">
        <w:rPr>
          <w:rFonts w:eastAsia="Arial"/>
          <w:bCs/>
          <w:i/>
          <w:iCs/>
          <w:lang w:val="en-GB"/>
        </w:rPr>
        <w:t>Banking: A Very Short Introduction</w:t>
      </w:r>
      <w:r w:rsidRPr="004860E5">
        <w:rPr>
          <w:rFonts w:eastAsia="Arial"/>
          <w:bCs/>
          <w:iCs/>
          <w:lang w:val="en-GB"/>
        </w:rPr>
        <w:t>. Oxford University Press. London, United Kingdom</w:t>
      </w:r>
    </w:p>
    <w:p w14:paraId="58D7EA6E" w14:textId="77777777" w:rsidR="00B53385" w:rsidRPr="004860E5" w:rsidRDefault="00B53385" w:rsidP="00B53385">
      <w:pPr>
        <w:spacing w:before="0" w:after="0"/>
        <w:ind w:left="720" w:hanging="720"/>
        <w:rPr>
          <w:rFonts w:eastAsia="Calibri"/>
          <w:bCs/>
          <w:i/>
          <w:iCs/>
        </w:rPr>
      </w:pPr>
      <w:r w:rsidRPr="004860E5">
        <w:rPr>
          <w:rFonts w:eastAsia="Calibri"/>
          <w:bCs/>
          <w:iCs/>
        </w:rPr>
        <w:t>Golecki, M. (2021).</w:t>
      </w:r>
      <w:r w:rsidRPr="004860E5">
        <w:rPr>
          <w:rFonts w:eastAsia="Calibri"/>
          <w:bCs/>
          <w:iCs/>
          <w:lang w:val="en"/>
        </w:rPr>
        <w:t xml:space="preserve"> Regulation and Deregulation of Financial Markets from the Perspective of Law and Economics. </w:t>
      </w:r>
      <w:r w:rsidRPr="004860E5">
        <w:rPr>
          <w:rFonts w:eastAsia="Calibri"/>
          <w:bCs/>
          <w:i/>
          <w:iCs/>
          <w:lang w:val="en"/>
        </w:rPr>
        <w:t xml:space="preserve">European Journal of Law and Economics. </w:t>
      </w:r>
      <w:r w:rsidRPr="004860E5">
        <w:rPr>
          <w:rFonts w:eastAsia="Calibri"/>
          <w:bCs/>
          <w:i/>
          <w:iCs/>
        </w:rPr>
        <w:t>DOI: 10.1007/978-3-030-70530-5_11</w:t>
      </w:r>
    </w:p>
    <w:p w14:paraId="72AD1015" w14:textId="5EC7FFA0" w:rsidR="00AB5A86" w:rsidRPr="004860E5" w:rsidRDefault="00AB5A86" w:rsidP="001B2A9E">
      <w:pPr>
        <w:spacing w:before="0" w:after="0"/>
        <w:ind w:left="720" w:hanging="720"/>
        <w:rPr>
          <w:rFonts w:eastAsia="Calibri"/>
          <w:bCs/>
          <w:i/>
        </w:rPr>
      </w:pPr>
      <w:r w:rsidRPr="004860E5">
        <w:rPr>
          <w:rFonts w:eastAsia="Calibri"/>
          <w:bCs/>
        </w:rPr>
        <w:t xml:space="preserve">Golubeva, O. &amp; Duljic, M. &amp; Keminen, R. (2019). The impact of liquidity risk on bank profitability: some empirical evidence from the European banks following the introduction of Basel III regulations.  </w:t>
      </w:r>
      <w:r w:rsidRPr="004860E5">
        <w:rPr>
          <w:rFonts w:eastAsia="Calibri"/>
          <w:bCs/>
          <w:i/>
        </w:rPr>
        <w:t>Accounting and Management Information Systems Vol. 18, No. 4, pp. 455-485, 2019 DOI: http://dx.doi.org/10.24818/jamis.2019.04001</w:t>
      </w:r>
    </w:p>
    <w:p w14:paraId="744EE412" w14:textId="77777777" w:rsidR="00AB5A86" w:rsidRPr="004860E5" w:rsidRDefault="00AB5A86" w:rsidP="001B2A9E">
      <w:pPr>
        <w:spacing w:before="0" w:after="0"/>
        <w:ind w:left="720" w:hanging="720"/>
        <w:rPr>
          <w:rFonts w:eastAsia="Calibri"/>
          <w:bCs/>
          <w:i/>
        </w:rPr>
      </w:pPr>
      <w:r w:rsidRPr="004860E5">
        <w:rPr>
          <w:rFonts w:eastAsia="Calibri"/>
          <w:bCs/>
        </w:rPr>
        <w:t xml:space="preserve">Gonfa, B. (2019). Review of Effects of Poor Leadership Skill in Organization: Evidences. Arabian </w:t>
      </w:r>
      <w:r w:rsidRPr="004860E5">
        <w:rPr>
          <w:rFonts w:eastAsia="Calibri"/>
          <w:bCs/>
          <w:i/>
        </w:rPr>
        <w:t>Journal of Business and Management Review. Gonfa, Arabian J Bus Manag Review 2019, 9:2</w:t>
      </w:r>
    </w:p>
    <w:p w14:paraId="76517987" w14:textId="77777777" w:rsidR="00AB5A86" w:rsidRPr="004860E5" w:rsidRDefault="00AB5A86" w:rsidP="001B2A9E">
      <w:pPr>
        <w:spacing w:before="0" w:after="0"/>
        <w:ind w:left="720" w:hanging="720"/>
        <w:rPr>
          <w:rFonts w:eastAsia="Calibri"/>
          <w:bCs/>
          <w:iCs/>
        </w:rPr>
      </w:pPr>
      <w:r w:rsidRPr="004860E5">
        <w:rPr>
          <w:rFonts w:eastAsia="Calibri"/>
          <w:bCs/>
          <w:iCs/>
        </w:rPr>
        <w:t xml:space="preserve">Grind, K. (2012). </w:t>
      </w:r>
      <w:hyperlink r:id="rId53" w:history="1">
        <w:r w:rsidRPr="004860E5">
          <w:rPr>
            <w:rStyle w:val="Hyperlink"/>
            <w:rFonts w:eastAsia="Calibri"/>
            <w:bCs/>
            <w:iCs/>
          </w:rPr>
          <w:t>T</w:t>
        </w:r>
        <w:r w:rsidRPr="004860E5">
          <w:rPr>
            <w:rStyle w:val="Hyperlink"/>
            <w:rFonts w:eastAsia="Calibri"/>
            <w:bCs/>
            <w:i/>
            <w:iCs/>
            <w:color w:val="auto"/>
            <w:u w:val="none"/>
          </w:rPr>
          <w:t>he Lost Bank: The Story of Washington Mutual-The Biggest Bank Failure in American History</w:t>
        </w:r>
      </w:hyperlink>
      <w:r w:rsidRPr="004860E5">
        <w:rPr>
          <w:rFonts w:eastAsia="Calibri"/>
          <w:bCs/>
          <w:iCs/>
        </w:rPr>
        <w:t>. Simon &amp; Schuster. New York, USA.</w:t>
      </w:r>
    </w:p>
    <w:p w14:paraId="35F5ECB4" w14:textId="4546BAFF" w:rsidR="00AB5A86" w:rsidRPr="004860E5" w:rsidRDefault="00AB5A86" w:rsidP="001B2A9E">
      <w:pPr>
        <w:spacing w:before="0" w:after="0"/>
        <w:ind w:left="720" w:hanging="720"/>
        <w:rPr>
          <w:rFonts w:eastAsia="Calibri"/>
          <w:bCs/>
          <w:i/>
          <w:iCs/>
          <w:lang w:val="fr-CH"/>
        </w:rPr>
      </w:pPr>
      <w:r w:rsidRPr="004860E5">
        <w:rPr>
          <w:rFonts w:eastAsia="Calibri"/>
          <w:bCs/>
          <w:iCs/>
          <w:lang w:val="fr-CH"/>
        </w:rPr>
        <w:t xml:space="preserve">Guermazi, H.H. (2017). Effet médiateur de la gestion de risque et du style de direction sur la relation Innovation – Qualité du service: étude des assurances et des banques en Tunisie. </w:t>
      </w:r>
      <w:r w:rsidRPr="004860E5">
        <w:rPr>
          <w:rFonts w:eastAsia="Calibri"/>
          <w:bCs/>
          <w:i/>
          <w:iCs/>
          <w:lang w:val="fr-CH"/>
        </w:rPr>
        <w:t xml:space="preserve">Revue Questions de Management, 18(3), 113-124. </w:t>
      </w:r>
      <w:hyperlink r:id="rId54" w:history="1">
        <w:r w:rsidRPr="004860E5">
          <w:rPr>
            <w:rStyle w:val="Hyperlink"/>
            <w:rFonts w:eastAsia="Calibri"/>
            <w:bCs/>
            <w:i/>
            <w:iCs/>
            <w:lang w:val="fr-CH"/>
          </w:rPr>
          <w:t>https://dx.doi</w:t>
        </w:r>
      </w:hyperlink>
      <w:r w:rsidRPr="004860E5">
        <w:rPr>
          <w:rFonts w:eastAsia="Calibri"/>
          <w:bCs/>
          <w:i/>
          <w:iCs/>
          <w:lang w:val="fr-CH"/>
        </w:rPr>
        <w:t>. org/10.3917/qdm.173.0113.</w:t>
      </w:r>
    </w:p>
    <w:p w14:paraId="36868D0F" w14:textId="655C84D2" w:rsidR="00AB5A86" w:rsidRPr="004860E5" w:rsidRDefault="00AB5A86" w:rsidP="00113CD3">
      <w:pPr>
        <w:spacing w:before="0" w:after="0"/>
        <w:ind w:left="720" w:hanging="720"/>
        <w:rPr>
          <w:rFonts w:eastAsia="Calibri"/>
          <w:b/>
          <w:bCs/>
          <w:iCs/>
        </w:rPr>
      </w:pPr>
      <w:r w:rsidRPr="004860E5">
        <w:rPr>
          <w:rFonts w:eastAsia="Calibri"/>
          <w:bCs/>
          <w:iCs/>
          <w:lang w:val="fr-CH"/>
        </w:rPr>
        <w:t>Gündoğdu, A. &amp; Taşkin, F. (2017).</w:t>
      </w:r>
      <w:r w:rsidRPr="004860E5">
        <w:rPr>
          <w:rFonts w:eastAsia="Calibri"/>
          <w:b/>
          <w:bCs/>
          <w:iCs/>
          <w:lang w:val="fr-CH"/>
        </w:rPr>
        <w:t xml:space="preserve"> </w:t>
      </w:r>
      <w:r w:rsidRPr="004860E5">
        <w:rPr>
          <w:rFonts w:eastAsia="Calibri"/>
          <w:b/>
          <w:bCs/>
          <w:iCs/>
        </w:rPr>
        <w:t>A</w:t>
      </w:r>
      <w:r w:rsidRPr="004860E5">
        <w:rPr>
          <w:rFonts w:eastAsia="Calibri"/>
          <w:bCs/>
          <w:iCs/>
        </w:rPr>
        <w:t xml:space="preserve">nalysis of The Relationship Between Financial Innovation and The Performance of Turkish Banking System. </w:t>
      </w:r>
      <w:r w:rsidRPr="004860E5">
        <w:rPr>
          <w:rFonts w:eastAsia="Calibri"/>
          <w:bCs/>
          <w:i/>
          <w:iCs/>
        </w:rPr>
        <w:t>International Review of Economics and Management.</w:t>
      </w:r>
      <w:r w:rsidRPr="004860E5">
        <w:rPr>
          <w:rFonts w:eastAsia="Calibri"/>
          <w:bCs/>
          <w:iCs/>
        </w:rPr>
        <w:t xml:space="preserve">  </w:t>
      </w:r>
      <w:r w:rsidRPr="004860E5">
        <w:rPr>
          <w:rFonts w:eastAsia="Calibri"/>
          <w:bCs/>
          <w:i/>
          <w:iCs/>
        </w:rPr>
        <w:t>Volume 5, Number 3, 2017, 16-32</w:t>
      </w:r>
      <w:r w:rsidRPr="004860E5">
        <w:rPr>
          <w:rFonts w:eastAsia="Calibri"/>
          <w:bCs/>
          <w:iCs/>
        </w:rPr>
        <w:t>.</w:t>
      </w:r>
      <w:r w:rsidR="00113CD3" w:rsidRPr="004860E5">
        <w:rPr>
          <w:rFonts w:eastAsia="Calibri"/>
          <w:bCs/>
          <w:iCs/>
        </w:rPr>
        <w:t xml:space="preserve"> DOI: 10.18825/iremjournal.280341</w:t>
      </w:r>
    </w:p>
    <w:p w14:paraId="7EF68684" w14:textId="77777777" w:rsidR="001628B5" w:rsidRPr="004860E5" w:rsidRDefault="001628B5" w:rsidP="001B2A9E">
      <w:pPr>
        <w:spacing w:before="0" w:after="0"/>
        <w:ind w:left="720" w:hanging="720"/>
        <w:rPr>
          <w:rFonts w:eastAsia="Calibri"/>
        </w:rPr>
      </w:pPr>
      <w:r w:rsidRPr="004860E5">
        <w:rPr>
          <w:rFonts w:eastAsia="Calibri"/>
        </w:rPr>
        <w:t xml:space="preserve">Halim, E., Mustika, G., Sari, R., Anugerah, R., &amp; Mohd-Sanusi, Z. (2017). Corporate governance practices and financial performance: The mediating effect of risk management committee at manufacturing firms. </w:t>
      </w:r>
      <w:r w:rsidRPr="004860E5">
        <w:rPr>
          <w:rFonts w:eastAsia="Calibri"/>
          <w:i/>
          <w:iCs/>
        </w:rPr>
        <w:t>Journal of International Studies</w:t>
      </w:r>
      <w:r w:rsidRPr="004860E5">
        <w:rPr>
          <w:rFonts w:eastAsia="Calibri"/>
        </w:rPr>
        <w:t xml:space="preserve">, </w:t>
      </w:r>
      <w:r w:rsidRPr="004860E5">
        <w:rPr>
          <w:rFonts w:eastAsia="Calibri"/>
          <w:i/>
        </w:rPr>
        <w:t>10(4), 272-289.</w:t>
      </w:r>
      <w:r w:rsidRPr="004860E5">
        <w:rPr>
          <w:rFonts w:eastAsia="Calibri"/>
        </w:rPr>
        <w:t xml:space="preserve"> http://dx.doi.org/10.14254/2071-8330.2017/10-4/21.</w:t>
      </w:r>
    </w:p>
    <w:p w14:paraId="60EE9E5B" w14:textId="77777777" w:rsidR="00266ABD" w:rsidRPr="004860E5" w:rsidRDefault="00266ABD" w:rsidP="00266ABD">
      <w:pPr>
        <w:spacing w:before="0" w:after="0"/>
        <w:ind w:left="720" w:hanging="720"/>
        <w:rPr>
          <w:rFonts w:eastAsia="Calibri"/>
        </w:rPr>
      </w:pPr>
      <w:r w:rsidRPr="004860E5">
        <w:rPr>
          <w:rFonts w:eastAsia="Calibri"/>
        </w:rPr>
        <w:t xml:space="preserve">Hamed, M. (2021). The Impacts of Transformational Leadership and Transactional Leadership on Organisational Performance and Change. 10.13140/RG.2.2.18549.29927. DOI: </w:t>
      </w:r>
      <w:hyperlink r:id="rId55" w:tgtFrame="_blank" w:history="1">
        <w:r w:rsidRPr="004860E5">
          <w:rPr>
            <w:rStyle w:val="Hyperlink"/>
            <w:rFonts w:eastAsia="Calibri"/>
          </w:rPr>
          <w:t>10.13140/RG.2.2.18549.29927</w:t>
        </w:r>
      </w:hyperlink>
    </w:p>
    <w:p w14:paraId="52937302" w14:textId="49F53959" w:rsidR="001628B5" w:rsidRPr="004860E5" w:rsidRDefault="001628B5" w:rsidP="001B2A9E">
      <w:pPr>
        <w:spacing w:before="0" w:after="0"/>
        <w:ind w:left="720" w:hanging="720"/>
        <w:rPr>
          <w:rFonts w:eastAsia="Calibri"/>
        </w:rPr>
      </w:pPr>
      <w:r w:rsidRPr="004860E5">
        <w:rPr>
          <w:rFonts w:eastAsia="Calibri"/>
        </w:rPr>
        <w:t xml:space="preserve">Hamza, S &amp; Hassan, Z. (2019). The Impact of Misleadership on Poor Performance: A Study of Financial Institutions in Pakistan. </w:t>
      </w:r>
      <w:r w:rsidRPr="004860E5">
        <w:rPr>
          <w:rFonts w:eastAsia="Calibri"/>
          <w:i/>
        </w:rPr>
        <w:t>Indonesian Journal of Contemporary Accounting Research Journal homepage: http://ibern.org/index.php/ijcar Vol. 1, No. 1, (2019)</w:t>
      </w:r>
      <w:r w:rsidRPr="004860E5">
        <w:rPr>
          <w:rFonts w:eastAsia="Calibri"/>
        </w:rPr>
        <w:t xml:space="preserve"> </w:t>
      </w:r>
    </w:p>
    <w:p w14:paraId="62255ABE" w14:textId="77777777" w:rsidR="001628B5" w:rsidRPr="004860E5" w:rsidRDefault="001628B5" w:rsidP="001B2A9E">
      <w:pPr>
        <w:spacing w:before="0" w:after="0"/>
        <w:ind w:left="720" w:hanging="720"/>
        <w:rPr>
          <w:rFonts w:eastAsia="Calibri"/>
          <w:bCs/>
          <w:i/>
        </w:rPr>
      </w:pPr>
      <w:r w:rsidRPr="004860E5">
        <w:rPr>
          <w:rFonts w:eastAsia="Calibri"/>
          <w:lang w:val="fr-CH"/>
        </w:rPr>
        <w:t xml:space="preserve">Haris, M., Tan, Y., Malik, A. &amp; Ain, O. (2020). </w:t>
      </w:r>
      <w:r w:rsidRPr="004860E5">
        <w:rPr>
          <w:rFonts w:eastAsia="Calibri"/>
          <w:bCs/>
        </w:rPr>
        <w:t xml:space="preserve">A Study on the Impact of Capitalization on the Profitability of Banks in Emerging Markets: A Case of Pakistan. </w:t>
      </w:r>
      <w:r w:rsidRPr="004860E5">
        <w:rPr>
          <w:rFonts w:eastAsia="Calibri"/>
          <w:bCs/>
          <w:i/>
        </w:rPr>
        <w:t>Journal of Risk and Financial Management. 2020, 13, 217; doi:10.3390/jrfm13090217</w:t>
      </w:r>
    </w:p>
    <w:p w14:paraId="418C29B4" w14:textId="77777777" w:rsidR="004D1BF6" w:rsidRPr="004D1BF6" w:rsidRDefault="004D1BF6" w:rsidP="004D1BF6">
      <w:pPr>
        <w:spacing w:before="0" w:after="0"/>
        <w:ind w:left="720" w:hanging="720"/>
        <w:rPr>
          <w:rFonts w:eastAsia="Calibri"/>
          <w:bCs/>
          <w:iCs/>
        </w:rPr>
      </w:pPr>
      <w:r w:rsidRPr="004D1BF6">
        <w:rPr>
          <w:rFonts w:eastAsia="Calibri"/>
          <w:bCs/>
          <w:iCs/>
        </w:rPr>
        <w:t xml:space="preserve">Harrison, J., Freeman, R. &amp; Abreu, M. (2015). Stakeholder Theory as an Ethical Approach to Effective Management: applying the theory to multiple contexts. </w:t>
      </w:r>
      <w:r w:rsidRPr="004D1BF6">
        <w:rPr>
          <w:rFonts w:eastAsia="Calibri"/>
          <w:bCs/>
          <w:i/>
          <w:iCs/>
        </w:rPr>
        <w:t>Review of Business Managemen</w:t>
      </w:r>
      <w:r w:rsidRPr="004D1BF6">
        <w:rPr>
          <w:rFonts w:eastAsia="Calibri"/>
          <w:bCs/>
          <w:iCs/>
        </w:rPr>
        <w:t>t. 17. 858-869. 10.7819/rbgn.v17i55.2647.</w:t>
      </w:r>
    </w:p>
    <w:p w14:paraId="3FA66E65" w14:textId="17FC582F" w:rsidR="00ED00E0" w:rsidRPr="004860E5" w:rsidRDefault="00ED00E0" w:rsidP="00ED00E0">
      <w:pPr>
        <w:spacing w:before="0" w:after="0"/>
        <w:ind w:left="720" w:hanging="720"/>
        <w:rPr>
          <w:rFonts w:eastAsia="Calibri"/>
          <w:bCs/>
        </w:rPr>
      </w:pPr>
      <w:r w:rsidRPr="004860E5">
        <w:rPr>
          <w:rFonts w:eastAsia="Calibri"/>
          <w:bCs/>
        </w:rPr>
        <w:t xml:space="preserve">Hasham, S., Joshi, S. and Mikkelsen, D. (2019). Financial crime and fraud in the age of cybersecurity. </w:t>
      </w:r>
      <w:r w:rsidRPr="004860E5">
        <w:rPr>
          <w:rFonts w:eastAsia="Calibri"/>
          <w:bCs/>
          <w:i/>
        </w:rPr>
        <w:t>McKinsey &amp; Company</w:t>
      </w:r>
      <w:r w:rsidRPr="004860E5">
        <w:rPr>
          <w:rFonts w:eastAsia="Calibri"/>
          <w:bCs/>
        </w:rPr>
        <w:t>. Accessed on 21</w:t>
      </w:r>
      <w:r w:rsidRPr="004860E5">
        <w:rPr>
          <w:rFonts w:eastAsia="Calibri"/>
          <w:bCs/>
          <w:vertAlign w:val="superscript"/>
        </w:rPr>
        <w:t>st</w:t>
      </w:r>
      <w:r w:rsidRPr="004860E5">
        <w:rPr>
          <w:rFonts w:eastAsia="Calibri"/>
          <w:bCs/>
        </w:rPr>
        <w:t xml:space="preserve"> November 2021 from. </w:t>
      </w:r>
      <w:hyperlink r:id="rId56" w:history="1">
        <w:r w:rsidRPr="004860E5">
          <w:rPr>
            <w:rStyle w:val="Hyperlink"/>
            <w:rFonts w:eastAsia="Calibri"/>
            <w:bCs/>
          </w:rPr>
          <w:t>https://www.mckinsey.com/~/media/McKinsey/Business%20Functions/Risk/Our%20Insights/Financial%20crime%20and%20fraud%20in%20the%20age%20of%20cybersecurity/Financial-crime-and-fraud-in-the-age-of-cybersecurity.pdf</w:t>
        </w:r>
      </w:hyperlink>
      <w:r w:rsidRPr="004860E5">
        <w:rPr>
          <w:rFonts w:eastAsia="Calibri"/>
          <w:bCs/>
        </w:rPr>
        <w:t xml:space="preserve"> </w:t>
      </w:r>
    </w:p>
    <w:p w14:paraId="59AE258A" w14:textId="77777777" w:rsidR="00266ABD" w:rsidRPr="004860E5" w:rsidRDefault="00266ABD" w:rsidP="00266ABD">
      <w:pPr>
        <w:spacing w:before="0" w:after="0"/>
        <w:ind w:left="720" w:hanging="720"/>
        <w:rPr>
          <w:rFonts w:eastAsia="Calibri"/>
        </w:rPr>
      </w:pPr>
      <w:r w:rsidRPr="004860E5">
        <w:rPr>
          <w:rFonts w:eastAsia="Calibri"/>
        </w:rPr>
        <w:t xml:space="preserve">Havarangsi, P. (2021). Transformational Leadership, Ethical Behavior, and the Performance of Logistics Organizations in Thailand. Walden University Scholars. </w:t>
      </w:r>
      <w:hyperlink r:id="rId57" w:history="1">
        <w:r w:rsidRPr="004860E5">
          <w:rPr>
            <w:rStyle w:val="Hyperlink"/>
            <w:rFonts w:eastAsia="Calibri"/>
          </w:rPr>
          <w:t>https://cholarworks.waldenu.edu/dissertations</w:t>
        </w:r>
      </w:hyperlink>
      <w:r w:rsidRPr="004860E5">
        <w:rPr>
          <w:rFonts w:eastAsia="Calibri"/>
        </w:rPr>
        <w:t xml:space="preserve">   </w:t>
      </w:r>
    </w:p>
    <w:p w14:paraId="21441807" w14:textId="36503C30" w:rsidR="00D82CC7" w:rsidRPr="004860E5" w:rsidRDefault="007D190A" w:rsidP="001B2A9E">
      <w:pPr>
        <w:spacing w:before="0" w:after="0"/>
        <w:ind w:left="720" w:hanging="720"/>
      </w:pPr>
      <w:r w:rsidRPr="004860E5">
        <w:t xml:space="preserve">Hayes, A. </w:t>
      </w:r>
      <w:r w:rsidR="00D82CC7" w:rsidRPr="004860E5">
        <w:t>(2012). PROCESS: A versatile computational tool for observed variable mediation, moderation, and conditional process modeling [White paper]. Retrieved from http://www.afhayes.com/ public/process2012.pdf</w:t>
      </w:r>
    </w:p>
    <w:p w14:paraId="4F305A01" w14:textId="77777777" w:rsidR="00144ED1" w:rsidRPr="004860E5" w:rsidRDefault="00144ED1" w:rsidP="00144ED1">
      <w:pPr>
        <w:spacing w:before="0" w:after="0"/>
        <w:ind w:left="720" w:hanging="720"/>
        <w:rPr>
          <w:rFonts w:eastAsia="Calibri"/>
        </w:rPr>
      </w:pPr>
      <w:r w:rsidRPr="004860E5">
        <w:rPr>
          <w:rFonts w:eastAsia="Calibri"/>
        </w:rPr>
        <w:t xml:space="preserve">Hayes, A. &amp; Rockwood, N. (2020). Conditional Process Analysis: Concepts, Computation, and Advances in the Modeling of the Contingencies of Mechanisms. </w:t>
      </w:r>
      <w:r w:rsidRPr="004860E5">
        <w:rPr>
          <w:rFonts w:eastAsia="Calibri"/>
          <w:i/>
        </w:rPr>
        <w:t>American Behavioral Scientist 2020, Vol. 64(1) 19–54</w:t>
      </w:r>
      <w:r w:rsidRPr="004860E5">
        <w:rPr>
          <w:rFonts w:eastAsia="Calibri"/>
        </w:rPr>
        <w:t>. DOI: https://doi.org/10.1177/0002764219859633</w:t>
      </w:r>
    </w:p>
    <w:p w14:paraId="6FD2A261" w14:textId="70E52186" w:rsidR="00A11F07" w:rsidRPr="004860E5" w:rsidRDefault="00A11F07" w:rsidP="001B2A9E">
      <w:pPr>
        <w:spacing w:before="0" w:after="0"/>
        <w:ind w:left="720" w:hanging="720"/>
        <w:rPr>
          <w:rFonts w:eastAsia="Calibri"/>
        </w:rPr>
      </w:pPr>
      <w:r w:rsidRPr="004860E5">
        <w:rPr>
          <w:rFonts w:eastAsia="Calibri"/>
        </w:rPr>
        <w:t xml:space="preserve">Heikkinen, P., &amp; Korhonen, K. (2006). Technology driven efficiencies in financial markets. </w:t>
      </w:r>
      <w:r w:rsidRPr="004860E5">
        <w:rPr>
          <w:rFonts w:eastAsia="Calibri"/>
          <w:i/>
          <w:iCs/>
        </w:rPr>
        <w:t>Bank of Finland Expository Studies No A:110</w:t>
      </w:r>
      <w:r w:rsidRPr="004860E5">
        <w:rPr>
          <w:rFonts w:eastAsia="Calibri"/>
        </w:rPr>
        <w:t>.2006, Bank of Finland, Helsinki.</w:t>
      </w:r>
    </w:p>
    <w:p w14:paraId="2E16E35C" w14:textId="77777777" w:rsidR="00962652" w:rsidRPr="004860E5" w:rsidRDefault="00962652" w:rsidP="00962652">
      <w:pPr>
        <w:spacing w:before="0" w:after="0"/>
        <w:ind w:left="720" w:hanging="720"/>
        <w:rPr>
          <w:rFonts w:eastAsia="Calibri"/>
          <w:bCs/>
        </w:rPr>
      </w:pPr>
      <w:r w:rsidRPr="004860E5">
        <w:rPr>
          <w:rFonts w:eastAsia="Calibri"/>
          <w:bCs/>
        </w:rPr>
        <w:t xml:space="preserve">Henk, E. (2019). </w:t>
      </w:r>
      <w:r w:rsidRPr="004860E5">
        <w:rPr>
          <w:rFonts w:eastAsia="Calibri"/>
          <w:bCs/>
          <w:i/>
        </w:rPr>
        <w:t>Foundations of Descriptive and Inferential Statistics (version 4)</w:t>
      </w:r>
      <w:r w:rsidRPr="004860E5">
        <w:rPr>
          <w:rFonts w:eastAsia="Calibri"/>
          <w:bCs/>
        </w:rPr>
        <w:t>. 10.13140/RG.2.1.2112.3044.</w:t>
      </w:r>
    </w:p>
    <w:p w14:paraId="43CB51CE" w14:textId="77777777" w:rsidR="00373871" w:rsidRPr="004860E5" w:rsidRDefault="00373871" w:rsidP="00373871">
      <w:pPr>
        <w:spacing w:before="0" w:after="0"/>
        <w:ind w:left="720" w:hanging="720"/>
        <w:rPr>
          <w:rFonts w:eastAsia="Calibri"/>
          <w:bCs/>
          <w:iCs/>
        </w:rPr>
      </w:pPr>
      <w:r w:rsidRPr="004860E5">
        <w:rPr>
          <w:rFonts w:eastAsia="Calibri"/>
        </w:rPr>
        <w:t>Hillowle</w:t>
      </w:r>
      <w:r w:rsidRPr="004860E5">
        <w:rPr>
          <w:rFonts w:eastAsia="Calibri"/>
          <w:bCs/>
          <w:iCs/>
        </w:rPr>
        <w:t xml:space="preserve">, M., &amp; Warui, F. (2021). Innovative Banking Practices and Financial Performance of Commercial Banks in Kenya. </w:t>
      </w:r>
      <w:r w:rsidRPr="004860E5">
        <w:rPr>
          <w:rFonts w:eastAsia="Calibri"/>
          <w:bCs/>
          <w:i/>
          <w:iCs/>
        </w:rPr>
        <w:t>International Journal of Current Aspects in Finance, Banking and Accounting</w:t>
      </w:r>
      <w:r w:rsidRPr="004860E5">
        <w:rPr>
          <w:rFonts w:eastAsia="Calibri"/>
          <w:bCs/>
          <w:iCs/>
        </w:rPr>
        <w:t>, 3(1), 41-53. https://doi.org/10.35942/ijcfa.v3i1.180</w:t>
      </w:r>
    </w:p>
    <w:p w14:paraId="7709258E" w14:textId="2C874BBC" w:rsidR="00B53385" w:rsidRPr="004860E5" w:rsidRDefault="00B53385" w:rsidP="00B53385">
      <w:pPr>
        <w:spacing w:before="0" w:after="0"/>
        <w:ind w:left="720" w:hanging="720"/>
        <w:rPr>
          <w:rFonts w:eastAsia="Calibri"/>
          <w:bCs/>
          <w:iCs/>
        </w:rPr>
      </w:pPr>
      <w:r w:rsidRPr="004860E5">
        <w:rPr>
          <w:rFonts w:eastAsia="Calibri"/>
          <w:bCs/>
          <w:iCs/>
        </w:rPr>
        <w:t xml:space="preserve">House of Lords (2017). Brexit: the future of financial regulation and supervision. </w:t>
      </w:r>
      <w:r w:rsidRPr="004860E5">
        <w:rPr>
          <w:rFonts w:eastAsia="Calibri"/>
          <w:bCs/>
          <w:i/>
          <w:iCs/>
        </w:rPr>
        <w:t>European Union Committee. 11th Report of Session 2017–19. HL Paper 66</w:t>
      </w:r>
      <w:r w:rsidRPr="004860E5">
        <w:rPr>
          <w:rFonts w:eastAsia="Calibri"/>
          <w:bCs/>
          <w:iCs/>
        </w:rPr>
        <w:t>. Accesses on 16</w:t>
      </w:r>
      <w:r w:rsidRPr="004860E5">
        <w:rPr>
          <w:rFonts w:eastAsia="Calibri"/>
          <w:bCs/>
          <w:iCs/>
          <w:vertAlign w:val="superscript"/>
        </w:rPr>
        <w:t>th</w:t>
      </w:r>
      <w:r w:rsidRPr="004860E5">
        <w:rPr>
          <w:rFonts w:eastAsia="Calibri"/>
          <w:bCs/>
          <w:iCs/>
        </w:rPr>
        <w:t xml:space="preserve"> December 2021 from </w:t>
      </w:r>
      <w:hyperlink r:id="rId58" w:history="1">
        <w:r w:rsidRPr="004860E5">
          <w:rPr>
            <w:rStyle w:val="Hyperlink"/>
            <w:rFonts w:eastAsia="Calibri"/>
            <w:bCs/>
            <w:iCs/>
          </w:rPr>
          <w:t>https://www.cliffordchance.com/microsites/brexit-hub/briefings/brexit--the-future-of-financial-regulation-and-supervision/_jcr_content/parsystop/hubdownload/file.res/Brexit_the_future_of_financial_regulation_and_supervision</w:t>
        </w:r>
      </w:hyperlink>
      <w:r w:rsidRPr="004860E5">
        <w:rPr>
          <w:rFonts w:eastAsia="Calibri"/>
          <w:bCs/>
          <w:iCs/>
        </w:rPr>
        <w:t xml:space="preserve">. </w:t>
      </w:r>
    </w:p>
    <w:p w14:paraId="7EAF38A2" w14:textId="06E4523D" w:rsidR="00075A55" w:rsidRPr="004860E5" w:rsidRDefault="00075A55" w:rsidP="001B2A9E">
      <w:pPr>
        <w:spacing w:before="0" w:after="0"/>
        <w:ind w:left="720" w:hanging="720"/>
        <w:rPr>
          <w:rFonts w:eastAsia="Calibri"/>
          <w:i/>
          <w:lang w:val="en-GB"/>
        </w:rPr>
      </w:pPr>
      <w:r w:rsidRPr="004860E5">
        <w:rPr>
          <w:rFonts w:eastAsia="Calibri"/>
          <w:lang w:val="en-GB"/>
        </w:rPr>
        <w:t xml:space="preserve">House, R. and Dessler, G. (1974). The path–goal theory of leadership: Some post hoc and a priori tests. In J. Hunt and L. Larson (Eds.), Contingency approaches in leadership (pp. 29–55). </w:t>
      </w:r>
      <w:r w:rsidRPr="004860E5">
        <w:rPr>
          <w:rFonts w:eastAsia="Calibri"/>
          <w:i/>
          <w:lang w:val="en-GB"/>
        </w:rPr>
        <w:t>Carbondale: Southern Illinois University Press.</w:t>
      </w:r>
    </w:p>
    <w:p w14:paraId="6F9F167F" w14:textId="77777777" w:rsidR="00266ABD" w:rsidRPr="004860E5" w:rsidRDefault="00266ABD" w:rsidP="00266ABD">
      <w:pPr>
        <w:spacing w:before="0" w:after="0"/>
        <w:ind w:left="720" w:hanging="720"/>
        <w:rPr>
          <w:rFonts w:eastAsia="Calibri"/>
          <w:bCs/>
          <w:iCs/>
        </w:rPr>
      </w:pPr>
      <w:r w:rsidRPr="004860E5">
        <w:rPr>
          <w:rFonts w:eastAsia="Calibri"/>
          <w:bCs/>
          <w:iCs/>
        </w:rPr>
        <w:t xml:space="preserve">Huang S. Li M, and Chang T. (2021). Transformational Leadership, Ethical Leadership, and Participative Leadership in Predicting Counterproductive Work Behaviors: Evidence from Financial Technology Firms. </w:t>
      </w:r>
      <w:r w:rsidRPr="004860E5">
        <w:rPr>
          <w:rFonts w:eastAsia="Calibri"/>
          <w:bCs/>
          <w:i/>
          <w:iCs/>
        </w:rPr>
        <w:t>Frontiers in Psychology</w:t>
      </w:r>
      <w:r w:rsidRPr="004860E5">
        <w:rPr>
          <w:rFonts w:eastAsia="Calibri"/>
          <w:bCs/>
          <w:iCs/>
        </w:rPr>
        <w:t xml:space="preserve">. VOLUME 12, 2021. ISSN=1664-1078. DOI=10.3389/fpsyg.2021.658727    </w:t>
      </w:r>
    </w:p>
    <w:p w14:paraId="1E0C2FB9" w14:textId="5D250329" w:rsidR="0007252A" w:rsidRPr="004860E5" w:rsidRDefault="0007252A" w:rsidP="0007252A">
      <w:pPr>
        <w:spacing w:before="0" w:after="0"/>
        <w:ind w:left="720" w:hanging="720"/>
        <w:rPr>
          <w:rFonts w:eastAsia="Calibri"/>
          <w:bCs/>
          <w:iCs/>
        </w:rPr>
      </w:pPr>
      <w:r w:rsidRPr="004860E5">
        <w:rPr>
          <w:rFonts w:eastAsia="Calibri"/>
          <w:bCs/>
          <w:iCs/>
        </w:rPr>
        <w:t xml:space="preserve">Hull, J. (2018). </w:t>
      </w:r>
      <w:r w:rsidRPr="004860E5">
        <w:rPr>
          <w:rFonts w:eastAsia="Calibri"/>
          <w:bCs/>
          <w:i/>
          <w:iCs/>
        </w:rPr>
        <w:t>Risk Management and Financial Institutions</w:t>
      </w:r>
      <w:r w:rsidRPr="004860E5">
        <w:rPr>
          <w:rFonts w:eastAsia="Calibri"/>
          <w:bCs/>
          <w:iCs/>
        </w:rPr>
        <w:t xml:space="preserve">. John Wiley &amp; Sons, Inc., Hoboken, New Jersey, USA. </w:t>
      </w:r>
    </w:p>
    <w:p w14:paraId="7C69F78E" w14:textId="77777777" w:rsidR="00266ABD" w:rsidRPr="004860E5" w:rsidRDefault="00266ABD" w:rsidP="00266ABD">
      <w:pPr>
        <w:spacing w:before="0" w:after="0"/>
        <w:ind w:left="720" w:hanging="720"/>
        <w:rPr>
          <w:rFonts w:eastAsia="Calibri"/>
          <w:bCs/>
          <w:iCs/>
        </w:rPr>
      </w:pPr>
      <w:r w:rsidRPr="004860E5">
        <w:rPr>
          <w:rFonts w:eastAsia="Calibri"/>
          <w:bCs/>
          <w:iCs/>
        </w:rPr>
        <w:t>Hussain, A., Shuai, C., Mansoor, A., Arshad, M., Muhammad, K. &amp; Tikhomirova A. (2021). Transformational Leadership and Project Success: Serial Mediation of Team-Building and Teamwork. Frontiers</w:t>
      </w:r>
      <w:r w:rsidRPr="004860E5">
        <w:rPr>
          <w:rFonts w:eastAsia="Calibri"/>
          <w:bCs/>
          <w:i/>
          <w:iCs/>
        </w:rPr>
        <w:t xml:space="preserve"> in Psychology</w:t>
      </w:r>
      <w:r w:rsidRPr="004860E5">
        <w:rPr>
          <w:rFonts w:eastAsia="Calibri"/>
          <w:bCs/>
          <w:iCs/>
        </w:rPr>
        <w:t xml:space="preserve">. VOLUME 12, 2021. ISSN=1664-1078. DOI=10.3389/fpsyg.2021.689311    </w:t>
      </w:r>
    </w:p>
    <w:p w14:paraId="0D7C6E9A" w14:textId="0A8AACAD" w:rsidR="008334D7" w:rsidRPr="004860E5" w:rsidRDefault="008334D7" w:rsidP="008334D7">
      <w:pPr>
        <w:spacing w:before="0" w:after="0"/>
        <w:ind w:left="720" w:hanging="720"/>
        <w:rPr>
          <w:rFonts w:eastAsia="Calibri"/>
          <w:bCs/>
        </w:rPr>
      </w:pPr>
      <w:r w:rsidRPr="004860E5">
        <w:rPr>
          <w:rFonts w:eastAsia="Calibri"/>
          <w:bCs/>
        </w:rPr>
        <w:t xml:space="preserve">Hussain, S., Abbas, J., Lei, S., Haider, M &amp; Akram, T. (2017). Transactional leadership and organizational creativity: Examining the mediating role of knowledge sharing behavior, </w:t>
      </w:r>
      <w:r w:rsidRPr="004860E5">
        <w:rPr>
          <w:rFonts w:eastAsia="Calibri"/>
          <w:bCs/>
          <w:i/>
        </w:rPr>
        <w:t>Cogent Business &amp; Management</w:t>
      </w:r>
      <w:r w:rsidRPr="004860E5">
        <w:rPr>
          <w:rFonts w:eastAsia="Calibri"/>
          <w:bCs/>
        </w:rPr>
        <w:t>, 4:1, 1361663. ISSN 2331-1975 DOI: 10.1080/23311975.2017.1361663</w:t>
      </w:r>
    </w:p>
    <w:p w14:paraId="5BA52BA9" w14:textId="188DC68D" w:rsidR="00997AE9" w:rsidRPr="004860E5" w:rsidRDefault="00C06041" w:rsidP="001B2A9E">
      <w:pPr>
        <w:spacing w:before="0" w:after="0"/>
        <w:ind w:left="720" w:hanging="720"/>
        <w:rPr>
          <w:rFonts w:eastAsia="Calibri"/>
          <w:bCs/>
          <w:iCs/>
          <w:lang w:val="en-GB"/>
        </w:rPr>
      </w:pPr>
      <w:r w:rsidRPr="004860E5">
        <w:t>Idowu A.</w:t>
      </w:r>
      <w:r w:rsidR="00997AE9" w:rsidRPr="004860E5">
        <w:t xml:space="preserve"> </w:t>
      </w:r>
      <w:r w:rsidRPr="004860E5">
        <w:t xml:space="preserve">&amp; Obasan K. (2015). </w:t>
      </w:r>
      <w:r w:rsidR="00997AE9" w:rsidRPr="004860E5">
        <w:t>Anti-Money Laundering Policy and its Effects on Bank Performance in Nigeria</w:t>
      </w:r>
      <w:r w:rsidR="003916A5" w:rsidRPr="004860E5">
        <w:t>. Downloaded on 20</w:t>
      </w:r>
      <w:r w:rsidR="003916A5" w:rsidRPr="004860E5">
        <w:rPr>
          <w:vertAlign w:val="superscript"/>
        </w:rPr>
        <w:t>th</w:t>
      </w:r>
      <w:r w:rsidR="003916A5" w:rsidRPr="004860E5">
        <w:t xml:space="preserve"> November 2021 from </w:t>
      </w:r>
      <w:hyperlink r:id="rId59" w:history="1">
        <w:r w:rsidR="003916A5" w:rsidRPr="004860E5">
          <w:rPr>
            <w:rStyle w:val="Hyperlink"/>
          </w:rPr>
          <w:t>https://www.researchgate.net/publication/309458514_ANTI-MONEY_LAUNDERING_POLICY_AND_ITS_EFFECTS_ON_BANK_PERFORMANCE_IN_NIGERIA/link/58112c4708ae009606be7e4d/download</w:t>
        </w:r>
      </w:hyperlink>
      <w:r w:rsidR="003916A5" w:rsidRPr="004860E5">
        <w:t xml:space="preserve"> </w:t>
      </w:r>
    </w:p>
    <w:p w14:paraId="5FC3F26F" w14:textId="630DD478" w:rsidR="00285433" w:rsidRPr="004860E5" w:rsidRDefault="00285433" w:rsidP="00285433">
      <w:pPr>
        <w:spacing w:before="0" w:after="0"/>
        <w:ind w:left="720" w:hanging="720"/>
        <w:rPr>
          <w:bCs/>
          <w:iCs/>
          <w:color w:val="000000"/>
          <w:lang w:val="fr-CH"/>
        </w:rPr>
      </w:pPr>
      <w:r w:rsidRPr="004860E5">
        <w:rPr>
          <w:bCs/>
          <w:iCs/>
          <w:color w:val="000000"/>
        </w:rPr>
        <w:t>Iluba, E. &amp; Phiri, J. (</w:t>
      </w:r>
      <w:r w:rsidR="00E15508" w:rsidRPr="004860E5">
        <w:rPr>
          <w:bCs/>
          <w:iCs/>
          <w:color w:val="000000"/>
        </w:rPr>
        <w:t>2021</w:t>
      </w:r>
      <w:r w:rsidRPr="004860E5">
        <w:rPr>
          <w:bCs/>
          <w:iCs/>
          <w:color w:val="000000"/>
        </w:rPr>
        <w:t>)</w:t>
      </w:r>
      <w:r w:rsidR="00E15508" w:rsidRPr="004860E5">
        <w:rPr>
          <w:bCs/>
          <w:iCs/>
          <w:color w:val="000000"/>
        </w:rPr>
        <w:t xml:space="preserve">. </w:t>
      </w:r>
      <w:r w:rsidRPr="004860E5">
        <w:rPr>
          <w:bCs/>
          <w:iCs/>
          <w:color w:val="000000"/>
        </w:rPr>
        <w:t xml:space="preserve">The FinTech Evolution and Its Effect on Traditional Banking in Africa—A Case of Zambia. Open Journal of Business and Management, 2021, 9, 838-850. ISSN Online: 2329-3292 ISSN Print: 2329-3284. </w:t>
      </w:r>
      <w:r w:rsidRPr="004860E5">
        <w:rPr>
          <w:bCs/>
          <w:iCs/>
          <w:color w:val="000000"/>
          <w:lang w:val="fr-CH"/>
        </w:rPr>
        <w:t xml:space="preserve">DOI https://doi.org/10.4236/ojbm.2021.92043. </w:t>
      </w:r>
      <w:hyperlink r:id="rId60" w:history="1">
        <w:r w:rsidRPr="004860E5">
          <w:rPr>
            <w:rStyle w:val="Hyperlink"/>
            <w:bCs/>
            <w:iCs/>
            <w:lang w:val="fr-CH"/>
          </w:rPr>
          <w:t>https://www.scirp.org/journal/ojbm</w:t>
        </w:r>
      </w:hyperlink>
      <w:r w:rsidRPr="004860E5">
        <w:rPr>
          <w:bCs/>
          <w:iCs/>
          <w:color w:val="000000"/>
          <w:lang w:val="fr-CH"/>
        </w:rPr>
        <w:t xml:space="preserve">. </w:t>
      </w:r>
    </w:p>
    <w:p w14:paraId="58AB83BA" w14:textId="01E50F9D" w:rsidR="00997AE9" w:rsidRPr="004860E5" w:rsidRDefault="00997AE9" w:rsidP="001B2A9E">
      <w:pPr>
        <w:spacing w:before="0" w:after="0"/>
        <w:ind w:left="720" w:hanging="720"/>
        <w:rPr>
          <w:rFonts w:eastAsia="Arial"/>
          <w:lang w:val="en-GB"/>
        </w:rPr>
      </w:pPr>
      <w:r w:rsidRPr="004860E5">
        <w:rPr>
          <w:rFonts w:eastAsia="Arial"/>
          <w:lang w:val="en-GB"/>
        </w:rPr>
        <w:t xml:space="preserve">Isaac, L. (2015). </w:t>
      </w:r>
      <w:r w:rsidRPr="004860E5">
        <w:rPr>
          <w:rFonts w:eastAsia="Arial"/>
        </w:rPr>
        <w:t xml:space="preserve">Assessing the Impact of Exchange Rate Risk on Banks Performance in Nigeria. </w:t>
      </w:r>
      <w:r w:rsidRPr="004860E5">
        <w:rPr>
          <w:rFonts w:eastAsia="Arial"/>
          <w:i/>
        </w:rPr>
        <w:t xml:space="preserve">Journal of Economics and Sustainable Development. </w:t>
      </w:r>
      <w:r w:rsidR="00695ECB" w:rsidRPr="004860E5">
        <w:rPr>
          <w:rFonts w:eastAsia="Arial"/>
          <w:i/>
        </w:rPr>
        <w:t>Vol.6, No.6, 2015</w:t>
      </w:r>
      <w:r w:rsidR="00695ECB" w:rsidRPr="004860E5">
        <w:rPr>
          <w:rFonts w:eastAsia="Arial"/>
        </w:rPr>
        <w:t xml:space="preserve">. </w:t>
      </w:r>
      <w:r w:rsidRPr="004860E5">
        <w:rPr>
          <w:rFonts w:eastAsia="Arial"/>
        </w:rPr>
        <w:t xml:space="preserve">ISSN 2222-1700 (Paper) ISSN 2222-2855 (Online) </w:t>
      </w:r>
    </w:p>
    <w:p w14:paraId="5D60B1EC" w14:textId="77777777" w:rsidR="00266ABD" w:rsidRPr="004860E5" w:rsidRDefault="00266ABD" w:rsidP="00266ABD">
      <w:pPr>
        <w:spacing w:before="0" w:after="0"/>
        <w:ind w:left="720" w:hanging="720"/>
        <w:rPr>
          <w:rFonts w:eastAsia="Arial"/>
          <w:bCs/>
          <w:iCs/>
        </w:rPr>
      </w:pPr>
      <w:r w:rsidRPr="004860E5">
        <w:rPr>
          <w:rFonts w:eastAsia="Arial"/>
          <w:bCs/>
          <w:iCs/>
        </w:rPr>
        <w:t>Islam, M. &amp; Bhattachar, P. (2019). A Review on Managerial Grid of Leadership and its Impact on Employees and Organization. International Journal of Research. 06. 159-162. Volume 06 Issue 10 September 2019. e-ISSN: 2348-6848</w:t>
      </w:r>
    </w:p>
    <w:p w14:paraId="6196A491" w14:textId="77777777" w:rsidR="00266ABD" w:rsidRPr="004860E5" w:rsidRDefault="00266ABD" w:rsidP="00266ABD">
      <w:pPr>
        <w:spacing w:before="0" w:after="0"/>
        <w:ind w:left="720" w:hanging="720"/>
        <w:rPr>
          <w:rFonts w:eastAsia="Arial"/>
          <w:bCs/>
          <w:iCs/>
        </w:rPr>
      </w:pPr>
      <w:r w:rsidRPr="004860E5">
        <w:rPr>
          <w:rFonts w:eastAsia="Arial"/>
          <w:bCs/>
          <w:iCs/>
        </w:rPr>
        <w:t xml:space="preserve">Islam, M., Furuoka, F. &amp; Idris, A. (2021). Mapping the relationship between transformational leadership, trust in leadership and employee championing behavior during organizational change, </w:t>
      </w:r>
      <w:r w:rsidRPr="004860E5">
        <w:rPr>
          <w:rFonts w:eastAsia="Arial"/>
          <w:bCs/>
          <w:i/>
          <w:iCs/>
        </w:rPr>
        <w:t xml:space="preserve">Asia Pacific Management Review, </w:t>
      </w:r>
      <w:r w:rsidRPr="004860E5">
        <w:rPr>
          <w:rFonts w:eastAsia="Arial"/>
          <w:bCs/>
          <w:iCs/>
        </w:rPr>
        <w:t>Volume 26, Issue 2, 2021, Pages 95-102, ISSN 1029-3132, DOI: https://doi.org/10.1016/j.apmrv.2020.09.002.</w:t>
      </w:r>
    </w:p>
    <w:p w14:paraId="2822A8EF" w14:textId="77777777" w:rsidR="00266ABD" w:rsidRPr="004860E5" w:rsidRDefault="00266ABD" w:rsidP="00266ABD">
      <w:pPr>
        <w:spacing w:before="0" w:after="0"/>
        <w:ind w:left="720" w:hanging="720"/>
        <w:rPr>
          <w:rFonts w:eastAsia="Arial"/>
        </w:rPr>
      </w:pPr>
      <w:r w:rsidRPr="004860E5">
        <w:rPr>
          <w:rFonts w:eastAsia="Arial"/>
          <w:bCs/>
          <w:iCs/>
        </w:rPr>
        <w:t xml:space="preserve">Jaroliya, D. &amp; Gyanchandani, R. (2020). Transformational leadership style: a boost or hindrance to team performance in IT sector. </w:t>
      </w:r>
      <w:r w:rsidRPr="004860E5">
        <w:rPr>
          <w:rFonts w:eastAsia="Arial"/>
          <w:bCs/>
          <w:i/>
          <w:iCs/>
        </w:rPr>
        <w:t>Emerald Insight</w:t>
      </w:r>
      <w:r w:rsidRPr="004860E5">
        <w:rPr>
          <w:rFonts w:eastAsia="Arial"/>
          <w:bCs/>
          <w:iCs/>
        </w:rPr>
        <w:t>. ISSN: 0973-1954. DOI 10.1108/XJM-10-2020-0167</w:t>
      </w:r>
    </w:p>
    <w:p w14:paraId="211D1CCF" w14:textId="10344E31" w:rsidR="00075A55" w:rsidRPr="004860E5" w:rsidRDefault="00075A55" w:rsidP="001B2A9E">
      <w:pPr>
        <w:spacing w:before="0" w:after="0"/>
        <w:ind w:left="720" w:hanging="720"/>
        <w:rPr>
          <w:rFonts w:eastAsia="Arial"/>
          <w:i/>
          <w:lang w:val="en-GB"/>
        </w:rPr>
      </w:pPr>
      <w:r w:rsidRPr="004860E5">
        <w:rPr>
          <w:rFonts w:eastAsia="Arial"/>
          <w:lang w:val="en-GB"/>
        </w:rPr>
        <w:t>Jaussi, K. &amp; Dionne, S. (2003). ‘Leading for creativity: the role of unconventional leader behavior’</w:t>
      </w:r>
      <w:r w:rsidRPr="004860E5">
        <w:rPr>
          <w:rFonts w:eastAsia="Arial"/>
          <w:i/>
          <w:lang w:val="en-GB"/>
        </w:rPr>
        <w:t xml:space="preserve">, </w:t>
      </w:r>
      <w:r w:rsidRPr="004860E5">
        <w:rPr>
          <w:rFonts w:eastAsia="Arial"/>
          <w:i/>
          <w:iCs/>
          <w:lang w:val="en-GB"/>
        </w:rPr>
        <w:t>Leadership Quarterly</w:t>
      </w:r>
      <w:r w:rsidRPr="004860E5">
        <w:rPr>
          <w:rFonts w:eastAsia="Arial"/>
          <w:lang w:val="en-GB"/>
        </w:rPr>
        <w:t xml:space="preserve">, </w:t>
      </w:r>
      <w:r w:rsidRPr="004860E5">
        <w:rPr>
          <w:rFonts w:eastAsia="Arial"/>
          <w:bCs/>
          <w:i/>
          <w:lang w:val="en-GB"/>
        </w:rPr>
        <w:t>14</w:t>
      </w:r>
      <w:r w:rsidRPr="004860E5">
        <w:rPr>
          <w:rFonts w:eastAsia="Arial"/>
          <w:i/>
          <w:lang w:val="en-GB"/>
        </w:rPr>
        <w:t>, pp. 475–498.</w:t>
      </w:r>
    </w:p>
    <w:p w14:paraId="2910D295" w14:textId="77777777" w:rsidR="00C76E49" w:rsidRPr="004860E5" w:rsidRDefault="00C76E49" w:rsidP="00C76E49">
      <w:pPr>
        <w:spacing w:after="0"/>
        <w:ind w:left="720" w:hanging="720"/>
      </w:pPr>
      <w:r w:rsidRPr="004860E5">
        <w:rPr>
          <w:bCs/>
        </w:rPr>
        <w:t>Johns H. &amp;, Moser H. (1989). From trait to transformation: the evolution of leadership theories. Education 1989;110:115.</w:t>
      </w:r>
    </w:p>
    <w:p w14:paraId="2B15BCB0" w14:textId="24E5A9D4" w:rsidR="00075A55" w:rsidRPr="004860E5" w:rsidRDefault="00075A55" w:rsidP="001B2A9E">
      <w:pPr>
        <w:spacing w:before="0" w:after="0"/>
        <w:ind w:left="720" w:hanging="720"/>
        <w:rPr>
          <w:rFonts w:eastAsia="Calibri"/>
          <w:bCs/>
          <w:iCs/>
          <w:lang w:val="en-GB"/>
        </w:rPr>
      </w:pPr>
      <w:r w:rsidRPr="004860E5">
        <w:rPr>
          <w:rFonts w:eastAsia="Calibri"/>
          <w:bCs/>
          <w:iCs/>
          <w:lang w:val="en-GB"/>
        </w:rPr>
        <w:t xml:space="preserve">Jones, T. (1995). Instrumental stakeholder theory: A synthesis of ethics and economics. </w:t>
      </w:r>
      <w:r w:rsidRPr="004860E5">
        <w:rPr>
          <w:rFonts w:eastAsia="Calibri"/>
          <w:bCs/>
          <w:i/>
          <w:iCs/>
          <w:lang w:val="en-GB"/>
        </w:rPr>
        <w:t>Academy of Management Review 20 (2): 404 437.</w:t>
      </w:r>
    </w:p>
    <w:p w14:paraId="00196D8B" w14:textId="77777777" w:rsidR="00702576" w:rsidRPr="004860E5" w:rsidRDefault="00702576" w:rsidP="00702576">
      <w:pPr>
        <w:spacing w:before="0" w:after="0"/>
        <w:ind w:left="720" w:hanging="720"/>
        <w:rPr>
          <w:rFonts w:eastAsia="Calibri"/>
          <w:bCs/>
        </w:rPr>
      </w:pPr>
      <w:r w:rsidRPr="004860E5">
        <w:rPr>
          <w:rFonts w:eastAsia="Calibri"/>
          <w:bCs/>
        </w:rPr>
        <w:t xml:space="preserve">Junyong, I (2017). Introduction of a pilot study. </w:t>
      </w:r>
      <w:r w:rsidRPr="004860E5">
        <w:rPr>
          <w:rFonts w:eastAsia="Calibri"/>
          <w:bCs/>
          <w:i/>
        </w:rPr>
        <w:t>Korean Journal of Anesthesiology</w:t>
      </w:r>
      <w:r w:rsidRPr="004860E5">
        <w:rPr>
          <w:rFonts w:eastAsia="Calibri"/>
          <w:bCs/>
        </w:rPr>
        <w:t>. • eISSN 2005-7563. 70. 601. 10.4097/kjae.2017.70.6.601.</w:t>
      </w:r>
    </w:p>
    <w:p w14:paraId="44485EA8" w14:textId="6F8FA4E6" w:rsidR="00767632" w:rsidRPr="004860E5" w:rsidRDefault="00767632" w:rsidP="001B2A9E">
      <w:pPr>
        <w:spacing w:before="0" w:after="0"/>
        <w:ind w:left="720" w:hanging="720"/>
        <w:rPr>
          <w:rFonts w:eastAsia="Calibri"/>
        </w:rPr>
      </w:pPr>
      <w:r w:rsidRPr="004860E5">
        <w:rPr>
          <w:rFonts w:eastAsia="Calibri"/>
        </w:rPr>
        <w:t xml:space="preserve">Kafidipe, </w:t>
      </w:r>
      <w:r w:rsidR="00165FF1" w:rsidRPr="004860E5">
        <w:rPr>
          <w:rFonts w:eastAsia="Calibri"/>
        </w:rPr>
        <w:t>A</w:t>
      </w:r>
      <w:r w:rsidR="00165FF1">
        <w:rPr>
          <w:rFonts w:eastAsia="Calibri"/>
        </w:rPr>
        <w:t>.</w:t>
      </w:r>
      <w:r w:rsidR="00165FF1" w:rsidRPr="004860E5">
        <w:rPr>
          <w:rFonts w:eastAsia="Calibri"/>
        </w:rPr>
        <w:t>,</w:t>
      </w:r>
      <w:r w:rsidRPr="004860E5">
        <w:rPr>
          <w:rFonts w:eastAsia="Calibri"/>
        </w:rPr>
        <w:t xml:space="preserve"> Uwalomwa, U., Dahunsi O. and Okeme F. (2021). Corporate governance, risk management and financial performance of listed deposit money bank in Nigeria. </w:t>
      </w:r>
      <w:r w:rsidRPr="004860E5">
        <w:rPr>
          <w:rFonts w:eastAsia="Calibri"/>
          <w:i/>
        </w:rPr>
        <w:t>Cogent Business &amp; Management 2021, VOL. 8, NO. 1</w:t>
      </w:r>
      <w:r w:rsidRPr="004860E5">
        <w:rPr>
          <w:rFonts w:eastAsia="Calibri"/>
        </w:rPr>
        <w:t xml:space="preserve"> https://doi.org/10.1080/23311975.2021.1888679</w:t>
      </w:r>
    </w:p>
    <w:p w14:paraId="276422D5" w14:textId="77777777" w:rsidR="00767632" w:rsidRPr="004860E5" w:rsidRDefault="00767632" w:rsidP="001B2A9E">
      <w:pPr>
        <w:spacing w:before="0" w:after="0"/>
        <w:ind w:left="720" w:hanging="720"/>
        <w:rPr>
          <w:rFonts w:eastAsia="Calibri"/>
          <w:bCs/>
        </w:rPr>
      </w:pPr>
      <w:r w:rsidRPr="004860E5">
        <w:rPr>
          <w:rFonts w:eastAsia="Calibri"/>
        </w:rPr>
        <w:t xml:space="preserve"> Kahindi, K. &amp; Nzoka, M. (2020). </w:t>
      </w:r>
      <w:r w:rsidRPr="004860E5">
        <w:rPr>
          <w:rFonts w:eastAsia="Calibri"/>
          <w:bCs/>
        </w:rPr>
        <w:t xml:space="preserve">Effects of Financial Product Innovations on the Financial Performance of Savings and Credit Co-Operative Societies.  </w:t>
      </w:r>
      <w:r w:rsidRPr="004860E5">
        <w:rPr>
          <w:rFonts w:eastAsia="Calibri"/>
          <w:bCs/>
          <w:i/>
        </w:rPr>
        <w:t>International Journal of Economics, Business and Management Research Vol. 4, No. 07</w:t>
      </w:r>
      <w:r w:rsidRPr="004860E5">
        <w:rPr>
          <w:rFonts w:eastAsia="Calibri"/>
          <w:bCs/>
        </w:rPr>
        <w:t xml:space="preserve">; </w:t>
      </w:r>
      <w:r w:rsidRPr="004860E5">
        <w:rPr>
          <w:rFonts w:eastAsia="Calibri"/>
          <w:bCs/>
          <w:i/>
        </w:rPr>
        <w:t xml:space="preserve">2020 </w:t>
      </w:r>
      <w:r w:rsidRPr="004860E5">
        <w:rPr>
          <w:rFonts w:eastAsia="Calibri"/>
          <w:bCs/>
        </w:rPr>
        <w:t>ISSN: 2456-7760</w:t>
      </w:r>
    </w:p>
    <w:p w14:paraId="254C6098" w14:textId="77777777" w:rsidR="00441FF7" w:rsidRPr="004860E5" w:rsidRDefault="00441FF7" w:rsidP="00441FF7">
      <w:pPr>
        <w:spacing w:before="0" w:after="0"/>
        <w:ind w:left="720" w:hanging="720"/>
        <w:rPr>
          <w:rFonts w:eastAsia="Calibri"/>
          <w:bCs/>
          <w:iCs/>
        </w:rPr>
      </w:pPr>
      <w:r w:rsidRPr="004860E5">
        <w:rPr>
          <w:rFonts w:eastAsia="Calibri"/>
          <w:bCs/>
          <w:iCs/>
        </w:rPr>
        <w:t xml:space="preserve">Kamel, B., Abdeljalil, M. &amp; Abdelhakim, B. (2021). The Relationship Between Leadership Styles and Innovation- Case Study Using SEM. 9th International Conference on Leadership, Technology, Innovation and Business Management: Leadership, Innovation, Media and Communication. ICLTIBM 2019. DOI: 10.15405/epsbs.2021.02.3 </w:t>
      </w:r>
    </w:p>
    <w:p w14:paraId="47990A03" w14:textId="41A3EC43" w:rsidR="00767632" w:rsidRPr="004860E5" w:rsidRDefault="00767632" w:rsidP="00695ECB">
      <w:pPr>
        <w:spacing w:before="0" w:after="0"/>
        <w:ind w:left="720" w:hanging="720"/>
        <w:rPr>
          <w:rFonts w:eastAsia="Calibri"/>
        </w:rPr>
      </w:pPr>
      <w:r w:rsidRPr="004860E5">
        <w:rPr>
          <w:rFonts w:eastAsia="Calibri"/>
        </w:rPr>
        <w:t xml:space="preserve">Kariuki, M. &amp; Wachira, W. (2017). Effect of Leadership Styles on the Performance of Microfinance Institutions in Nairobi, Kenya. </w:t>
      </w:r>
      <w:r w:rsidRPr="004860E5">
        <w:rPr>
          <w:rFonts w:eastAsia="Calibri"/>
          <w:i/>
        </w:rPr>
        <w:t>European Jou</w:t>
      </w:r>
      <w:r w:rsidR="00695ECB" w:rsidRPr="004860E5">
        <w:rPr>
          <w:rFonts w:eastAsia="Calibri"/>
          <w:i/>
        </w:rPr>
        <w:t xml:space="preserve">rnal of Business and Management. Vol.9, No.6, 2017. </w:t>
      </w:r>
      <w:r w:rsidR="00695ECB" w:rsidRPr="004860E5">
        <w:rPr>
          <w:rFonts w:eastAsia="Calibri"/>
        </w:rPr>
        <w:t>www.iiste.org ISSN 2222-1905 (Paper) ISSN 2222-2839 (Online)</w:t>
      </w:r>
    </w:p>
    <w:p w14:paraId="42366762" w14:textId="77777777" w:rsidR="00C76E49" w:rsidRPr="004860E5" w:rsidRDefault="00C76E49" w:rsidP="00C76E49">
      <w:pPr>
        <w:spacing w:after="0"/>
        <w:ind w:left="720" w:hanging="720"/>
      </w:pPr>
      <w:r w:rsidRPr="004860E5">
        <w:t>Kasuni, J., Mandere, E. &amp; Njeru, P. (2022). Investigating Influence of Strategic Leadership on Financial Performance of Commercial Banks in Kenya. International Academic Journal of Human Resource and Business Administration | Volume 3, Issue 10, pp. 313-328. ISSN 2518-2374</w:t>
      </w:r>
    </w:p>
    <w:p w14:paraId="5521FD9D" w14:textId="2D5EF334" w:rsidR="00767632" w:rsidRPr="004860E5" w:rsidRDefault="00767632" w:rsidP="001B2A9E">
      <w:pPr>
        <w:spacing w:before="0" w:after="0"/>
        <w:ind w:left="720" w:hanging="720"/>
        <w:rPr>
          <w:rFonts w:eastAsia="Calibri"/>
          <w:bCs/>
        </w:rPr>
      </w:pPr>
      <w:r w:rsidRPr="004860E5">
        <w:rPr>
          <w:rFonts w:eastAsia="Calibri"/>
        </w:rPr>
        <w:t xml:space="preserve">Kathuo S., Rotich, G. &amp; Anyango, W. (2015). </w:t>
      </w:r>
      <w:r w:rsidRPr="004860E5">
        <w:rPr>
          <w:rFonts w:eastAsia="Calibri"/>
          <w:bCs/>
        </w:rPr>
        <w:t xml:space="preserve">Effect of Mobile Banking on the Financial Performance Of Banking Institutions in Kenya. </w:t>
      </w:r>
      <w:r w:rsidRPr="004860E5">
        <w:rPr>
          <w:rFonts w:eastAsia="Calibri"/>
          <w:bCs/>
          <w:i/>
          <w:iCs/>
        </w:rPr>
        <w:t xml:space="preserve">Vol. 2 (98), pp 1440 – 1457, Oct 30, 2015, </w:t>
      </w:r>
      <w:hyperlink r:id="rId61" w:history="1">
        <w:r w:rsidRPr="004860E5">
          <w:rPr>
            <w:rStyle w:val="Hyperlink"/>
            <w:rFonts w:eastAsia="Calibri"/>
            <w:bCs/>
            <w:i/>
            <w:iCs/>
          </w:rPr>
          <w:t>www.strategicjournals.com</w:t>
        </w:r>
      </w:hyperlink>
      <w:r w:rsidRPr="004860E5">
        <w:rPr>
          <w:rFonts w:eastAsia="Calibri"/>
          <w:bCs/>
          <w:i/>
          <w:iCs/>
        </w:rPr>
        <w:t xml:space="preserve">. </w:t>
      </w:r>
      <w:r w:rsidRPr="004860E5">
        <w:rPr>
          <w:rFonts w:eastAsia="Calibri"/>
          <w:bCs/>
          <w:iCs/>
        </w:rPr>
        <w:t>ISSN: 2312-9492</w:t>
      </w:r>
    </w:p>
    <w:p w14:paraId="140B58CA" w14:textId="77777777" w:rsidR="00767632" w:rsidRPr="004860E5" w:rsidRDefault="00767632" w:rsidP="001B2A9E">
      <w:pPr>
        <w:spacing w:before="0" w:after="0"/>
        <w:ind w:left="720" w:hanging="720"/>
        <w:rPr>
          <w:rFonts w:eastAsia="Calibri"/>
        </w:rPr>
      </w:pPr>
      <w:r w:rsidRPr="004860E5">
        <w:rPr>
          <w:rFonts w:eastAsia="Calibri"/>
        </w:rPr>
        <w:t xml:space="preserve">Katsaros &amp;. Tsirikas (2019). The impact of leadership on firm financial performance: the mediating role of employees’ readiness to change. Emerald Insight. at: </w:t>
      </w:r>
      <w:hyperlink r:id="rId62" w:history="1">
        <w:r w:rsidRPr="004860E5">
          <w:rPr>
            <w:rStyle w:val="Hyperlink"/>
            <w:rFonts w:eastAsia="Calibri"/>
          </w:rPr>
          <w:t>https://www.emerald.com/insight/0143-7739.htm</w:t>
        </w:r>
      </w:hyperlink>
    </w:p>
    <w:p w14:paraId="3844BE9F" w14:textId="77777777" w:rsidR="00C76E49" w:rsidRPr="004860E5" w:rsidRDefault="00C76E49" w:rsidP="00C76E49">
      <w:pPr>
        <w:spacing w:after="0"/>
        <w:ind w:left="720" w:hanging="720"/>
      </w:pPr>
      <w:r w:rsidRPr="004860E5">
        <w:t xml:space="preserve">Kaur, M., Kunjana M. &amp; Sakshi S. (2021). A note on boardroom challenge, board effectiveness, and corporate stewardship during COVID-19. Vision 25: 131–35. The Journal of Business Perspectives. </w:t>
      </w:r>
      <w:hyperlink r:id="rId63" w:history="1">
        <w:r w:rsidRPr="004860E5">
          <w:rPr>
            <w:rStyle w:val="Hyperlink"/>
            <w:color w:val="006ACC"/>
            <w:shd w:val="clear" w:color="auto" w:fill="FFFFFF"/>
          </w:rPr>
          <w:t>https://doi.org/10.1177/0972262920987326</w:t>
        </w:r>
      </w:hyperlink>
    </w:p>
    <w:p w14:paraId="7E208AF4" w14:textId="41162053" w:rsidR="00702576" w:rsidRPr="004860E5" w:rsidRDefault="00702576" w:rsidP="00702576">
      <w:pPr>
        <w:spacing w:before="0" w:after="0"/>
        <w:ind w:left="720" w:hanging="720"/>
        <w:rPr>
          <w:rFonts w:eastAsia="Calibri"/>
          <w:bCs/>
        </w:rPr>
      </w:pPr>
      <w:r w:rsidRPr="004860E5">
        <w:rPr>
          <w:rFonts w:eastAsia="Calibri"/>
          <w:bCs/>
        </w:rPr>
        <w:t xml:space="preserve">Kaushik, V. &amp; Walsh, C. (2019). Pragmatism as a Research Paradigm and Its Implications for Social Work Research. </w:t>
      </w:r>
      <w:r w:rsidRPr="004860E5">
        <w:rPr>
          <w:rFonts w:eastAsia="Calibri"/>
          <w:bCs/>
          <w:i/>
        </w:rPr>
        <w:t>Social Research. 2019</w:t>
      </w:r>
      <w:r w:rsidRPr="004860E5">
        <w:rPr>
          <w:rFonts w:eastAsia="Calibri"/>
          <w:bCs/>
        </w:rPr>
        <w:t xml:space="preserve">, 8, 255; doi:10.3390/socsci8090255 </w:t>
      </w:r>
    </w:p>
    <w:p w14:paraId="67CA2B06" w14:textId="46AB5F47" w:rsidR="00702576" w:rsidRPr="004860E5" w:rsidRDefault="00702576" w:rsidP="00702576">
      <w:pPr>
        <w:spacing w:before="0" w:after="0"/>
        <w:ind w:left="720" w:hanging="720"/>
        <w:rPr>
          <w:rFonts w:eastAsia="Calibri"/>
          <w:bCs/>
        </w:rPr>
      </w:pPr>
      <w:r w:rsidRPr="004860E5">
        <w:rPr>
          <w:rFonts w:eastAsia="Calibri"/>
          <w:bCs/>
        </w:rPr>
        <w:t xml:space="preserve">Kendall A., Lai, Y. &amp; May, S. (2017). </w:t>
      </w:r>
      <w:r w:rsidRPr="004860E5">
        <w:rPr>
          <w:rFonts w:eastAsia="Calibri"/>
          <w:bCs/>
          <w:i/>
        </w:rPr>
        <w:t>Research Methods in Language and Education (Third Edition)</w:t>
      </w:r>
      <w:r w:rsidRPr="004860E5">
        <w:rPr>
          <w:rFonts w:eastAsia="Calibri"/>
          <w:bCs/>
        </w:rPr>
        <w:t>. Springer International Publishing AG 2017. Cham, Switzerland</w:t>
      </w:r>
    </w:p>
    <w:p w14:paraId="012C7526" w14:textId="77777777" w:rsidR="005B31FB" w:rsidRPr="004860E5" w:rsidRDefault="005B31FB" w:rsidP="005B31FB">
      <w:pPr>
        <w:spacing w:before="0" w:after="0"/>
        <w:ind w:left="720" w:hanging="720"/>
        <w:rPr>
          <w:rFonts w:eastAsia="Calibri"/>
          <w:bCs/>
          <w:iCs/>
        </w:rPr>
      </w:pPr>
      <w:r w:rsidRPr="004860E5">
        <w:rPr>
          <w:rFonts w:eastAsia="Calibri"/>
          <w:bCs/>
          <w:iCs/>
        </w:rPr>
        <w:t xml:space="preserve">Keremidchiev, S. (2021). Theoretical Foundations of Stakeholder Theory. 30. 70-88. </w:t>
      </w:r>
      <w:r w:rsidRPr="004860E5">
        <w:rPr>
          <w:rFonts w:eastAsia="Calibri"/>
          <w:bCs/>
          <w:i/>
          <w:iCs/>
        </w:rPr>
        <w:t>Economic Studies (Ikonomicheski Izsledvania)</w:t>
      </w:r>
      <w:r w:rsidRPr="004860E5">
        <w:rPr>
          <w:rFonts w:eastAsia="Calibri"/>
          <w:bCs/>
          <w:iCs/>
        </w:rPr>
        <w:t>, 30 (1), p. 70-88.</w:t>
      </w:r>
    </w:p>
    <w:p w14:paraId="65C0A7DF" w14:textId="7554515E" w:rsidR="00285433" w:rsidRPr="004860E5" w:rsidRDefault="00285433" w:rsidP="00285433">
      <w:pPr>
        <w:spacing w:before="0" w:after="0"/>
        <w:ind w:left="720" w:hanging="720"/>
        <w:rPr>
          <w:rFonts w:eastAsia="Calibri"/>
          <w:bCs/>
          <w:iCs/>
          <w:lang w:val="en-GB"/>
        </w:rPr>
      </w:pPr>
      <w:r w:rsidRPr="004860E5">
        <w:rPr>
          <w:rFonts w:eastAsia="Calibri"/>
          <w:bCs/>
          <w:iCs/>
        </w:rPr>
        <w:t xml:space="preserve">Kerr, S., Kerr, W. &amp; Xu, T. (2017). Personality Traits of Entrepreneurs: A Review of Recent Literature. Harvard Business School Working Paper 18-047. </w:t>
      </w:r>
    </w:p>
    <w:p w14:paraId="1AF6454C" w14:textId="71D445C0" w:rsidR="0014316A" w:rsidRPr="004860E5" w:rsidRDefault="0014316A" w:rsidP="0014316A">
      <w:pPr>
        <w:spacing w:before="0" w:after="0"/>
        <w:ind w:left="720" w:hanging="720"/>
        <w:rPr>
          <w:rFonts w:eastAsia="Calibri"/>
          <w:bCs/>
        </w:rPr>
      </w:pPr>
      <w:r w:rsidRPr="004860E5">
        <w:rPr>
          <w:rFonts w:eastAsia="Calibri"/>
          <w:bCs/>
        </w:rPr>
        <w:t xml:space="preserve">Khan, A. (2018). A Behavioral Approach to Financial Supervision, Regulation, and Central Banking. </w:t>
      </w:r>
      <w:r w:rsidRPr="004860E5">
        <w:rPr>
          <w:rFonts w:eastAsia="Calibri"/>
          <w:bCs/>
          <w:i/>
        </w:rPr>
        <w:t>International Monetary Fund Working Paper Series</w:t>
      </w:r>
      <w:r w:rsidRPr="004860E5">
        <w:rPr>
          <w:rFonts w:eastAsia="Calibri"/>
          <w:bCs/>
        </w:rPr>
        <w:t xml:space="preserve">, Paper No. WP/18/178. </w:t>
      </w:r>
    </w:p>
    <w:p w14:paraId="0C8A7BBC" w14:textId="65AE241D" w:rsidR="00075A55" w:rsidRPr="004860E5" w:rsidRDefault="00075A55" w:rsidP="001B2A9E">
      <w:pPr>
        <w:spacing w:before="0" w:after="0"/>
        <w:ind w:left="720" w:hanging="720"/>
        <w:rPr>
          <w:rFonts w:eastAsia="Calibri"/>
          <w:bCs/>
          <w:i/>
          <w:lang w:val="en-GB"/>
        </w:rPr>
      </w:pPr>
      <w:r w:rsidRPr="004860E5">
        <w:rPr>
          <w:rFonts w:eastAsia="Calibri"/>
          <w:bCs/>
          <w:lang w:val="en-GB"/>
        </w:rPr>
        <w:t xml:space="preserve">Khan, A., &amp; Adnan, N. (2014). Impact of Leadership Styles on Organizational Performance. </w:t>
      </w:r>
      <w:r w:rsidRPr="004860E5">
        <w:rPr>
          <w:rFonts w:eastAsia="Calibri"/>
          <w:bCs/>
          <w:i/>
          <w:lang w:val="en-GB"/>
        </w:rPr>
        <w:t>International Journal of Management Sciences Vol. 2, No. 11, 2014, 501-515</w:t>
      </w:r>
    </w:p>
    <w:p w14:paraId="2AC17DFC" w14:textId="77777777" w:rsidR="008717BE" w:rsidRPr="004860E5" w:rsidRDefault="008717BE" w:rsidP="008717BE">
      <w:pPr>
        <w:spacing w:before="0" w:after="0"/>
        <w:ind w:left="720" w:hanging="720"/>
        <w:rPr>
          <w:rFonts w:eastAsia="Calibri"/>
          <w:bCs/>
        </w:rPr>
      </w:pPr>
      <w:r w:rsidRPr="004860E5">
        <w:rPr>
          <w:rFonts w:eastAsia="Calibri"/>
          <w:bCs/>
        </w:rPr>
        <w:t>Khan, H., Rehmat, M., Butt, T. &amp; Asim, J</w:t>
      </w:r>
      <w:r w:rsidRPr="004860E5">
        <w:rPr>
          <w:rFonts w:eastAsia="Calibri"/>
          <w:bCs/>
          <w:i/>
          <w:iCs/>
        </w:rPr>
        <w:t>.</w:t>
      </w:r>
      <w:r w:rsidRPr="004860E5">
        <w:rPr>
          <w:rFonts w:eastAsia="Calibri"/>
          <w:bCs/>
        </w:rPr>
        <w:t> (2020). Impact of transformational leadership on work performance, burnout and social loafing: a mediation model. </w:t>
      </w:r>
      <w:r w:rsidRPr="004860E5">
        <w:rPr>
          <w:rFonts w:eastAsia="Calibri"/>
          <w:bCs/>
          <w:i/>
          <w:iCs/>
        </w:rPr>
        <w:t>Futur Bus J</w:t>
      </w:r>
      <w:r w:rsidRPr="004860E5">
        <w:rPr>
          <w:rFonts w:eastAsia="Calibri"/>
          <w:bCs/>
        </w:rPr>
        <w:t> </w:t>
      </w:r>
      <w:r w:rsidRPr="004860E5">
        <w:rPr>
          <w:rFonts w:eastAsia="Calibri"/>
          <w:b/>
          <w:bCs/>
        </w:rPr>
        <w:t>6, </w:t>
      </w:r>
      <w:r w:rsidRPr="004860E5">
        <w:rPr>
          <w:rFonts w:eastAsia="Calibri"/>
          <w:bCs/>
        </w:rPr>
        <w:t xml:space="preserve">40 (2020). DOI: </w:t>
      </w:r>
      <w:hyperlink r:id="rId64" w:history="1">
        <w:r w:rsidRPr="004860E5">
          <w:rPr>
            <w:rStyle w:val="Hyperlink"/>
            <w:rFonts w:eastAsia="Calibri"/>
            <w:bCs/>
          </w:rPr>
          <w:t>https://doi.org/10.1186/s43093-020-00043-8</w:t>
        </w:r>
      </w:hyperlink>
      <w:r w:rsidRPr="004860E5">
        <w:rPr>
          <w:rFonts w:eastAsia="Calibri"/>
          <w:bCs/>
        </w:rPr>
        <w:t xml:space="preserve"> </w:t>
      </w:r>
    </w:p>
    <w:p w14:paraId="6E8D513B" w14:textId="59B92EE9" w:rsidR="008334D7" w:rsidRPr="004860E5" w:rsidRDefault="008334D7" w:rsidP="008334D7">
      <w:pPr>
        <w:spacing w:before="0" w:after="0"/>
        <w:ind w:left="720" w:hanging="720"/>
        <w:rPr>
          <w:rFonts w:eastAsia="Calibri"/>
          <w:bCs/>
          <w:i/>
        </w:rPr>
      </w:pPr>
      <w:r w:rsidRPr="004860E5">
        <w:rPr>
          <w:rFonts w:eastAsia="Calibri"/>
          <w:bCs/>
        </w:rPr>
        <w:t xml:space="preserve">Khan, N. (2017). Adaptive or Transactional Leadership in Current Higher Education: A Brief Comparison. </w:t>
      </w:r>
      <w:r w:rsidRPr="004860E5">
        <w:rPr>
          <w:rFonts w:eastAsia="Calibri"/>
          <w:bCs/>
          <w:i/>
        </w:rPr>
        <w:t>International Review of Research in Open and Distributed Learning. Athabasa University. Volume 18, Number 3</w:t>
      </w:r>
    </w:p>
    <w:p w14:paraId="37B99B23" w14:textId="532BD12D" w:rsidR="00075A55" w:rsidRPr="004860E5" w:rsidRDefault="00075A55" w:rsidP="001B2A9E">
      <w:pPr>
        <w:spacing w:before="0" w:after="0"/>
        <w:ind w:left="720" w:hanging="720"/>
        <w:rPr>
          <w:rFonts w:eastAsia="Calibri"/>
          <w:bCs/>
          <w:i/>
          <w:lang w:val="en-GB"/>
        </w:rPr>
      </w:pPr>
      <w:r w:rsidRPr="004860E5">
        <w:rPr>
          <w:rFonts w:eastAsia="Calibri"/>
          <w:bCs/>
          <w:lang w:val="en-GB"/>
        </w:rPr>
        <w:t xml:space="preserve">Khan, Z., Nawaz, A. &amp; Khan, I. (2016). Leadership Theories and Styles: A Literature Review. </w:t>
      </w:r>
      <w:r w:rsidRPr="004860E5">
        <w:rPr>
          <w:rFonts w:eastAsia="Calibri"/>
          <w:bCs/>
          <w:i/>
          <w:lang w:val="en-GB"/>
        </w:rPr>
        <w:t>Journal of Resources Development and Management Vol.16, 2016</w:t>
      </w:r>
    </w:p>
    <w:p w14:paraId="3085BA11" w14:textId="53C009E9" w:rsidR="00767632" w:rsidRPr="004860E5" w:rsidRDefault="00767632" w:rsidP="001B2A9E">
      <w:pPr>
        <w:spacing w:before="0" w:after="0"/>
        <w:ind w:left="720" w:hanging="720"/>
        <w:rPr>
          <w:rFonts w:eastAsia="Calibri"/>
          <w:bCs/>
        </w:rPr>
      </w:pPr>
      <w:r w:rsidRPr="004860E5">
        <w:rPr>
          <w:rFonts w:eastAsia="Calibri"/>
          <w:bCs/>
        </w:rPr>
        <w:t>Khajeh</w:t>
      </w:r>
      <w:r w:rsidR="00F50025">
        <w:rPr>
          <w:rFonts w:eastAsia="Calibri"/>
          <w:bCs/>
        </w:rPr>
        <w:t>,</w:t>
      </w:r>
      <w:r w:rsidRPr="004860E5">
        <w:rPr>
          <w:rFonts w:eastAsia="Calibri"/>
          <w:bCs/>
        </w:rPr>
        <w:t xml:space="preserve"> E. (2018). Impact of Leadership Styles on Organizational Performance. </w:t>
      </w:r>
      <w:r w:rsidRPr="004860E5">
        <w:rPr>
          <w:rFonts w:eastAsia="Calibri"/>
          <w:bCs/>
          <w:i/>
        </w:rPr>
        <w:t xml:space="preserve">Journal of Human Resources Management Research, Vol. 2018 (2018), </w:t>
      </w:r>
      <w:r w:rsidRPr="004860E5">
        <w:rPr>
          <w:rFonts w:eastAsia="Calibri"/>
          <w:bCs/>
        </w:rPr>
        <w:t xml:space="preserve">Article ID 687849, DOI: 10.5171/2018.687849 </w:t>
      </w:r>
    </w:p>
    <w:p w14:paraId="153FF0E6" w14:textId="77777777" w:rsidR="00767632" w:rsidRPr="004860E5" w:rsidRDefault="00767632" w:rsidP="001B2A9E">
      <w:pPr>
        <w:spacing w:before="0" w:after="0"/>
        <w:ind w:left="720" w:hanging="720"/>
        <w:rPr>
          <w:rFonts w:eastAsia="Calibri"/>
          <w:bCs/>
        </w:rPr>
      </w:pPr>
      <w:r w:rsidRPr="004860E5">
        <w:rPr>
          <w:rFonts w:eastAsia="Calibri"/>
          <w:bCs/>
        </w:rPr>
        <w:t xml:space="preserve">Khatri, D. (2019). Camels Rating System for Banks a Magnifying Lens – An Empirical Study in India. </w:t>
      </w:r>
      <w:r w:rsidRPr="004860E5">
        <w:rPr>
          <w:rFonts w:eastAsia="Calibri"/>
          <w:bCs/>
          <w:i/>
        </w:rPr>
        <w:t>International Journal of Tourism &amp; Hotel Business Management (IJTHBM). SciTech Central Inc., USA Vol. 1 (1) 15-27, 2019.</w:t>
      </w:r>
      <w:r w:rsidRPr="004860E5">
        <w:rPr>
          <w:rFonts w:eastAsia="Calibri"/>
          <w:bCs/>
        </w:rPr>
        <w:t xml:space="preserve"> </w:t>
      </w:r>
    </w:p>
    <w:p w14:paraId="70904238" w14:textId="7C7E0B43" w:rsidR="00AE4DC6" w:rsidRPr="004860E5" w:rsidRDefault="00C01AF1" w:rsidP="00AE4DC6">
      <w:pPr>
        <w:spacing w:before="0" w:after="0"/>
        <w:ind w:left="720" w:hanging="720"/>
        <w:rPr>
          <w:rFonts w:eastAsia="Calibri"/>
          <w:bCs/>
          <w:lang w:bidi="en-US"/>
        </w:rPr>
      </w:pPr>
      <w:r w:rsidRPr="004860E5">
        <w:rPr>
          <w:rFonts w:eastAsia="Calibri"/>
          <w:bCs/>
          <w:lang w:bidi="en-US"/>
        </w:rPr>
        <w:t>Khatun, N.</w:t>
      </w:r>
      <w:r w:rsidR="00AE4DC6" w:rsidRPr="004860E5">
        <w:rPr>
          <w:rFonts w:eastAsia="Calibri"/>
          <w:bCs/>
          <w:lang w:bidi="en-US"/>
        </w:rPr>
        <w:t xml:space="preserve"> (2021). Applications of Normality Test in Statistical Analysis. Open Journal of Statistics. Scientific Research Publishing, ISSN Online: 2161-7198. DOI 11. 113-122. 10.4236/ojs.2021.111006. </w:t>
      </w:r>
    </w:p>
    <w:p w14:paraId="0AAC0797" w14:textId="065124C6" w:rsidR="00767632" w:rsidRPr="004860E5" w:rsidRDefault="00767632" w:rsidP="001B2A9E">
      <w:pPr>
        <w:spacing w:before="0" w:after="0"/>
        <w:ind w:left="720" w:hanging="720"/>
        <w:rPr>
          <w:rFonts w:eastAsia="Calibri"/>
          <w:bCs/>
          <w:lang w:val="en-GB" w:bidi="en-US"/>
        </w:rPr>
      </w:pPr>
      <w:r w:rsidRPr="004860E5">
        <w:rPr>
          <w:rFonts w:eastAsia="Calibri"/>
          <w:bCs/>
          <w:lang w:val="en-GB" w:bidi="en-US"/>
        </w:rPr>
        <w:t xml:space="preserve">Khraisha, T., Arthur, K. </w:t>
      </w:r>
      <w:r w:rsidR="00E3060F" w:rsidRPr="004860E5">
        <w:rPr>
          <w:rFonts w:eastAsia="Calibri"/>
          <w:bCs/>
          <w:lang w:val="en-GB" w:bidi="en-US"/>
        </w:rPr>
        <w:t xml:space="preserve">(2018). </w:t>
      </w:r>
      <w:r w:rsidRPr="004860E5">
        <w:rPr>
          <w:rFonts w:eastAsia="Calibri"/>
          <w:bCs/>
          <w:lang w:val="en-GB" w:bidi="en-US"/>
        </w:rPr>
        <w:t>Can we have a general theory of financial innovation processes? A conceptual review. </w:t>
      </w:r>
      <w:r w:rsidRPr="004860E5">
        <w:rPr>
          <w:rFonts w:eastAsia="Calibri"/>
          <w:bCs/>
          <w:i/>
          <w:iCs/>
          <w:lang w:val="en-GB" w:bidi="en-US"/>
        </w:rPr>
        <w:t>Financ Innov</w:t>
      </w:r>
      <w:r w:rsidRPr="004860E5">
        <w:rPr>
          <w:rFonts w:eastAsia="Calibri"/>
          <w:bCs/>
          <w:lang w:val="en-GB" w:bidi="en-US"/>
        </w:rPr>
        <w:t> </w:t>
      </w:r>
      <w:r w:rsidRPr="004860E5">
        <w:rPr>
          <w:rFonts w:eastAsia="Calibri"/>
          <w:b/>
          <w:bCs/>
          <w:lang w:val="en-GB" w:bidi="en-US"/>
        </w:rPr>
        <w:t>4, </w:t>
      </w:r>
      <w:r w:rsidRPr="004860E5">
        <w:rPr>
          <w:rFonts w:eastAsia="Calibri"/>
          <w:bCs/>
          <w:lang w:val="en-GB" w:bidi="en-US"/>
        </w:rPr>
        <w:t xml:space="preserve">4 (2018). </w:t>
      </w:r>
      <w:hyperlink r:id="rId65" w:history="1">
        <w:r w:rsidRPr="004860E5">
          <w:rPr>
            <w:rStyle w:val="Hyperlink"/>
            <w:rFonts w:eastAsia="Calibri"/>
            <w:bCs/>
            <w:lang w:val="en-GB" w:bidi="en-US"/>
          </w:rPr>
          <w:t>https://doi.org/10.1186/s40854-018-0088-y</w:t>
        </w:r>
      </w:hyperlink>
    </w:p>
    <w:p w14:paraId="0CA2D13D" w14:textId="437A1280" w:rsidR="00106EAE" w:rsidRPr="004860E5" w:rsidRDefault="00F50025" w:rsidP="00106EAE">
      <w:pPr>
        <w:spacing w:before="0" w:after="0"/>
        <w:ind w:left="720" w:hanging="720"/>
        <w:rPr>
          <w:rFonts w:eastAsia="Calibri"/>
          <w:bCs/>
        </w:rPr>
      </w:pPr>
      <w:r>
        <w:rPr>
          <w:rFonts w:eastAsia="Calibri"/>
          <w:bCs/>
        </w:rPr>
        <w:t>Kibugo, M. &amp; Maina, D</w:t>
      </w:r>
      <w:r w:rsidR="00106EAE" w:rsidRPr="004860E5">
        <w:rPr>
          <w:rFonts w:eastAsia="Calibri"/>
          <w:bCs/>
        </w:rPr>
        <w:t xml:space="preserve">. (2016). Effect of Financial Innovations On Performance Of Microfinance Institutions In Nakuru Town, Kenya. </w:t>
      </w:r>
      <w:r w:rsidR="00106EAE" w:rsidRPr="004860E5">
        <w:rPr>
          <w:rFonts w:eastAsia="Calibri"/>
          <w:bCs/>
          <w:i/>
        </w:rPr>
        <w:t>IOSR Journal of Business and Management</w:t>
      </w:r>
      <w:r w:rsidR="00106EAE" w:rsidRPr="004860E5">
        <w:rPr>
          <w:rFonts w:eastAsia="Calibri"/>
          <w:bCs/>
        </w:rPr>
        <w:t>. 18. 43-49. 10.9790/487X-1810044349.</w:t>
      </w:r>
    </w:p>
    <w:p w14:paraId="64A073BF" w14:textId="6D4BB670" w:rsidR="00767632" w:rsidRPr="004860E5" w:rsidRDefault="00767632" w:rsidP="00DF3B32">
      <w:pPr>
        <w:spacing w:before="0" w:after="0"/>
        <w:ind w:left="720" w:hanging="720"/>
        <w:rPr>
          <w:rFonts w:eastAsia="Calibri"/>
          <w:bCs/>
        </w:rPr>
      </w:pPr>
      <w:r w:rsidRPr="004860E5">
        <w:rPr>
          <w:rFonts w:eastAsia="Calibri"/>
          <w:bCs/>
        </w:rPr>
        <w:t xml:space="preserve">Kimotho, M. &amp; Muturi, W. (2019). Effect of Innovations on Financial Performance of Micro Finance Institutions in Kenya. </w:t>
      </w:r>
      <w:r w:rsidRPr="004860E5">
        <w:rPr>
          <w:rFonts w:eastAsia="Calibri"/>
          <w:bCs/>
          <w:i/>
        </w:rPr>
        <w:t>International Journal of Social Sciences and Information Technology Vol V Issue III, March 2019</w:t>
      </w:r>
      <w:r w:rsidR="00DF3B32" w:rsidRPr="004860E5">
        <w:rPr>
          <w:rFonts w:eastAsia="Calibri"/>
          <w:bCs/>
        </w:rPr>
        <w:t>. ISSN 2412-0294</w:t>
      </w:r>
    </w:p>
    <w:p w14:paraId="6FF31B99" w14:textId="77777777" w:rsidR="00643B61" w:rsidRPr="004860E5" w:rsidRDefault="00643B61" w:rsidP="00643B61">
      <w:pPr>
        <w:spacing w:after="0"/>
        <w:ind w:left="720" w:hanging="720"/>
      </w:pPr>
      <w:r w:rsidRPr="004860E5">
        <w:t xml:space="preserve">King, B. (2019). </w:t>
      </w:r>
      <w:r w:rsidRPr="004860E5">
        <w:rPr>
          <w:bCs/>
        </w:rPr>
        <w:t>Bank 4.0: Banking Everywhere, Never at a Bank. Marshall Cavendish International (Asia) Pte. Ltd, West Sussex, United Kingdom</w:t>
      </w:r>
    </w:p>
    <w:p w14:paraId="6DE747C9" w14:textId="7176737A" w:rsidR="008717BE" w:rsidRPr="004860E5" w:rsidRDefault="008717BE" w:rsidP="008717BE">
      <w:pPr>
        <w:spacing w:before="0" w:after="0"/>
        <w:ind w:left="720" w:hanging="720"/>
        <w:rPr>
          <w:rFonts w:eastAsia="Calibri"/>
          <w:bCs/>
          <w:lang w:bidi="en-US"/>
        </w:rPr>
      </w:pPr>
      <w:r w:rsidRPr="004860E5">
        <w:rPr>
          <w:rFonts w:eastAsia="Calibri"/>
          <w:bCs/>
          <w:lang w:bidi="en-US"/>
        </w:rPr>
        <w:t xml:space="preserve">Kiplangat, H. (2017). The Relationship between Leadership Styles and Lecturers' Job Satisfaction in Institutions of Higher Learning in Kenya. Universal Journal of Educational Research 5(3): 435-446, 2017 DOI: 10.13189/ujer.2017.050315. </w:t>
      </w:r>
      <w:hyperlink r:id="rId66" w:history="1">
        <w:r w:rsidRPr="004860E5">
          <w:rPr>
            <w:rStyle w:val="Hyperlink"/>
            <w:rFonts w:eastAsia="Calibri"/>
            <w:bCs/>
            <w:lang w:bidi="en-US"/>
          </w:rPr>
          <w:t>http://www.hrpub.org</w:t>
        </w:r>
      </w:hyperlink>
      <w:r w:rsidRPr="004860E5">
        <w:rPr>
          <w:rFonts w:eastAsia="Calibri"/>
          <w:bCs/>
          <w:lang w:bidi="en-US"/>
        </w:rPr>
        <w:t xml:space="preserve"> </w:t>
      </w:r>
    </w:p>
    <w:p w14:paraId="356751D9" w14:textId="7EE0AF6A" w:rsidR="00767632" w:rsidRPr="004860E5" w:rsidRDefault="00F50025" w:rsidP="001B2A9E">
      <w:pPr>
        <w:spacing w:before="0" w:after="0"/>
        <w:ind w:left="720" w:hanging="720"/>
        <w:rPr>
          <w:rFonts w:eastAsia="Calibri"/>
          <w:bCs/>
          <w:i/>
          <w:lang w:bidi="en-US"/>
        </w:rPr>
      </w:pPr>
      <w:r>
        <w:rPr>
          <w:rFonts w:eastAsia="Calibri"/>
          <w:bCs/>
          <w:lang w:bidi="en-US"/>
        </w:rPr>
        <w:t>Kiptui, B., Bitange, B.</w:t>
      </w:r>
      <w:r w:rsidR="00767632" w:rsidRPr="004860E5">
        <w:rPr>
          <w:rFonts w:eastAsia="Calibri"/>
          <w:bCs/>
          <w:lang w:bidi="en-US"/>
        </w:rPr>
        <w:t xml:space="preserve"> &amp; Wanza, L. (2017). Contribution of product innovative strategies on financial performance of commercial banks in Eldoret Town, Kenya. </w:t>
      </w:r>
      <w:r w:rsidR="00767632" w:rsidRPr="004860E5">
        <w:rPr>
          <w:rFonts w:eastAsia="Calibri"/>
          <w:bCs/>
          <w:i/>
          <w:iCs/>
          <w:lang w:bidi="en-US"/>
        </w:rPr>
        <w:t xml:space="preserve">Journal of Business Administration, </w:t>
      </w:r>
      <w:r w:rsidR="00767632" w:rsidRPr="004860E5">
        <w:rPr>
          <w:rFonts w:eastAsia="Calibri"/>
          <w:bCs/>
          <w:i/>
          <w:lang w:bidi="en-US"/>
        </w:rPr>
        <w:t>5 (4), 21-42.</w:t>
      </w:r>
    </w:p>
    <w:p w14:paraId="614ED54B" w14:textId="77777777" w:rsidR="00285433" w:rsidRPr="004860E5" w:rsidRDefault="00285433" w:rsidP="00285433">
      <w:pPr>
        <w:spacing w:before="0" w:after="0"/>
        <w:ind w:left="720" w:hanging="720"/>
        <w:rPr>
          <w:rFonts w:eastAsia="Calibri"/>
          <w:bCs/>
          <w:iCs/>
          <w:lang w:bidi="en-US"/>
        </w:rPr>
      </w:pPr>
      <w:r w:rsidRPr="004860E5">
        <w:rPr>
          <w:rFonts w:eastAsia="Calibri"/>
          <w:bCs/>
          <w:iCs/>
          <w:lang w:bidi="en-US"/>
        </w:rPr>
        <w:t>Kitsios, F., Giatsidis, I., &amp; Kamariotou, M. (2021). Digital Transformation and Strategy in the Banking Sector: Evaluating the Acceptance Rate of E-Services. Journal of Open Innovations. Technol. Mark. Complex. 2021, 7, 204. https://doi.org/10.3390/ joitmc7030204</w:t>
      </w:r>
    </w:p>
    <w:p w14:paraId="57BBC4C7" w14:textId="5F14DEAE" w:rsidR="00767632" w:rsidRPr="004860E5" w:rsidRDefault="00767632" w:rsidP="001B2A9E">
      <w:pPr>
        <w:spacing w:before="0" w:after="0"/>
        <w:ind w:left="720" w:hanging="720"/>
        <w:rPr>
          <w:rFonts w:eastAsia="Calibri"/>
          <w:bCs/>
          <w:lang w:bidi="en-US"/>
        </w:rPr>
      </w:pPr>
      <w:r w:rsidRPr="004860E5">
        <w:rPr>
          <w:rFonts w:eastAsia="Calibri"/>
          <w:bCs/>
          <w:lang w:bidi="en-US"/>
        </w:rPr>
        <w:t xml:space="preserve">Kittikunchotiwut P. (2020). Transformational Leadership and Financial Performance: The Mediating Roles of Learning Orientation and Firm Innovativeness. </w:t>
      </w:r>
      <w:r w:rsidRPr="004860E5">
        <w:rPr>
          <w:rFonts w:eastAsia="Calibri"/>
          <w:bCs/>
          <w:i/>
          <w:lang w:bidi="en-US"/>
        </w:rPr>
        <w:t>Journal of Asian Finance, Economics and Business Vol 7 No 10 (2020) 769–781</w:t>
      </w:r>
      <w:r w:rsidRPr="004860E5">
        <w:rPr>
          <w:rFonts w:eastAsia="Calibri"/>
          <w:bCs/>
          <w:lang w:bidi="en-US"/>
        </w:rPr>
        <w:t xml:space="preserve">. ISSN: 2288-4637 / Online ISSN 2288-4645 doi:10.13106/jafeb.2020.vol 7.n10.769 </w:t>
      </w:r>
    </w:p>
    <w:p w14:paraId="36D85B35" w14:textId="77777777" w:rsidR="003846DC" w:rsidRPr="004860E5" w:rsidRDefault="003846DC" w:rsidP="003846DC">
      <w:pPr>
        <w:spacing w:before="0" w:after="0"/>
        <w:ind w:left="720" w:hanging="720"/>
        <w:rPr>
          <w:rFonts w:eastAsia="Calibri"/>
          <w:bCs/>
          <w:lang w:bidi="en-US"/>
        </w:rPr>
      </w:pPr>
      <w:r w:rsidRPr="004860E5">
        <w:rPr>
          <w:rFonts w:eastAsia="Calibri"/>
          <w:bCs/>
          <w:lang w:bidi="en-US"/>
        </w:rPr>
        <w:t xml:space="preserve">Kivunja, C. (2017). Understanding and Applying Research Paradigms in Educational Contexts. </w:t>
      </w:r>
      <w:r w:rsidRPr="004860E5">
        <w:rPr>
          <w:rFonts w:eastAsia="Calibri"/>
          <w:bCs/>
          <w:i/>
          <w:lang w:bidi="en-US"/>
        </w:rPr>
        <w:t>International Journal of Higher Education</w:t>
      </w:r>
      <w:r w:rsidRPr="004860E5">
        <w:rPr>
          <w:rFonts w:eastAsia="Calibri"/>
          <w:bCs/>
          <w:lang w:bidi="en-US"/>
        </w:rPr>
        <w:t xml:space="preserve"> Vol. 6, No. 5; 2017. E-ISSN 1927-6052</w:t>
      </w:r>
    </w:p>
    <w:p w14:paraId="32427A5E" w14:textId="77777777" w:rsidR="00285433" w:rsidRPr="004860E5" w:rsidRDefault="00285433" w:rsidP="00285433">
      <w:pPr>
        <w:spacing w:before="0" w:after="0"/>
        <w:ind w:left="720" w:hanging="720"/>
        <w:rPr>
          <w:rFonts w:eastAsia="Calibri"/>
          <w:bCs/>
          <w:iCs/>
          <w:lang w:bidi="en-US"/>
        </w:rPr>
      </w:pPr>
      <w:r w:rsidRPr="004860E5">
        <w:rPr>
          <w:rFonts w:eastAsia="Calibri"/>
          <w:bCs/>
          <w:iCs/>
          <w:lang w:bidi="en-US"/>
        </w:rPr>
        <w:t xml:space="preserve">Kogabayev, T. &amp; Maziliauskas, A. (2017). The definition and classification of innovation. </w:t>
      </w:r>
      <w:r w:rsidRPr="004860E5">
        <w:rPr>
          <w:rFonts w:eastAsia="Calibri"/>
          <w:bCs/>
          <w:i/>
          <w:iCs/>
          <w:lang w:bidi="en-US"/>
        </w:rPr>
        <w:t>Holistica</w:t>
      </w:r>
      <w:r w:rsidRPr="004860E5">
        <w:rPr>
          <w:rFonts w:eastAsia="Calibri"/>
          <w:bCs/>
          <w:iCs/>
          <w:lang w:bidi="en-US"/>
        </w:rPr>
        <w:t>. 8. 10.1515/hjbpa-2017-0005. DOI:10.1515/hjbpa-2017-0005</w:t>
      </w:r>
    </w:p>
    <w:p w14:paraId="64A8CA9A" w14:textId="77777777" w:rsidR="004F7AD4" w:rsidRPr="004860E5" w:rsidRDefault="004F7AD4" w:rsidP="004F7AD4">
      <w:pPr>
        <w:spacing w:after="0"/>
        <w:ind w:left="720" w:hanging="720"/>
      </w:pPr>
      <w:r w:rsidRPr="004860E5">
        <w:rPr>
          <w:bCs/>
        </w:rPr>
        <w:t>Kuznyetsova, A. &amp; Pogorelenko, N. (2018). Assessment of the banking system financial stability based on the differential approach. Banks and Bank Systems. 13. 120-133. 10.21511/bbs.13(3).2018.12.</w:t>
      </w:r>
    </w:p>
    <w:p w14:paraId="4528D39C" w14:textId="5384809B" w:rsidR="004B6AF3" w:rsidRPr="004860E5" w:rsidRDefault="004B6AF3" w:rsidP="004B6AF3">
      <w:pPr>
        <w:spacing w:before="0" w:after="0"/>
        <w:ind w:left="720" w:hanging="720"/>
        <w:rPr>
          <w:rFonts w:eastAsia="Calibri"/>
          <w:bCs/>
          <w:lang w:bidi="en-US"/>
        </w:rPr>
      </w:pPr>
      <w:r w:rsidRPr="004860E5">
        <w:rPr>
          <w:rFonts w:eastAsia="Calibri"/>
          <w:bCs/>
          <w:lang w:val="fr-CH" w:bidi="en-US"/>
        </w:rPr>
        <w:t xml:space="preserve">Laban, O. &amp; Deya, J. (2019). </w:t>
      </w:r>
      <w:r w:rsidRPr="004860E5">
        <w:rPr>
          <w:rFonts w:eastAsia="Calibri"/>
          <w:bCs/>
          <w:lang w:bidi="en-US"/>
        </w:rPr>
        <w:t xml:space="preserve">Strategic Innovations and the Performance of Information Communication Technology Firms in Nairobi Kenya. International </w:t>
      </w:r>
      <w:r w:rsidRPr="004860E5">
        <w:rPr>
          <w:rFonts w:eastAsia="Calibri"/>
          <w:bCs/>
          <w:i/>
          <w:lang w:bidi="en-US"/>
        </w:rPr>
        <w:t>Journal of Academic Research in Progressive Education and Development,</w:t>
      </w:r>
      <w:r w:rsidRPr="004860E5">
        <w:rPr>
          <w:rFonts w:eastAsia="Calibri"/>
          <w:bCs/>
          <w:lang w:bidi="en-US"/>
        </w:rPr>
        <w:t xml:space="preserve"> 8(2), 1–24. 99 IISN: 2226 – 6348. DOI: 10.6007/IJARPED/v8-i2/5599</w:t>
      </w:r>
    </w:p>
    <w:p w14:paraId="37D23E67" w14:textId="77777777" w:rsidR="00285433" w:rsidRPr="004860E5" w:rsidRDefault="00285433" w:rsidP="00285433">
      <w:pPr>
        <w:spacing w:before="0" w:after="0"/>
        <w:ind w:left="720" w:hanging="720"/>
        <w:rPr>
          <w:rFonts w:eastAsia="Calibri"/>
          <w:bCs/>
          <w:iCs/>
          <w:lang w:bidi="en-US"/>
        </w:rPr>
      </w:pPr>
      <w:r w:rsidRPr="004860E5">
        <w:rPr>
          <w:rFonts w:eastAsia="Calibri"/>
          <w:bCs/>
          <w:iCs/>
          <w:lang w:bidi="en-US"/>
        </w:rPr>
        <w:t xml:space="preserve">LaJeunesse, S., Heiny, S., Evenson, K., Fiedler, L. &amp; Cooper, J. (2019). Diffusing innovative road safety practice: A social network approach to identifying opinion leading U.S. cities. </w:t>
      </w:r>
      <w:r w:rsidRPr="004860E5">
        <w:rPr>
          <w:rFonts w:eastAsia="Calibri"/>
          <w:bCs/>
          <w:i/>
          <w:iCs/>
          <w:lang w:bidi="en-US"/>
        </w:rPr>
        <w:t>Traffic Injury Prevention</w:t>
      </w:r>
      <w:r w:rsidRPr="004860E5">
        <w:rPr>
          <w:rFonts w:eastAsia="Calibri"/>
          <w:bCs/>
          <w:iCs/>
          <w:lang w:bidi="en-US"/>
        </w:rPr>
        <w:t xml:space="preserve">, 19(8), 832–837. </w:t>
      </w:r>
      <w:hyperlink r:id="rId67" w:history="1">
        <w:r w:rsidRPr="004860E5">
          <w:rPr>
            <w:rStyle w:val="Hyperlink"/>
            <w:rFonts w:eastAsia="Calibri"/>
            <w:bCs/>
            <w:iCs/>
            <w:lang w:bidi="en-US"/>
          </w:rPr>
          <w:t>https://doi.org/10.1080/15389588.2018.1527031</w:t>
        </w:r>
      </w:hyperlink>
    </w:p>
    <w:p w14:paraId="6DED2A0F" w14:textId="77777777" w:rsidR="00075A55" w:rsidRPr="004860E5" w:rsidRDefault="00075A55" w:rsidP="001B2A9E">
      <w:pPr>
        <w:spacing w:before="0" w:after="0"/>
        <w:ind w:left="720" w:hanging="720"/>
        <w:rPr>
          <w:rFonts w:eastAsia="Calibri"/>
          <w:bCs/>
          <w:i/>
        </w:rPr>
      </w:pPr>
      <w:r w:rsidRPr="004860E5">
        <w:rPr>
          <w:rFonts w:eastAsia="Calibri"/>
        </w:rPr>
        <w:t xml:space="preserve">Lewin, K. &amp; Lippitt, R. (1938). An experimental approach to the study of autocracy and democracy: a preliminary study. </w:t>
      </w:r>
      <w:r w:rsidRPr="004860E5">
        <w:rPr>
          <w:rFonts w:eastAsia="Calibri"/>
          <w:i/>
        </w:rPr>
        <w:t>Sociometry, 1, 292-300.</w:t>
      </w:r>
    </w:p>
    <w:p w14:paraId="2836A34F" w14:textId="77777777" w:rsidR="003D5018" w:rsidRPr="004860E5" w:rsidRDefault="003D5018" w:rsidP="003D5018">
      <w:pPr>
        <w:spacing w:before="0" w:after="0"/>
        <w:ind w:left="720" w:hanging="720"/>
        <w:rPr>
          <w:rFonts w:eastAsia="Calibri"/>
          <w:bCs/>
          <w:lang w:bidi="en-US"/>
        </w:rPr>
      </w:pPr>
      <w:r w:rsidRPr="004860E5">
        <w:rPr>
          <w:rFonts w:eastAsia="Calibri"/>
          <w:bCs/>
          <w:lang w:bidi="en-US"/>
        </w:rPr>
        <w:t xml:space="preserve">Li, S. (2018). Financial Institutions in the Global Financial Crisis: </w:t>
      </w:r>
      <w:r w:rsidRPr="004860E5">
        <w:rPr>
          <w:rFonts w:eastAsia="Calibri"/>
          <w:bCs/>
          <w:i/>
          <w:lang w:bidi="en-US"/>
        </w:rPr>
        <w:t>The Role of Financial Derivatives, Bank Capital, and Clearing and Custody Services</w:t>
      </w:r>
      <w:r w:rsidRPr="004860E5">
        <w:rPr>
          <w:rFonts w:eastAsia="Calibri"/>
          <w:bCs/>
          <w:lang w:bidi="en-US"/>
        </w:rPr>
        <w:t xml:space="preserve">. Shanghai Jiao Tong University Press, Shanghai, China. ISBN 978-981-10-7440. </w:t>
      </w:r>
    </w:p>
    <w:p w14:paraId="6D58AE1C" w14:textId="0AFD78B3" w:rsidR="00890242" w:rsidRPr="004860E5" w:rsidRDefault="00890242" w:rsidP="001B2A9E">
      <w:pPr>
        <w:spacing w:before="0" w:after="0"/>
        <w:ind w:left="720" w:hanging="720"/>
        <w:rPr>
          <w:rFonts w:eastAsia="Calibri"/>
          <w:bCs/>
          <w:lang w:val="en-GB" w:bidi="en-US"/>
        </w:rPr>
      </w:pPr>
      <w:r w:rsidRPr="004860E5">
        <w:rPr>
          <w:rFonts w:eastAsia="Calibri"/>
          <w:bCs/>
          <w:lang w:val="en-GB" w:bidi="en-US"/>
        </w:rPr>
        <w:t>Likert, R. (1961), New Patterns of Management, McGraw-Hill</w:t>
      </w:r>
      <w:r w:rsidR="00E90A75" w:rsidRPr="004860E5">
        <w:rPr>
          <w:rFonts w:eastAsia="Calibri"/>
          <w:bCs/>
          <w:lang w:val="en-GB" w:bidi="en-US"/>
        </w:rPr>
        <w:t>. Lomdon, United Kingdom.</w:t>
      </w:r>
    </w:p>
    <w:p w14:paraId="427E411B" w14:textId="30C49A7D" w:rsidR="00CC19E0" w:rsidRPr="004860E5" w:rsidRDefault="00CC19E0" w:rsidP="00441FF7">
      <w:pPr>
        <w:spacing w:before="0" w:after="0"/>
        <w:ind w:left="720" w:hanging="720"/>
        <w:rPr>
          <w:rFonts w:eastAsia="Calibri"/>
          <w:bCs/>
          <w:iCs/>
          <w:lang w:bidi="en-US"/>
        </w:rPr>
      </w:pPr>
      <w:r w:rsidRPr="004860E5">
        <w:rPr>
          <w:rFonts w:eastAsia="Calibri"/>
          <w:bCs/>
          <w:iCs/>
          <w:lang w:bidi="en-US"/>
        </w:rPr>
        <w:t xml:space="preserve">Loizos, K. (2014). How Financial Innovation Might Cancel Out Bank Regulation Along Financial Cycles. A Keynes's State of Confidence Interpretation," </w:t>
      </w:r>
      <w:r w:rsidRPr="004860E5">
        <w:rPr>
          <w:rFonts w:eastAsia="Calibri"/>
          <w:bCs/>
          <w:i/>
          <w:iCs/>
          <w:lang w:bidi="en-US"/>
        </w:rPr>
        <w:t>Working Papers PKWP1403, Post Keynesian Economics Society (PKES)</w:t>
      </w:r>
      <w:r w:rsidRPr="004860E5">
        <w:rPr>
          <w:rFonts w:eastAsia="Calibri"/>
          <w:bCs/>
          <w:iCs/>
          <w:lang w:bidi="en-US"/>
        </w:rPr>
        <w:t>.</w:t>
      </w:r>
    </w:p>
    <w:p w14:paraId="04578E06" w14:textId="09B010B9" w:rsidR="00441FF7" w:rsidRPr="004860E5" w:rsidRDefault="00441FF7" w:rsidP="00441FF7">
      <w:pPr>
        <w:spacing w:before="0" w:after="0"/>
        <w:ind w:left="720" w:hanging="720"/>
        <w:rPr>
          <w:rFonts w:eastAsia="Calibri"/>
          <w:bCs/>
          <w:iCs/>
          <w:lang w:bidi="en-US"/>
        </w:rPr>
      </w:pPr>
      <w:r w:rsidRPr="004860E5">
        <w:rPr>
          <w:rFonts w:eastAsia="Calibri"/>
          <w:bCs/>
          <w:iCs/>
          <w:lang w:bidi="en-US"/>
        </w:rPr>
        <w:t xml:space="preserve">Lundmark, R., Richter, A. &amp; Tafvelin S. (2021): Consequences of Managers’ Laissez-faire Leadership During Organizational Restructuring, Journal of Change Management, ISSN: (Print) (Online) Journal homepage: </w:t>
      </w:r>
      <w:hyperlink r:id="rId68" w:history="1">
        <w:r w:rsidRPr="004860E5">
          <w:rPr>
            <w:rStyle w:val="Hyperlink"/>
            <w:rFonts w:eastAsia="Calibri"/>
            <w:bCs/>
            <w:iCs/>
            <w:lang w:bidi="en-US"/>
          </w:rPr>
          <w:t>https://www.tandfonline.com/loi/rjcm20</w:t>
        </w:r>
      </w:hyperlink>
      <w:r w:rsidRPr="004860E5">
        <w:rPr>
          <w:rFonts w:eastAsia="Calibri"/>
          <w:bCs/>
          <w:iCs/>
          <w:lang w:bidi="en-US"/>
        </w:rPr>
        <w:t>. DOI: 10.1080/14697017.2021.1951811</w:t>
      </w:r>
    </w:p>
    <w:p w14:paraId="28275611" w14:textId="35F22329" w:rsidR="003846DC" w:rsidRPr="004860E5" w:rsidRDefault="003846DC" w:rsidP="003846DC">
      <w:pPr>
        <w:spacing w:before="0" w:after="0"/>
        <w:ind w:left="720" w:hanging="720"/>
        <w:rPr>
          <w:rFonts w:eastAsia="Calibri"/>
          <w:bCs/>
          <w:lang w:bidi="en-US"/>
        </w:rPr>
      </w:pPr>
      <w:r w:rsidRPr="004860E5">
        <w:rPr>
          <w:rFonts w:eastAsia="Calibri"/>
          <w:bCs/>
          <w:lang w:bidi="en-US"/>
        </w:rPr>
        <w:t xml:space="preserve">Lune, H. &amp; Berg, B. (2017). </w:t>
      </w:r>
      <w:r w:rsidRPr="004860E5">
        <w:rPr>
          <w:rFonts w:eastAsia="Calibri"/>
          <w:bCs/>
          <w:i/>
          <w:lang w:bidi="en-US"/>
        </w:rPr>
        <w:t>Qualitative Research Methods for the Social Sciences</w:t>
      </w:r>
      <w:r w:rsidRPr="004860E5">
        <w:rPr>
          <w:rFonts w:eastAsia="Calibri"/>
          <w:bCs/>
          <w:lang w:bidi="en-US"/>
        </w:rPr>
        <w:t>. Pearson Education Limited. Esex, United Kingdom</w:t>
      </w:r>
    </w:p>
    <w:p w14:paraId="18702B7C" w14:textId="77777777" w:rsidR="00075A55" w:rsidRPr="004860E5" w:rsidRDefault="00075A55" w:rsidP="001B2A9E">
      <w:pPr>
        <w:spacing w:before="0" w:after="0"/>
        <w:ind w:left="720" w:hanging="720"/>
        <w:rPr>
          <w:rFonts w:eastAsia="Calibri"/>
          <w:bCs/>
          <w:i/>
          <w:iCs/>
          <w:lang w:val="en-GB"/>
        </w:rPr>
      </w:pPr>
      <w:r w:rsidRPr="004860E5">
        <w:rPr>
          <w:rFonts w:eastAsia="Calibri"/>
          <w:bCs/>
          <w:iCs/>
          <w:lang w:val="en-GB"/>
        </w:rPr>
        <w:t xml:space="preserve">Mabrouk, A., &amp; Mamoghli, C. (2010). Dynamic of financial innovation and performance of banking firms: Context of an emerging banking industry. </w:t>
      </w:r>
      <w:r w:rsidRPr="004860E5">
        <w:rPr>
          <w:rFonts w:eastAsia="Calibri"/>
          <w:bCs/>
          <w:i/>
          <w:iCs/>
          <w:lang w:val="en-GB"/>
        </w:rPr>
        <w:t>International Research Journal of Finance and Economics, 5, 2010.</w:t>
      </w:r>
    </w:p>
    <w:p w14:paraId="338324AA" w14:textId="77777777" w:rsidR="0077653E" w:rsidRPr="004860E5" w:rsidRDefault="0077653E" w:rsidP="0077653E">
      <w:pPr>
        <w:ind w:left="720" w:hanging="720"/>
        <w:rPr>
          <w:rFonts w:eastAsia="Calibri"/>
          <w:bCs/>
          <w:lang w:val="en-GB"/>
        </w:rPr>
      </w:pPr>
      <w:r w:rsidRPr="004860E5">
        <w:t xml:space="preserve">MacKinnon, D. &amp;. Fairchild, A. (2009). Current Directions in Mediation Analysis. Curr Dir Psychol Sci. 2009 February 1; 18(1): 16–20. doi:10.1111/j.1467-8721.2009.01598.x. </w:t>
      </w:r>
    </w:p>
    <w:p w14:paraId="057A3EFA" w14:textId="7D500CAB" w:rsidR="008A3A37" w:rsidRPr="004860E5" w:rsidRDefault="008A3A37" w:rsidP="001B2A9E">
      <w:pPr>
        <w:spacing w:before="0" w:after="0"/>
        <w:ind w:left="720" w:hanging="720"/>
        <w:rPr>
          <w:rFonts w:eastAsia="Calibri"/>
          <w:bCs/>
          <w:iCs/>
          <w:lang w:val="en-GB"/>
        </w:rPr>
      </w:pPr>
      <w:r w:rsidRPr="004860E5">
        <w:t xml:space="preserve">Magli, F., Nobolo, A. &amp; Ogliari, M. (2018). The Effects on Financial Leverage and Performance: The IFRS 16. </w:t>
      </w:r>
      <w:r w:rsidRPr="004860E5">
        <w:rPr>
          <w:i/>
        </w:rPr>
        <w:t>International Business Research; Vol. 11, No. 8; 2018 ISSN 1913-9004 E-ISSN 1913-9012</w:t>
      </w:r>
      <w:r w:rsidRPr="004860E5">
        <w:t xml:space="preserve"> Published by Canadian Center of Science and Education</w:t>
      </w:r>
    </w:p>
    <w:p w14:paraId="6A99BB50" w14:textId="063318EC" w:rsidR="00E90A75" w:rsidRPr="004860E5" w:rsidRDefault="00E90A75" w:rsidP="00DF3B32">
      <w:pPr>
        <w:ind w:left="720" w:hanging="720"/>
        <w:rPr>
          <w:rFonts w:eastAsia="Calibri"/>
          <w:bCs/>
          <w:iCs/>
        </w:rPr>
      </w:pPr>
      <w:r w:rsidRPr="004860E5">
        <w:rPr>
          <w:rFonts w:eastAsia="Calibri"/>
          <w:bCs/>
          <w:iCs/>
        </w:rPr>
        <w:t>Maina</w:t>
      </w:r>
      <w:r w:rsidR="00DF3B32" w:rsidRPr="004860E5">
        <w:rPr>
          <w:rFonts w:eastAsia="Calibri"/>
          <w:bCs/>
          <w:iCs/>
        </w:rPr>
        <w:t>,</w:t>
      </w:r>
      <w:r w:rsidRPr="004860E5">
        <w:rPr>
          <w:rFonts w:eastAsia="Calibri"/>
          <w:bCs/>
          <w:iCs/>
        </w:rPr>
        <w:t xml:space="preserve"> J. &amp; Waithaka</w:t>
      </w:r>
      <w:r w:rsidR="00DF3B32" w:rsidRPr="004860E5">
        <w:rPr>
          <w:rFonts w:eastAsia="Calibri"/>
          <w:bCs/>
          <w:iCs/>
        </w:rPr>
        <w:t>,</w:t>
      </w:r>
      <w:r w:rsidRPr="004860E5">
        <w:rPr>
          <w:rFonts w:eastAsia="Calibri"/>
          <w:bCs/>
          <w:iCs/>
        </w:rPr>
        <w:t xml:space="preserve"> P. (2018). Organizational Leadership and Performance of Commercial Banks in Nyeri County, Kenya. </w:t>
      </w:r>
      <w:r w:rsidR="00DF3B32" w:rsidRPr="004860E5">
        <w:rPr>
          <w:rFonts w:eastAsia="Calibri"/>
          <w:bCs/>
          <w:i/>
          <w:iCs/>
        </w:rPr>
        <w:t>Strategic Journal of Business &amp; Change Management</w:t>
      </w:r>
      <w:r w:rsidR="00DF3B32" w:rsidRPr="004860E5">
        <w:rPr>
          <w:rFonts w:eastAsia="Calibri"/>
          <w:bCs/>
          <w:iCs/>
        </w:rPr>
        <w:t xml:space="preserve">. </w:t>
      </w:r>
      <w:r w:rsidRPr="004860E5">
        <w:rPr>
          <w:rFonts w:eastAsia="Calibri"/>
          <w:bCs/>
          <w:i/>
          <w:iCs/>
        </w:rPr>
        <w:t>Vol. 5, Iss. 3, pp 697 - 704, August 31, 2018.</w:t>
      </w:r>
    </w:p>
    <w:p w14:paraId="4ABD56FD" w14:textId="166FBE93" w:rsidR="00691ACC" w:rsidRPr="004860E5" w:rsidRDefault="00691ACC" w:rsidP="00691ACC">
      <w:pPr>
        <w:spacing w:before="0" w:after="0"/>
        <w:ind w:left="720" w:hanging="720"/>
        <w:rPr>
          <w:rFonts w:eastAsia="Calibri"/>
          <w:bCs/>
          <w:iCs/>
        </w:rPr>
      </w:pPr>
      <w:r w:rsidRPr="004860E5">
        <w:rPr>
          <w:rFonts w:eastAsia="Calibri"/>
          <w:bCs/>
          <w:iCs/>
        </w:rPr>
        <w:t xml:space="preserve">Majid, A., Aliff, M., Mohhidin, O., Fatimah, M., Sarina, L. and Aziz, Y. (2017). Piloting for Interviews in Qualitative Research: Operationalization and Lessons Learnt. </w:t>
      </w:r>
      <w:r w:rsidRPr="004860E5">
        <w:rPr>
          <w:rFonts w:eastAsia="Calibri"/>
          <w:bCs/>
          <w:i/>
          <w:iCs/>
        </w:rPr>
        <w:t>International Journal of Academic Research in Business and Social Sciences</w:t>
      </w:r>
      <w:r w:rsidRPr="004860E5">
        <w:rPr>
          <w:rFonts w:eastAsia="Calibri"/>
          <w:bCs/>
          <w:iCs/>
        </w:rPr>
        <w:t>. 7. 1073-1080. 10.6007/IJARBSS/v7-i4/2916. 2017, Vol. 7, No. 4 ISSN: 2222-6990</w:t>
      </w:r>
    </w:p>
    <w:p w14:paraId="31EAE803" w14:textId="77777777" w:rsidR="00285433" w:rsidRPr="004860E5" w:rsidRDefault="00285433" w:rsidP="00285433">
      <w:pPr>
        <w:spacing w:before="0" w:after="0"/>
        <w:ind w:left="720" w:hanging="720"/>
        <w:rPr>
          <w:rFonts w:eastAsia="Calibri"/>
          <w:bCs/>
          <w:iCs/>
          <w:lang w:val="en-GB" w:bidi="en-US"/>
        </w:rPr>
      </w:pPr>
      <w:r w:rsidRPr="004860E5">
        <w:rPr>
          <w:rFonts w:eastAsia="Calibri"/>
          <w:bCs/>
          <w:iCs/>
          <w:lang w:val="en-GB" w:bidi="en-US"/>
        </w:rPr>
        <w:t>Makovhololo, P., Batyashe, N., Sekgweleo, T &amp; Iyamu, T. (2021). Diffusion of innovations theory for information technology decision making in organizational strategy. Jo</w:t>
      </w:r>
      <w:r w:rsidRPr="004860E5">
        <w:rPr>
          <w:rFonts w:eastAsia="Calibri"/>
          <w:bCs/>
          <w:i/>
          <w:iCs/>
          <w:lang w:val="en-GB" w:bidi="en-US"/>
        </w:rPr>
        <w:t>urnal of Contemporary Management</w:t>
      </w:r>
      <w:r w:rsidRPr="004860E5">
        <w:rPr>
          <w:rFonts w:eastAsia="Calibri"/>
          <w:bCs/>
          <w:iCs/>
          <w:lang w:val="en-GB" w:bidi="en-US"/>
        </w:rPr>
        <w:t xml:space="preserve">. Volume 14 2017 Pages 461 – 481. ISSN 1815-7440. </w:t>
      </w:r>
    </w:p>
    <w:p w14:paraId="0EAB09E3" w14:textId="11513B9D" w:rsidR="00E552B1" w:rsidRPr="004860E5" w:rsidRDefault="00E552B1" w:rsidP="001B2A9E">
      <w:pPr>
        <w:spacing w:before="0" w:after="0"/>
        <w:ind w:left="720" w:hanging="720"/>
        <w:rPr>
          <w:rFonts w:eastAsia="Calibri"/>
          <w:bCs/>
        </w:rPr>
      </w:pPr>
      <w:r w:rsidRPr="004860E5">
        <w:t xml:space="preserve">Malik, M. &amp; Azmat, S. (2019). Leadership: Historical Development of the Terms and Critical Review of Literature. </w:t>
      </w:r>
      <w:r w:rsidRPr="004860E5">
        <w:rPr>
          <w:i/>
        </w:rPr>
        <w:t>Annals of the University of Craiova for Journalism, Communication and Management</w:t>
      </w:r>
      <w:r w:rsidRPr="004860E5">
        <w:t xml:space="preserve"> Volume 5, 16-32, 2019 ISSN 2501-3513. Available online at </w:t>
      </w:r>
      <w:hyperlink r:id="rId69" w:history="1">
        <w:r w:rsidRPr="004860E5">
          <w:rPr>
            <w:rStyle w:val="Hyperlink"/>
          </w:rPr>
          <w:t>www.aucjc.ro</w:t>
        </w:r>
      </w:hyperlink>
    </w:p>
    <w:p w14:paraId="1D2EAEC6" w14:textId="3650651A" w:rsidR="005B31FB" w:rsidRPr="004860E5" w:rsidRDefault="005B31FB" w:rsidP="005B31FB">
      <w:pPr>
        <w:spacing w:before="0" w:after="0"/>
        <w:ind w:left="720" w:hanging="720"/>
        <w:rPr>
          <w:rFonts w:eastAsia="Calibri"/>
          <w:bCs/>
          <w:iCs/>
          <w:lang w:bidi="en-US"/>
        </w:rPr>
      </w:pPr>
      <w:r w:rsidRPr="004860E5">
        <w:rPr>
          <w:rFonts w:eastAsia="Calibri"/>
          <w:bCs/>
          <w:iCs/>
          <w:lang w:bidi="en-US"/>
        </w:rPr>
        <w:t>Manasseh, C., Okoh, J., Abada, F., Ogbu</w:t>
      </w:r>
      <w:r w:rsidR="00CC31B1" w:rsidRPr="004860E5">
        <w:rPr>
          <w:rFonts w:eastAsia="Calibri"/>
          <w:bCs/>
          <w:iCs/>
          <w:lang w:bidi="en-US"/>
        </w:rPr>
        <w:t>abor, J., Alio, F., Lawal, A.,</w:t>
      </w:r>
      <w:r w:rsidRPr="004860E5">
        <w:rPr>
          <w:rFonts w:eastAsia="Calibri"/>
          <w:bCs/>
          <w:iCs/>
          <w:lang w:bidi="en-US"/>
        </w:rPr>
        <w:t xml:space="preserve"> Nwakoby, I. &amp; Asogwa, O. (2021). Impact of Financial Intermediaries on Nigerian Economic Growth. </w:t>
      </w:r>
      <w:r w:rsidRPr="004860E5">
        <w:rPr>
          <w:rFonts w:eastAsia="Calibri"/>
          <w:bCs/>
          <w:i/>
          <w:iCs/>
          <w:lang w:bidi="en-US"/>
        </w:rPr>
        <w:t>International Journal of Financial Research</w:t>
      </w:r>
      <w:r w:rsidRPr="004860E5">
        <w:rPr>
          <w:rFonts w:eastAsia="Calibri"/>
          <w:bCs/>
          <w:iCs/>
          <w:lang w:bidi="en-US"/>
        </w:rPr>
        <w:t>. 12. 348. 10.5430/ijfr.v12n1p348. ISSN 1923-4023 E-ISSN 1923-4031. DOI: DOI:</w:t>
      </w:r>
      <w:hyperlink r:id="rId70" w:tgtFrame="_blank" w:history="1">
        <w:r w:rsidRPr="004860E5">
          <w:rPr>
            <w:rStyle w:val="Hyperlink"/>
            <w:rFonts w:eastAsia="Calibri"/>
            <w:bCs/>
            <w:iCs/>
            <w:lang w:bidi="en-US"/>
          </w:rPr>
          <w:t>10.5430/ijfr.v12n1p348</w:t>
        </w:r>
      </w:hyperlink>
      <w:r w:rsidRPr="004860E5">
        <w:rPr>
          <w:rFonts w:eastAsia="Calibri"/>
          <w:bCs/>
          <w:iCs/>
          <w:lang w:bidi="en-US"/>
        </w:rPr>
        <w:t xml:space="preserve"> </w:t>
      </w:r>
    </w:p>
    <w:p w14:paraId="12FE2E5C" w14:textId="38F5D55B" w:rsidR="008717BE" w:rsidRPr="004860E5" w:rsidRDefault="008717BE" w:rsidP="008717BE">
      <w:pPr>
        <w:spacing w:before="0" w:after="0"/>
        <w:ind w:left="720" w:hanging="720"/>
        <w:rPr>
          <w:rFonts w:eastAsia="Calibri"/>
          <w:bCs/>
          <w:iCs/>
          <w:lang w:bidi="en-US"/>
        </w:rPr>
      </w:pPr>
      <w:r w:rsidRPr="004860E5">
        <w:rPr>
          <w:rFonts w:eastAsia="Calibri"/>
          <w:bCs/>
          <w:iCs/>
          <w:lang w:bidi="en-US"/>
        </w:rPr>
        <w:t xml:space="preserve">Manzoor, F., Wei L., Nurunnabi, M., Subhan, Q., Shah, S. &amp; Fallatah. S. (2019). The Impact of Transformational Leadership on Job Performance and CSR as Mediator in SMEs. </w:t>
      </w:r>
      <w:r w:rsidRPr="004860E5">
        <w:rPr>
          <w:rFonts w:eastAsia="Calibri"/>
          <w:bCs/>
          <w:i/>
          <w:iCs/>
          <w:lang w:bidi="en-US"/>
        </w:rPr>
        <w:t xml:space="preserve">Sustainability </w:t>
      </w:r>
      <w:r w:rsidRPr="004860E5">
        <w:rPr>
          <w:rFonts w:eastAsia="Calibri"/>
          <w:bCs/>
          <w:iCs/>
          <w:lang w:bidi="en-US"/>
        </w:rPr>
        <w:t>2019, 11, 436; doi:10.3390/su11020436</w:t>
      </w:r>
    </w:p>
    <w:p w14:paraId="0BB7CE85" w14:textId="1D3B9DE4" w:rsidR="00D664F1" w:rsidRPr="004860E5" w:rsidRDefault="00D664F1" w:rsidP="00D664F1">
      <w:pPr>
        <w:spacing w:before="0" w:after="0"/>
        <w:ind w:left="720" w:hanging="720"/>
        <w:rPr>
          <w:rStyle w:val="Hyperlink"/>
          <w:rFonts w:eastAsia="Calibri"/>
          <w:bCs/>
        </w:rPr>
      </w:pPr>
      <w:r w:rsidRPr="004860E5">
        <w:rPr>
          <w:rFonts w:eastAsia="Calibri"/>
          <w:bCs/>
        </w:rPr>
        <w:t>Marcoulides, K. &amp; Raykov, T. (2019). Evaluation of Variance Inflation Factors in Regression Models Using Latent Variable Modeling Methods. </w:t>
      </w:r>
      <w:r w:rsidRPr="004860E5">
        <w:rPr>
          <w:rFonts w:eastAsia="Calibri"/>
          <w:bCs/>
          <w:i/>
          <w:iCs/>
        </w:rPr>
        <w:t>Educational and psychological measurement</w:t>
      </w:r>
      <w:r w:rsidRPr="004860E5">
        <w:rPr>
          <w:rFonts w:eastAsia="Calibri"/>
          <w:bCs/>
        </w:rPr>
        <w:t>, </w:t>
      </w:r>
      <w:r w:rsidRPr="004860E5">
        <w:rPr>
          <w:rFonts w:eastAsia="Calibri"/>
          <w:bCs/>
          <w:i/>
          <w:iCs/>
        </w:rPr>
        <w:t>79</w:t>
      </w:r>
      <w:r w:rsidRPr="004860E5">
        <w:rPr>
          <w:rFonts w:eastAsia="Calibri"/>
          <w:bCs/>
        </w:rPr>
        <w:t xml:space="preserve">(5), 874–882. </w:t>
      </w:r>
      <w:hyperlink r:id="rId71" w:history="1">
        <w:r w:rsidRPr="004860E5">
          <w:rPr>
            <w:rStyle w:val="Hyperlink"/>
            <w:rFonts w:eastAsia="Calibri"/>
            <w:bCs/>
          </w:rPr>
          <w:t>https://doi.org/10.1177/0013164418817803</w:t>
        </w:r>
      </w:hyperlink>
    </w:p>
    <w:p w14:paraId="7B6D197F" w14:textId="3757BADD" w:rsidR="00E90A75" w:rsidRPr="004860E5" w:rsidRDefault="00E90A75" w:rsidP="001B2A9E">
      <w:pPr>
        <w:spacing w:before="0" w:after="0"/>
        <w:ind w:left="720" w:hanging="720"/>
        <w:rPr>
          <w:rFonts w:eastAsia="Calibri"/>
          <w:bCs/>
          <w:i/>
          <w:iCs/>
        </w:rPr>
      </w:pPr>
      <w:r w:rsidRPr="004860E5">
        <w:rPr>
          <w:rFonts w:eastAsia="Calibri"/>
          <w:bCs/>
          <w:iCs/>
        </w:rPr>
        <w:t xml:space="preserve">Mardiana, A., Puji, P. &amp; Ayuu, D. (2018). The Effect of Risk Management On Financial Performance with Good Corporate Governance as A Moderation Variable. </w:t>
      </w:r>
      <w:r w:rsidRPr="004860E5">
        <w:rPr>
          <w:rFonts w:eastAsia="Calibri"/>
          <w:bCs/>
          <w:i/>
          <w:iCs/>
        </w:rPr>
        <w:t>Management and Economics Journal. Volume 2 Number 3, December 2018</w:t>
      </w:r>
      <w:r w:rsidR="00DF3B32" w:rsidRPr="004860E5">
        <w:rPr>
          <w:rFonts w:eastAsia="Calibri"/>
          <w:bCs/>
          <w:i/>
          <w:iCs/>
        </w:rPr>
        <w:t xml:space="preserve">. </w:t>
      </w:r>
      <w:r w:rsidR="00DF3B32" w:rsidRPr="004860E5">
        <w:rPr>
          <w:rFonts w:eastAsia="Calibri"/>
          <w:bCs/>
          <w:iCs/>
        </w:rPr>
        <w:t>E-ISSN: 2598-9537</w:t>
      </w:r>
    </w:p>
    <w:p w14:paraId="74C32F98" w14:textId="77777777" w:rsidR="00E90A75" w:rsidRPr="004860E5" w:rsidRDefault="00E90A75" w:rsidP="001B2A9E">
      <w:pPr>
        <w:spacing w:before="0" w:after="0"/>
        <w:ind w:left="720" w:hanging="720"/>
        <w:rPr>
          <w:rFonts w:eastAsia="Calibri"/>
          <w:bCs/>
          <w:i/>
          <w:iCs/>
        </w:rPr>
      </w:pPr>
      <w:r w:rsidRPr="004860E5">
        <w:rPr>
          <w:rFonts w:eastAsia="Calibri"/>
          <w:bCs/>
          <w:iCs/>
        </w:rPr>
        <w:t xml:space="preserve">Maruhun, E., Atan, R., Yusuf, S. &amp; Said, J. (2018). Developing Enterprise Risk Management Index for Shariah- Compliant Companies.  </w:t>
      </w:r>
      <w:r w:rsidRPr="004860E5">
        <w:rPr>
          <w:rFonts w:eastAsia="Calibri"/>
          <w:bCs/>
          <w:i/>
          <w:iCs/>
        </w:rPr>
        <w:t>GJAT | January 2018 | Special Issue</w:t>
      </w:r>
      <w:r w:rsidRPr="004860E5">
        <w:rPr>
          <w:rFonts w:eastAsia="Calibri"/>
          <w:bCs/>
          <w:iCs/>
        </w:rPr>
        <w:t xml:space="preserve"> | 189 ISSN: 2232-0482</w:t>
      </w:r>
    </w:p>
    <w:p w14:paraId="7F05D360" w14:textId="77777777" w:rsidR="00E90A75" w:rsidRPr="004860E5" w:rsidRDefault="00E90A75" w:rsidP="001B2A9E">
      <w:pPr>
        <w:spacing w:before="0" w:after="0"/>
        <w:ind w:left="720" w:hanging="720"/>
        <w:rPr>
          <w:rFonts w:eastAsia="Calibri"/>
          <w:bCs/>
          <w:iCs/>
        </w:rPr>
      </w:pPr>
      <w:r w:rsidRPr="004860E5">
        <w:rPr>
          <w:rFonts w:eastAsia="Calibri"/>
          <w:bCs/>
          <w:iCs/>
        </w:rPr>
        <w:t xml:space="preserve">Mashamba, T. (2018). The Effects of Basel III Liquidity Regulations On Banks’ Profitability. </w:t>
      </w:r>
      <w:r w:rsidRPr="004860E5">
        <w:rPr>
          <w:rFonts w:eastAsia="Calibri"/>
          <w:bCs/>
          <w:i/>
          <w:iCs/>
        </w:rPr>
        <w:t xml:space="preserve">Journal of Governance and Regulation / Volume 7, Issue 2, 2018. </w:t>
      </w:r>
    </w:p>
    <w:p w14:paraId="1D8AFF24" w14:textId="77777777" w:rsidR="00E90A75" w:rsidRPr="004860E5" w:rsidRDefault="00E90A75" w:rsidP="001B2A9E">
      <w:pPr>
        <w:spacing w:before="0" w:after="0"/>
        <w:ind w:left="720" w:hanging="720"/>
        <w:rPr>
          <w:rFonts w:eastAsia="Calibri"/>
          <w:bCs/>
          <w:iCs/>
        </w:rPr>
      </w:pPr>
      <w:r w:rsidRPr="004860E5">
        <w:rPr>
          <w:rFonts w:eastAsia="Calibri"/>
          <w:bCs/>
          <w:iCs/>
        </w:rPr>
        <w:t xml:space="preserve">Mathuva, D. (2009). Capital Adequacy, Cost to Income Ratio and Performance of Commercial Banks: The Kenyan Scenario. </w:t>
      </w:r>
      <w:r w:rsidRPr="004860E5">
        <w:rPr>
          <w:rFonts w:eastAsia="Calibri"/>
          <w:bCs/>
          <w:i/>
          <w:iCs/>
        </w:rPr>
        <w:t>The International Journal of Applied Economics and Finance 3(2): 35 – 47.</w:t>
      </w:r>
      <w:r w:rsidRPr="004860E5">
        <w:rPr>
          <w:rFonts w:eastAsia="Calibri"/>
          <w:bCs/>
          <w:iCs/>
        </w:rPr>
        <w:t xml:space="preserve"> ISSN 1991: 0886. </w:t>
      </w:r>
    </w:p>
    <w:p w14:paraId="58DE76E2" w14:textId="77777777" w:rsidR="00853BEA" w:rsidRPr="004860E5" w:rsidRDefault="00853BEA" w:rsidP="00853BEA">
      <w:pPr>
        <w:spacing w:before="0" w:after="0"/>
        <w:ind w:left="720" w:hanging="720"/>
        <w:rPr>
          <w:rFonts w:eastAsia="Calibri"/>
          <w:bCs/>
          <w:iCs/>
        </w:rPr>
      </w:pPr>
      <w:r w:rsidRPr="004860E5">
        <w:rPr>
          <w:rFonts w:eastAsia="Calibri"/>
          <w:bCs/>
          <w:iCs/>
        </w:rPr>
        <w:t xml:space="preserve">Meraku, A. (2017). Role of Leadership in Organizational Effectiveness. </w:t>
      </w:r>
      <w:r w:rsidRPr="004860E5">
        <w:rPr>
          <w:rFonts w:eastAsia="Calibri"/>
          <w:bCs/>
          <w:i/>
          <w:iCs/>
        </w:rPr>
        <w:t>Journal of Economics, Business and Management</w:t>
      </w:r>
      <w:r w:rsidRPr="004860E5">
        <w:rPr>
          <w:rFonts w:eastAsia="Calibri"/>
          <w:bCs/>
          <w:iCs/>
        </w:rPr>
        <w:t xml:space="preserve">, Vol. 5, No. 11, November 2017. doi: 10.18178/joebm.2017.5.11.535 </w:t>
      </w:r>
    </w:p>
    <w:p w14:paraId="2438FAE1" w14:textId="77777777" w:rsidR="005B31FB" w:rsidRPr="004860E5" w:rsidRDefault="005B31FB" w:rsidP="005B31FB">
      <w:pPr>
        <w:spacing w:before="0" w:after="0"/>
        <w:ind w:left="720" w:hanging="720"/>
        <w:rPr>
          <w:rFonts w:eastAsia="Calibri"/>
          <w:bCs/>
          <w:iCs/>
          <w:lang w:bidi="en-US"/>
        </w:rPr>
      </w:pPr>
      <w:r w:rsidRPr="004860E5">
        <w:rPr>
          <w:rFonts w:eastAsia="Calibri"/>
          <w:bCs/>
          <w:iCs/>
          <w:lang w:val="fr-CH" w:bidi="en-US"/>
        </w:rPr>
        <w:t xml:space="preserve">Meutia, I., Yaacob, Z. &amp; Kartasari, F.  </w:t>
      </w:r>
      <w:r w:rsidRPr="004860E5">
        <w:rPr>
          <w:rFonts w:eastAsia="Calibri"/>
          <w:bCs/>
          <w:iCs/>
          <w:lang w:bidi="en-US"/>
        </w:rPr>
        <w:t>(2019). Sustainability reporting: An overview of the recent development. Accounting and Financial Control, 3(1), 23-39. ISSN: 2544-1450. DOI:10.21511/afc.03(1).2020.03</w:t>
      </w:r>
    </w:p>
    <w:p w14:paraId="38BD44A5" w14:textId="38FBCA90" w:rsidR="004E6422" w:rsidRPr="004860E5" w:rsidRDefault="004E6422" w:rsidP="001B2A9E">
      <w:pPr>
        <w:spacing w:before="0" w:after="0"/>
        <w:ind w:left="720" w:hanging="720"/>
        <w:rPr>
          <w:rFonts w:eastAsia="Calibri"/>
          <w:bCs/>
          <w:iCs/>
        </w:rPr>
      </w:pPr>
      <w:r w:rsidRPr="004860E5">
        <w:rPr>
          <w:rFonts w:eastAsia="Calibri"/>
          <w:bCs/>
          <w:iCs/>
        </w:rPr>
        <w:t>Michugu, T (2016). The Impact of Anti-Money Laundering Regulations on Financial Performance in Kenyan Banks: A Case Study of Chase Bank. Downloaded on 20</w:t>
      </w:r>
      <w:r w:rsidRPr="004860E5">
        <w:rPr>
          <w:rFonts w:eastAsia="Calibri"/>
          <w:bCs/>
          <w:iCs/>
          <w:vertAlign w:val="superscript"/>
        </w:rPr>
        <w:t>th</w:t>
      </w:r>
      <w:r w:rsidRPr="004860E5">
        <w:rPr>
          <w:rFonts w:eastAsia="Calibri"/>
          <w:bCs/>
          <w:iCs/>
        </w:rPr>
        <w:t xml:space="preserve"> November 2021 from</w:t>
      </w:r>
      <w:r w:rsidRPr="004860E5">
        <w:t xml:space="preserve"> </w:t>
      </w:r>
      <w:hyperlink r:id="rId72" w:history="1">
        <w:r w:rsidRPr="004860E5">
          <w:rPr>
            <w:rStyle w:val="Hyperlink"/>
            <w:rFonts w:eastAsia="Calibri"/>
            <w:bCs/>
            <w:iCs/>
          </w:rPr>
          <w:t>http://erepo.usiu.ac.ke/handle/11732/2666</w:t>
        </w:r>
      </w:hyperlink>
      <w:r w:rsidRPr="004860E5">
        <w:rPr>
          <w:rFonts w:eastAsia="Calibri"/>
          <w:bCs/>
          <w:iCs/>
        </w:rPr>
        <w:t xml:space="preserve">  URI: </w:t>
      </w:r>
      <w:hyperlink r:id="rId73" w:history="1">
        <w:r w:rsidRPr="004860E5">
          <w:rPr>
            <w:rStyle w:val="Hyperlink"/>
            <w:rFonts w:eastAsia="Calibri"/>
            <w:bCs/>
            <w:iCs/>
          </w:rPr>
          <w:t>http://erepo.usiu.ac.ke/11732/2666</w:t>
        </w:r>
      </w:hyperlink>
    </w:p>
    <w:p w14:paraId="40B1196D" w14:textId="0C9EC72D" w:rsidR="00E90A75" w:rsidRPr="004860E5" w:rsidRDefault="00685BA1" w:rsidP="001B2A9E">
      <w:pPr>
        <w:spacing w:before="0" w:after="0"/>
        <w:ind w:left="720" w:hanging="720"/>
        <w:rPr>
          <w:rFonts w:eastAsia="Calibri"/>
          <w:bCs/>
          <w:iCs/>
        </w:rPr>
      </w:pPr>
      <w:r w:rsidRPr="004860E5">
        <w:rPr>
          <w:rFonts w:eastAsia="Calibri"/>
          <w:bCs/>
          <w:iCs/>
        </w:rPr>
        <w:t>Miloloz</w:t>
      </w:r>
      <w:r w:rsidR="00E90A75" w:rsidRPr="004860E5">
        <w:rPr>
          <w:rFonts w:eastAsia="Calibri"/>
          <w:bCs/>
          <w:iCs/>
        </w:rPr>
        <w:t xml:space="preserve">a, I. (2018). Impact of Leadership Style to Financial Performance of Enterprises. </w:t>
      </w:r>
      <w:r w:rsidR="00E90A75" w:rsidRPr="004860E5">
        <w:rPr>
          <w:rFonts w:eastAsia="Calibri"/>
          <w:bCs/>
          <w:i/>
          <w:iCs/>
        </w:rPr>
        <w:t>Business Systems Research Journal, vol.9, no.1, 2018, pp.93-106.</w:t>
      </w:r>
      <w:r w:rsidR="00E90A75" w:rsidRPr="004860E5">
        <w:rPr>
          <w:rFonts w:eastAsia="Calibri"/>
          <w:bCs/>
          <w:iCs/>
        </w:rPr>
        <w:t> </w:t>
      </w:r>
      <w:hyperlink r:id="rId74" w:history="1">
        <w:r w:rsidR="00E90A75" w:rsidRPr="004860E5">
          <w:rPr>
            <w:rStyle w:val="Hyperlink"/>
            <w:rFonts w:eastAsia="Calibri"/>
            <w:bCs/>
            <w:iCs/>
          </w:rPr>
          <w:t>https://doi.org/10.2478/bsrj-2018-0008</w:t>
        </w:r>
      </w:hyperlink>
    </w:p>
    <w:p w14:paraId="4251D24F" w14:textId="1D50E3A0" w:rsidR="00AE4DC6" w:rsidRPr="004860E5" w:rsidRDefault="00AE4DC6" w:rsidP="00AE4DC6">
      <w:pPr>
        <w:spacing w:before="0" w:after="0"/>
        <w:ind w:left="720" w:hanging="720"/>
        <w:rPr>
          <w:rFonts w:eastAsia="Calibri"/>
          <w:bCs/>
          <w:lang w:bidi="en-US"/>
        </w:rPr>
      </w:pPr>
      <w:r w:rsidRPr="004860E5">
        <w:rPr>
          <w:rFonts w:eastAsia="Calibri"/>
          <w:bCs/>
          <w:lang w:bidi="en-US"/>
        </w:rPr>
        <w:t>Mishra, P., Pandey, C., Singh, U., Gupta, A., Sahu, C.&amp; Keshri, A. (2019). Descriptive Statistics and Normality Tests for Statistical Data. Annals of Cardiac Anaesthesia. 22. 67-72. 10.4103/aca.ACA_157_18.</w:t>
      </w:r>
    </w:p>
    <w:p w14:paraId="517E5F4D" w14:textId="77777777" w:rsidR="0042360D" w:rsidRPr="004860E5" w:rsidRDefault="003846DC" w:rsidP="0042360D">
      <w:pPr>
        <w:spacing w:before="0" w:after="0"/>
        <w:ind w:left="720" w:hanging="720"/>
        <w:rPr>
          <w:rFonts w:eastAsia="Calibri"/>
          <w:bCs/>
          <w:iCs/>
          <w:lang w:bidi="en-US"/>
        </w:rPr>
      </w:pPr>
      <w:r w:rsidRPr="004860E5">
        <w:rPr>
          <w:rFonts w:eastAsia="Calibri"/>
          <w:bCs/>
          <w:iCs/>
          <w:lang w:bidi="en-US"/>
        </w:rPr>
        <w:t xml:space="preserve">Mishra, S. &amp; Alok, S. (2019). </w:t>
      </w:r>
      <w:r w:rsidRPr="004860E5">
        <w:rPr>
          <w:rFonts w:eastAsia="Calibri"/>
          <w:bCs/>
          <w:i/>
          <w:iCs/>
          <w:lang w:bidi="en-US"/>
        </w:rPr>
        <w:t>Handbook of Research Methodology</w:t>
      </w:r>
      <w:r w:rsidRPr="004860E5">
        <w:rPr>
          <w:rFonts w:eastAsia="Calibri"/>
          <w:bCs/>
          <w:iCs/>
          <w:lang w:bidi="en-US"/>
        </w:rPr>
        <w:t xml:space="preserve">. Educreation Publishing, New Delhi, India. </w:t>
      </w:r>
    </w:p>
    <w:p w14:paraId="37918620" w14:textId="6041A5B1" w:rsidR="0042360D" w:rsidRPr="004860E5" w:rsidRDefault="0042360D" w:rsidP="0042360D">
      <w:pPr>
        <w:spacing w:before="0" w:after="0"/>
        <w:ind w:left="720" w:hanging="720"/>
        <w:rPr>
          <w:rFonts w:eastAsia="Calibri"/>
          <w:bCs/>
          <w:iCs/>
          <w:lang w:bidi="en-US"/>
        </w:rPr>
      </w:pPr>
      <w:r w:rsidRPr="004860E5">
        <w:rPr>
          <w:bCs/>
          <w:color w:val="2E2E2E"/>
        </w:rPr>
        <w:t>Mitnick, B. (1975). The Theory of Agency: A Framework (1975). In: Barry M. Mitnick, The Theory of Agency (Cambridge University Press, Forthcoming). , Available at SSRN: </w:t>
      </w:r>
      <w:hyperlink r:id="rId75" w:tgtFrame="_blank" w:history="1">
        <w:r w:rsidRPr="004860E5">
          <w:rPr>
            <w:rStyle w:val="Hyperlink"/>
            <w:bCs/>
          </w:rPr>
          <w:t>https://ssrn.com/abstract=1021642</w:t>
        </w:r>
      </w:hyperlink>
      <w:r w:rsidRPr="004860E5">
        <w:rPr>
          <w:bCs/>
          <w:color w:val="2E2E2E"/>
        </w:rPr>
        <w:t> or </w:t>
      </w:r>
      <w:hyperlink r:id="rId76" w:tgtFrame="_blank" w:history="1">
        <w:r w:rsidRPr="004860E5">
          <w:rPr>
            <w:rStyle w:val="Hyperlink"/>
            <w:bCs/>
          </w:rPr>
          <w:t>http://dx.doi.org/10.2139/ssrn.1021642</w:t>
        </w:r>
      </w:hyperlink>
    </w:p>
    <w:p w14:paraId="27758855" w14:textId="753AFC47" w:rsidR="004B2BC0" w:rsidRPr="004860E5" w:rsidRDefault="004B2BC0" w:rsidP="004B2BC0">
      <w:pPr>
        <w:spacing w:before="0" w:after="0"/>
        <w:ind w:left="720" w:hanging="720"/>
        <w:rPr>
          <w:rFonts w:eastAsia="Calibri"/>
          <w:bCs/>
          <w:iCs/>
        </w:rPr>
      </w:pPr>
      <w:r w:rsidRPr="004860E5">
        <w:rPr>
          <w:rFonts w:eastAsia="Calibri"/>
          <w:bCs/>
          <w:iCs/>
        </w:rPr>
        <w:t>Mohajan, H. (2017). Two Criteria for Good Measurements in Research: Validity and Reliability. Annals of Spiru Haret University, 17(3): 58-82 1 DOI https://mpra.ub.uni-muenchen.de/83458/</w:t>
      </w:r>
    </w:p>
    <w:p w14:paraId="3865BDA4" w14:textId="2903D753" w:rsidR="00E90A75" w:rsidRPr="004860E5" w:rsidRDefault="00E90A75" w:rsidP="001B2A9E">
      <w:pPr>
        <w:spacing w:before="0" w:after="0"/>
        <w:ind w:left="720" w:hanging="720"/>
        <w:rPr>
          <w:rFonts w:eastAsia="Calibri"/>
          <w:bCs/>
          <w:iCs/>
        </w:rPr>
      </w:pPr>
      <w:r w:rsidRPr="004860E5">
        <w:rPr>
          <w:rFonts w:eastAsia="Calibri"/>
          <w:bCs/>
          <w:iCs/>
        </w:rPr>
        <w:t xml:space="preserve">Mohamed, A. &amp; Onyiego, G. (2018). Effect of Risk Management On Financial Performance of Commercial Banks in Kenya: A Case Study of Commercial Banks in Mombasa County. </w:t>
      </w:r>
      <w:r w:rsidRPr="004860E5">
        <w:rPr>
          <w:rFonts w:eastAsia="Calibri"/>
          <w:bCs/>
          <w:i/>
          <w:iCs/>
        </w:rPr>
        <w:t>The Strategic Journal of Business &amp; Change Management</w:t>
      </w:r>
      <w:r w:rsidRPr="004860E5">
        <w:rPr>
          <w:rFonts w:eastAsia="Calibri"/>
          <w:bCs/>
          <w:iCs/>
        </w:rPr>
        <w:t>. ISSN 2312-9492</w:t>
      </w:r>
    </w:p>
    <w:p w14:paraId="5B9A8C63" w14:textId="77777777" w:rsidR="008717BE" w:rsidRPr="004860E5" w:rsidRDefault="008717BE" w:rsidP="008717BE">
      <w:pPr>
        <w:spacing w:before="0" w:after="0"/>
        <w:ind w:left="720" w:hanging="720"/>
        <w:rPr>
          <w:rFonts w:eastAsia="Calibri"/>
          <w:bCs/>
          <w:iCs/>
          <w:lang w:bidi="en-US"/>
        </w:rPr>
      </w:pPr>
      <w:r w:rsidRPr="004860E5">
        <w:rPr>
          <w:rFonts w:eastAsia="Calibri"/>
          <w:bCs/>
          <w:iCs/>
          <w:lang w:bidi="en-US"/>
        </w:rPr>
        <w:t>Mokhber, M., Khairuzzaman, W., &amp; Vakilbashi, A. (2018). Leadership and innovation: The moderator role of organization support for innovative behaviors. </w:t>
      </w:r>
      <w:r w:rsidRPr="004860E5">
        <w:rPr>
          <w:rFonts w:eastAsia="Calibri"/>
          <w:bCs/>
          <w:i/>
          <w:iCs/>
          <w:lang w:bidi="en-US"/>
        </w:rPr>
        <w:t>Journal of Management &amp; Organization,</w:t>
      </w:r>
      <w:r w:rsidRPr="004860E5">
        <w:rPr>
          <w:rFonts w:eastAsia="Calibri"/>
          <w:bCs/>
          <w:iCs/>
          <w:lang w:bidi="en-US"/>
        </w:rPr>
        <w:t> </w:t>
      </w:r>
      <w:r w:rsidRPr="004860E5">
        <w:rPr>
          <w:rFonts w:eastAsia="Calibri"/>
          <w:bCs/>
          <w:i/>
          <w:iCs/>
          <w:lang w:bidi="en-US"/>
        </w:rPr>
        <w:t>24</w:t>
      </w:r>
      <w:r w:rsidRPr="004860E5">
        <w:rPr>
          <w:rFonts w:eastAsia="Calibri"/>
          <w:bCs/>
          <w:iCs/>
          <w:lang w:bidi="en-US"/>
        </w:rPr>
        <w:t>(1), 108-128. doi:10.1017/jmo.2017.26</w:t>
      </w:r>
    </w:p>
    <w:p w14:paraId="74E49FBE" w14:textId="26666F12" w:rsidR="00E90A75" w:rsidRPr="004860E5" w:rsidRDefault="00E90A75" w:rsidP="001B2A9E">
      <w:pPr>
        <w:spacing w:before="0" w:after="0"/>
        <w:ind w:left="720" w:hanging="720"/>
        <w:rPr>
          <w:rFonts w:eastAsia="Calibri"/>
          <w:bCs/>
          <w:iCs/>
        </w:rPr>
      </w:pPr>
      <w:r w:rsidRPr="004860E5">
        <w:rPr>
          <w:rFonts w:eastAsia="Calibri"/>
          <w:bCs/>
          <w:iCs/>
        </w:rPr>
        <w:t>Moki, N. &amp; Ndung’u, S. (2019). Financial Innovation Strategy and Financial Performance of Deposit Taking Sacco’s in Nairobi City County.</w:t>
      </w:r>
      <w:r w:rsidRPr="004860E5">
        <w:rPr>
          <w:rFonts w:eastAsia="Calibri"/>
          <w:b/>
          <w:bCs/>
          <w:iCs/>
        </w:rPr>
        <w:t xml:space="preserve">  </w:t>
      </w:r>
      <w:r w:rsidRPr="004860E5">
        <w:rPr>
          <w:rFonts w:eastAsia="Calibri"/>
          <w:bCs/>
          <w:i/>
          <w:iCs/>
        </w:rPr>
        <w:t xml:space="preserve">International Academic Journal of Economics and Finance | Volume 3, Issue 3, pp. 398-417 </w:t>
      </w:r>
    </w:p>
    <w:p w14:paraId="01D125D4" w14:textId="77777777" w:rsidR="00E90A75" w:rsidRPr="004860E5" w:rsidRDefault="00E90A75" w:rsidP="001B2A9E">
      <w:pPr>
        <w:spacing w:before="0" w:after="0"/>
        <w:ind w:left="720" w:hanging="720"/>
        <w:rPr>
          <w:rFonts w:eastAsia="Calibri"/>
          <w:bCs/>
          <w:i/>
          <w:iCs/>
        </w:rPr>
      </w:pPr>
      <w:r w:rsidRPr="004860E5">
        <w:rPr>
          <w:rFonts w:eastAsia="Calibri"/>
          <w:bCs/>
          <w:iCs/>
        </w:rPr>
        <w:t xml:space="preserve">Momanyi, D. (2018). Influence of Financial Regulation in Kenya on Financial Inclusion: A Case Study of the Banking Industry in Kenya. </w:t>
      </w:r>
      <w:r w:rsidRPr="004860E5">
        <w:rPr>
          <w:rFonts w:eastAsia="Calibri"/>
          <w:bCs/>
          <w:i/>
          <w:iCs/>
        </w:rPr>
        <w:t>KBA Centre for Research on Financial Markets and Policy® Working Paper Series. WPS/03/18</w:t>
      </w:r>
    </w:p>
    <w:p w14:paraId="22DB4441" w14:textId="77777777" w:rsidR="003D5018" w:rsidRPr="004860E5" w:rsidRDefault="003D5018" w:rsidP="003D5018">
      <w:pPr>
        <w:spacing w:before="0" w:after="0"/>
        <w:ind w:left="720" w:hanging="720"/>
        <w:rPr>
          <w:rFonts w:eastAsia="Calibri"/>
          <w:b/>
          <w:bCs/>
          <w:iCs/>
          <w:lang w:bidi="en-US"/>
        </w:rPr>
      </w:pPr>
      <w:r w:rsidRPr="004860E5">
        <w:rPr>
          <w:rFonts w:eastAsia="Calibri"/>
          <w:bCs/>
          <w:iCs/>
          <w:lang w:bidi="en-US"/>
        </w:rPr>
        <w:t xml:space="preserve">Moshirian, F., Tian, X.,  </w:t>
      </w:r>
      <w:hyperlink r:id="rId77" w:anchor="!" w:history="1">
        <w:r w:rsidRPr="004860E5">
          <w:rPr>
            <w:rStyle w:val="Hyperlink"/>
            <w:rFonts w:eastAsia="Calibri"/>
            <w:bCs/>
            <w:iCs/>
            <w:lang w:bidi="en-US"/>
          </w:rPr>
          <w:t>Zhang, B. &amp;</w:t>
        </w:r>
      </w:hyperlink>
      <w:r w:rsidRPr="004860E5">
        <w:rPr>
          <w:rFonts w:eastAsia="Calibri"/>
          <w:bCs/>
          <w:iCs/>
          <w:lang w:bidi="en-US"/>
        </w:rPr>
        <w:t xml:space="preserve"> Zang, W. (2021). Stock market liberalization and innovation. </w:t>
      </w:r>
      <w:hyperlink r:id="rId78" w:tooltip="Go to Journal of Financial Economics on ScienceDirect" w:history="1">
        <w:r w:rsidRPr="004860E5">
          <w:rPr>
            <w:rStyle w:val="Hyperlink"/>
            <w:rFonts w:eastAsia="Calibri"/>
            <w:bCs/>
            <w:iCs/>
            <w:lang w:bidi="en-US"/>
          </w:rPr>
          <w:t>Journal of Financial Economics</w:t>
        </w:r>
      </w:hyperlink>
      <w:r w:rsidRPr="004860E5">
        <w:rPr>
          <w:rFonts w:eastAsia="Calibri"/>
          <w:bCs/>
          <w:iCs/>
          <w:lang w:bidi="en-US"/>
        </w:rPr>
        <w:t xml:space="preserve"> </w:t>
      </w:r>
      <w:hyperlink r:id="rId79" w:tooltip="Go to table of contents for this volume/issue" w:history="1">
        <w:r w:rsidRPr="004860E5">
          <w:rPr>
            <w:rStyle w:val="Hyperlink"/>
            <w:rFonts w:eastAsia="Calibri"/>
            <w:bCs/>
            <w:iCs/>
            <w:lang w:bidi="en-US"/>
          </w:rPr>
          <w:t>Volume 139, Issue 3</w:t>
        </w:r>
      </w:hyperlink>
      <w:r w:rsidRPr="004860E5">
        <w:rPr>
          <w:rFonts w:eastAsia="Calibri"/>
          <w:bCs/>
          <w:iCs/>
          <w:lang w:bidi="en-US"/>
        </w:rPr>
        <w:t xml:space="preserve">, March 2021, Pages 985-1014. </w:t>
      </w:r>
      <w:hyperlink r:id="rId80" w:tgtFrame="_blank" w:tooltip="Persistent link using digital object identifier" w:history="1">
        <w:r w:rsidRPr="004860E5">
          <w:rPr>
            <w:rStyle w:val="Hyperlink"/>
            <w:rFonts w:eastAsia="Calibri"/>
            <w:bCs/>
            <w:iCs/>
            <w:lang w:bidi="en-US"/>
          </w:rPr>
          <w:t>https://doi.org/10.1016/j.jfineco.2020.08.018</w:t>
        </w:r>
      </w:hyperlink>
    </w:p>
    <w:p w14:paraId="50D62C48" w14:textId="77777777" w:rsidR="003D5018" w:rsidRPr="004860E5" w:rsidRDefault="003D5018" w:rsidP="003D5018">
      <w:pPr>
        <w:spacing w:before="0" w:after="0"/>
        <w:ind w:left="720" w:hanging="720"/>
        <w:rPr>
          <w:rFonts w:eastAsia="Calibri"/>
          <w:bCs/>
          <w:iCs/>
          <w:lang w:bidi="en-US"/>
        </w:rPr>
      </w:pPr>
      <w:r w:rsidRPr="004860E5">
        <w:rPr>
          <w:rFonts w:eastAsia="Calibri"/>
          <w:bCs/>
          <w:iCs/>
          <w:lang w:bidi="en-US"/>
        </w:rPr>
        <w:t>Motwani, A. &amp; Vora, K. (2021). Impact of Digital Banking on Profitability of Public &amp; Private Sector Banks In India. Turkish Online Journal of Qualitative Inquiry. 12. 3687-3695.</w:t>
      </w:r>
    </w:p>
    <w:p w14:paraId="0F5747BE" w14:textId="63AA0574" w:rsidR="00E03AEC" w:rsidRPr="004860E5" w:rsidRDefault="00E03AEC" w:rsidP="001B2A9E">
      <w:pPr>
        <w:spacing w:before="0" w:after="0"/>
        <w:ind w:left="720" w:hanging="720"/>
        <w:rPr>
          <w:rFonts w:eastAsia="Calibri"/>
          <w:bCs/>
          <w:i/>
          <w:iCs/>
          <w:lang w:bidi="en-US"/>
        </w:rPr>
      </w:pPr>
      <w:r w:rsidRPr="004860E5">
        <w:rPr>
          <w:rFonts w:eastAsia="Calibri"/>
          <w:bCs/>
          <w:iCs/>
          <w:lang w:bidi="en-US"/>
        </w:rPr>
        <w:t xml:space="preserve">Mugane, C. &amp; Ondingo, H. (2016). The Effect of Financial Innovations on the Financial Performance of Commercial Banks in Kenya. </w:t>
      </w:r>
      <w:r w:rsidRPr="004860E5">
        <w:rPr>
          <w:rFonts w:eastAsia="Calibri"/>
          <w:bCs/>
          <w:i/>
          <w:iCs/>
          <w:lang w:bidi="en-US"/>
        </w:rPr>
        <w:t>International Journal of Finance and Accounting. Vol.1, Issue 1 No.1, pp 16-29, 2016</w:t>
      </w:r>
    </w:p>
    <w:p w14:paraId="4054AC52" w14:textId="21C985FF" w:rsidR="00075A55" w:rsidRPr="004860E5" w:rsidRDefault="00075A55" w:rsidP="001B2A9E">
      <w:pPr>
        <w:spacing w:before="0" w:after="0"/>
        <w:ind w:left="720" w:hanging="720"/>
        <w:rPr>
          <w:rFonts w:eastAsia="Calibri"/>
          <w:bCs/>
          <w:iCs/>
          <w:lang w:bidi="en-US"/>
        </w:rPr>
      </w:pPr>
      <w:r w:rsidRPr="004860E5">
        <w:rPr>
          <w:rFonts w:eastAsia="Calibri"/>
          <w:bCs/>
          <w:iCs/>
          <w:lang w:bidi="en-US"/>
        </w:rPr>
        <w:t>M</w:t>
      </w:r>
      <w:r w:rsidR="00373871" w:rsidRPr="004860E5">
        <w:rPr>
          <w:rFonts w:eastAsia="Calibri"/>
          <w:bCs/>
          <w:iCs/>
          <w:lang w:bidi="en-US"/>
        </w:rPr>
        <w:t>ugenda, O. and Mugenda, A. (2009</w:t>
      </w:r>
      <w:r w:rsidRPr="004860E5">
        <w:rPr>
          <w:rFonts w:eastAsia="Calibri"/>
          <w:bCs/>
          <w:iCs/>
          <w:lang w:bidi="en-US"/>
        </w:rPr>
        <w:t xml:space="preserve">). </w:t>
      </w:r>
      <w:r w:rsidRPr="004860E5">
        <w:rPr>
          <w:rFonts w:eastAsia="Calibri"/>
          <w:bCs/>
          <w:i/>
          <w:iCs/>
          <w:lang w:bidi="en-US"/>
        </w:rPr>
        <w:t xml:space="preserve">Research Methods: Quantitative and Qualitative Approaches. </w:t>
      </w:r>
      <w:r w:rsidRPr="004860E5">
        <w:rPr>
          <w:rFonts w:eastAsia="Calibri"/>
          <w:bCs/>
          <w:iCs/>
          <w:lang w:bidi="en-US"/>
        </w:rPr>
        <w:t>ACTS Press. Nairobi, Kenya.</w:t>
      </w:r>
    </w:p>
    <w:p w14:paraId="62B7E0EC" w14:textId="1807C491" w:rsidR="00E90A75" w:rsidRPr="004860E5" w:rsidRDefault="00E90A75" w:rsidP="00DF3B32">
      <w:pPr>
        <w:spacing w:before="0" w:after="0"/>
        <w:ind w:left="720" w:hanging="720"/>
        <w:rPr>
          <w:rFonts w:eastAsia="Calibri"/>
          <w:bCs/>
          <w:i/>
          <w:iCs/>
        </w:rPr>
      </w:pPr>
      <w:r w:rsidRPr="004860E5">
        <w:rPr>
          <w:rFonts w:eastAsia="Calibri"/>
          <w:bCs/>
          <w:iCs/>
        </w:rPr>
        <w:t xml:space="preserve">Mugo, W. &amp; Mutswenje, S. (2020). Prudential Regulations and Financial Performance of Commercial Banks in Kenya. </w:t>
      </w:r>
      <w:r w:rsidRPr="004860E5">
        <w:rPr>
          <w:rFonts w:eastAsia="Calibri"/>
          <w:bCs/>
          <w:i/>
          <w:iCs/>
        </w:rPr>
        <w:t>IOSR Journal of Economics and Finance (IOSR-JEF).</w:t>
      </w:r>
      <w:r w:rsidR="00DF3B32" w:rsidRPr="004860E5">
        <w:rPr>
          <w:rFonts w:eastAsia="Calibri"/>
          <w:bCs/>
          <w:i/>
          <w:iCs/>
        </w:rPr>
        <w:t xml:space="preserve"> </w:t>
      </w:r>
      <w:r w:rsidRPr="004860E5">
        <w:rPr>
          <w:rFonts w:eastAsia="Calibri"/>
          <w:bCs/>
          <w:i/>
          <w:iCs/>
        </w:rPr>
        <w:t>Volume 11, Issue 4 Ser. VIII (Jul. – Aug. 2020), PP 16-30</w:t>
      </w:r>
      <w:r w:rsidR="00DF3B32" w:rsidRPr="004860E5">
        <w:rPr>
          <w:rFonts w:eastAsia="Calibri"/>
          <w:bCs/>
          <w:i/>
          <w:iCs/>
        </w:rPr>
        <w:t xml:space="preserve">. </w:t>
      </w:r>
      <w:r w:rsidR="00DF3B32" w:rsidRPr="004860E5">
        <w:rPr>
          <w:rFonts w:eastAsia="Calibri"/>
          <w:bCs/>
          <w:iCs/>
        </w:rPr>
        <w:t>e-ISSN: 2321-5933, p-ISSN: 2321-5925.</w:t>
      </w:r>
    </w:p>
    <w:p w14:paraId="433CA164" w14:textId="77777777" w:rsidR="00E90A75" w:rsidRPr="004860E5" w:rsidRDefault="00E90A75" w:rsidP="001B2A9E">
      <w:pPr>
        <w:spacing w:before="0" w:after="0"/>
        <w:ind w:left="720" w:hanging="720"/>
        <w:rPr>
          <w:rFonts w:eastAsia="Calibri"/>
          <w:bCs/>
          <w:i/>
          <w:iCs/>
        </w:rPr>
      </w:pPr>
      <w:r w:rsidRPr="004860E5">
        <w:rPr>
          <w:rFonts w:eastAsia="Calibri"/>
          <w:bCs/>
          <w:iCs/>
        </w:rPr>
        <w:t>Muiruri, J. &amp; Ngari, J. (2014). Effects of Financial Innovations on the Financial Performance of Commercial Banks in Kenya.</w:t>
      </w:r>
      <w:r w:rsidRPr="004860E5">
        <w:rPr>
          <w:rFonts w:eastAsia="Calibri"/>
          <w:b/>
          <w:bCs/>
          <w:iCs/>
        </w:rPr>
        <w:t xml:space="preserve"> </w:t>
      </w:r>
      <w:r w:rsidRPr="004860E5">
        <w:rPr>
          <w:rFonts w:eastAsia="Calibri"/>
          <w:bCs/>
          <w:i/>
          <w:iCs/>
        </w:rPr>
        <w:t>International Journal of Humanities and Social Science Vol. 4, No. 7; May 2014</w:t>
      </w:r>
    </w:p>
    <w:p w14:paraId="400445F8" w14:textId="68721CFE" w:rsidR="00E90A75" w:rsidRPr="004860E5" w:rsidRDefault="00E90A75" w:rsidP="001B2A9E">
      <w:pPr>
        <w:spacing w:before="0" w:after="0"/>
        <w:ind w:left="720" w:hanging="720"/>
        <w:rPr>
          <w:rFonts w:eastAsia="Calibri"/>
          <w:bCs/>
          <w:iCs/>
        </w:rPr>
      </w:pPr>
      <w:r w:rsidRPr="004860E5">
        <w:rPr>
          <w:rFonts w:eastAsia="Calibri"/>
          <w:bCs/>
          <w:iCs/>
        </w:rPr>
        <w:t xml:space="preserve">Muriithi, J., Waweru, K. &amp; Muturi, W. (2016). Effect of Credit Risk on Financial Performance of Commercial Banks Kenya. </w:t>
      </w:r>
      <w:r w:rsidRPr="004860E5">
        <w:rPr>
          <w:rFonts w:eastAsia="Calibri"/>
          <w:bCs/>
          <w:i/>
          <w:iCs/>
        </w:rPr>
        <w:t>IOSR Journal of Economics and Finance..Volume 7, Issue 4. Ver. I (Jul. - Aug. 2016), PP 72-83</w:t>
      </w:r>
      <w:r w:rsidR="00DF3B32" w:rsidRPr="004860E5">
        <w:rPr>
          <w:rFonts w:eastAsia="Calibri"/>
          <w:bCs/>
          <w:iCs/>
        </w:rPr>
        <w:t>. e-ISSN: 2321-5933, p-ISSN: 2321-5925</w:t>
      </w:r>
    </w:p>
    <w:p w14:paraId="7EFD1408" w14:textId="77777777" w:rsidR="00E90A75" w:rsidRPr="004860E5" w:rsidRDefault="00E90A75" w:rsidP="001B2A9E">
      <w:pPr>
        <w:spacing w:before="0" w:after="0"/>
        <w:ind w:left="720" w:hanging="720"/>
        <w:rPr>
          <w:rFonts w:eastAsia="Calibri"/>
          <w:bCs/>
          <w:iCs/>
        </w:rPr>
      </w:pPr>
      <w:r w:rsidRPr="004860E5">
        <w:rPr>
          <w:rFonts w:eastAsia="Calibri"/>
          <w:bCs/>
          <w:iCs/>
        </w:rPr>
        <w:t>Musabi, A. &amp; Mbithi, M. (2018). Influence of Prudential Regulations on Financial Performance of Commercial Banks in Kenya.</w:t>
      </w:r>
      <w:r w:rsidRPr="004860E5">
        <w:rPr>
          <w:rFonts w:eastAsia="Calibri"/>
          <w:b/>
          <w:bCs/>
          <w:iCs/>
        </w:rPr>
        <w:t xml:space="preserve"> </w:t>
      </w:r>
      <w:r w:rsidRPr="004860E5">
        <w:rPr>
          <w:rFonts w:eastAsia="Calibri"/>
          <w:bCs/>
          <w:i/>
          <w:iCs/>
        </w:rPr>
        <w:t>Vol. 5, Iss. 4, pp 1176 - 1190, October 30, 2018. www.strategicjournals.com, ©Strategic Journals</w:t>
      </w:r>
    </w:p>
    <w:p w14:paraId="4DF6680C" w14:textId="5DE8B6A9" w:rsidR="00E90A75" w:rsidRPr="004860E5" w:rsidRDefault="00E90A75" w:rsidP="001B2A9E">
      <w:pPr>
        <w:spacing w:before="0" w:after="0"/>
        <w:ind w:left="720" w:hanging="720"/>
        <w:rPr>
          <w:rFonts w:eastAsia="Calibri"/>
          <w:bCs/>
          <w:i/>
          <w:iCs/>
        </w:rPr>
      </w:pPr>
      <w:r w:rsidRPr="004860E5">
        <w:rPr>
          <w:rFonts w:eastAsia="Calibri"/>
          <w:bCs/>
          <w:iCs/>
        </w:rPr>
        <w:t>Musen</w:t>
      </w:r>
      <w:r w:rsidR="00394857" w:rsidRPr="004860E5">
        <w:rPr>
          <w:rFonts w:eastAsia="Calibri"/>
          <w:bCs/>
          <w:iCs/>
        </w:rPr>
        <w:t>gimana, O.  &amp; Mulyungi, P. (2017</w:t>
      </w:r>
      <w:r w:rsidRPr="004860E5">
        <w:rPr>
          <w:rFonts w:eastAsia="Calibri"/>
          <w:bCs/>
          <w:iCs/>
        </w:rPr>
        <w:t xml:space="preserve">). Effects of Prudential Regulations on Financial Performance of Commercial Banks in Rwanda: A Case of Bank of Kigali. International </w:t>
      </w:r>
      <w:r w:rsidRPr="004860E5">
        <w:rPr>
          <w:rFonts w:eastAsia="Calibri"/>
          <w:bCs/>
          <w:i/>
          <w:iCs/>
        </w:rPr>
        <w:t>Journal of Science and Research (IJSR) ISSN: 2319-7064</w:t>
      </w:r>
    </w:p>
    <w:p w14:paraId="3153EE85" w14:textId="4FB4E558" w:rsidR="005A1A8C" w:rsidRPr="004860E5" w:rsidRDefault="005A1A8C" w:rsidP="001B2A9E">
      <w:pPr>
        <w:spacing w:before="0" w:after="0"/>
        <w:ind w:left="720" w:hanging="720"/>
        <w:rPr>
          <w:rFonts w:eastAsia="Calibri"/>
          <w:bCs/>
          <w:i/>
          <w:iCs/>
          <w:lang w:bidi="en-US"/>
        </w:rPr>
      </w:pPr>
      <w:r w:rsidRPr="004860E5">
        <w:rPr>
          <w:rFonts w:eastAsia="Calibri"/>
          <w:bCs/>
          <w:iCs/>
          <w:lang w:bidi="en-US"/>
        </w:rPr>
        <w:t xml:space="preserve">Musyimi, C. &amp; Mutemi, T (2019). </w:t>
      </w:r>
      <w:r w:rsidRPr="004860E5">
        <w:t>Effect of</w:t>
      </w:r>
      <w:r w:rsidR="00675051" w:rsidRPr="004860E5">
        <w:t xml:space="preserve"> Interest Capping o</w:t>
      </w:r>
      <w:r w:rsidRPr="004860E5">
        <w:t xml:space="preserve">n Financial Performance </w:t>
      </w:r>
      <w:r w:rsidR="00675051" w:rsidRPr="004860E5">
        <w:t>in</w:t>
      </w:r>
      <w:r w:rsidRPr="004860E5">
        <w:t xml:space="preserve"> Commercial Banks </w:t>
      </w:r>
      <w:r w:rsidR="00675051" w:rsidRPr="004860E5">
        <w:t>in</w:t>
      </w:r>
      <w:r w:rsidRPr="004860E5">
        <w:t xml:space="preserve"> Kericho County, Kenya</w:t>
      </w:r>
      <w:r w:rsidR="00675051" w:rsidRPr="004860E5">
        <w:t xml:space="preserve">. </w:t>
      </w:r>
      <w:r w:rsidR="00675051" w:rsidRPr="004860E5">
        <w:rPr>
          <w:i/>
        </w:rPr>
        <w:t>The Strategic Journal of Business &amp; Change Management, 6 (2), 1130 –1149.</w:t>
      </w:r>
    </w:p>
    <w:p w14:paraId="161F5302" w14:textId="09085D36" w:rsidR="00264AC5" w:rsidRPr="004860E5" w:rsidRDefault="00264AC5" w:rsidP="001B2A9E">
      <w:pPr>
        <w:spacing w:before="0" w:after="0"/>
        <w:ind w:left="720" w:hanging="720"/>
        <w:rPr>
          <w:rFonts w:eastAsia="Calibri"/>
          <w:bCs/>
          <w:i/>
          <w:iCs/>
          <w:lang w:bidi="en-US"/>
        </w:rPr>
      </w:pPr>
      <w:r w:rsidRPr="004860E5">
        <w:rPr>
          <w:rFonts w:eastAsia="Calibri"/>
          <w:bCs/>
          <w:iCs/>
          <w:lang w:bidi="en-US"/>
        </w:rPr>
        <w:t>Mutemi, K., &amp; Makori, D. (2019). Interest Rate Capping and Financial Performance of Commercial Banks in Kenya. </w:t>
      </w:r>
      <w:r w:rsidRPr="004860E5">
        <w:rPr>
          <w:rFonts w:eastAsia="Calibri"/>
          <w:bCs/>
          <w:i/>
          <w:iCs/>
          <w:lang w:bidi="en-US"/>
        </w:rPr>
        <w:t>International Journal of Current Aspects, 3(IV), 119-130. https://doi.org/10.35942/ijcab.v3iIV.51</w:t>
      </w:r>
    </w:p>
    <w:p w14:paraId="5A4F90BA" w14:textId="77777777" w:rsidR="004B6AF3" w:rsidRPr="004860E5" w:rsidRDefault="004B6AF3" w:rsidP="004B6AF3">
      <w:pPr>
        <w:spacing w:before="0" w:after="0"/>
        <w:ind w:left="720" w:hanging="720"/>
        <w:rPr>
          <w:rFonts w:eastAsia="Calibri"/>
          <w:bCs/>
          <w:iCs/>
          <w:lang w:bidi="en-US"/>
        </w:rPr>
      </w:pPr>
      <w:r w:rsidRPr="004860E5">
        <w:rPr>
          <w:rFonts w:eastAsia="Calibri"/>
          <w:bCs/>
          <w:iCs/>
          <w:lang w:bidi="en-US"/>
        </w:rPr>
        <w:t xml:space="preserve">Mwawasaa, N. &amp; Ali, A. (2020). Effect of financial innovation on financial performance in commercial banks in Kenya. </w:t>
      </w:r>
      <w:r w:rsidRPr="004860E5">
        <w:rPr>
          <w:rFonts w:eastAsia="Calibri"/>
          <w:bCs/>
          <w:i/>
          <w:iCs/>
          <w:lang w:bidi="en-US"/>
        </w:rPr>
        <w:t>The Strategic Journal of Business &amp; Change Management</w:t>
      </w:r>
      <w:r w:rsidRPr="004860E5">
        <w:rPr>
          <w:rFonts w:eastAsia="Calibri"/>
          <w:bCs/>
          <w:iCs/>
          <w:lang w:bidi="en-US"/>
        </w:rPr>
        <w:t>, 7(4), 607 – 627. ISSN 2312-9492 (Online) 2414-8970 (Print). www.strategicjournals.com</w:t>
      </w:r>
    </w:p>
    <w:p w14:paraId="67E07A5A" w14:textId="77777777" w:rsidR="00E90A75" w:rsidRPr="004860E5" w:rsidRDefault="00E90A75" w:rsidP="001B2A9E">
      <w:pPr>
        <w:spacing w:before="0" w:after="0"/>
        <w:ind w:left="720" w:hanging="720"/>
        <w:rPr>
          <w:rFonts w:eastAsia="Calibri"/>
          <w:bCs/>
          <w:iCs/>
        </w:rPr>
      </w:pPr>
      <w:r w:rsidRPr="004860E5">
        <w:rPr>
          <w:rFonts w:eastAsia="Calibri"/>
          <w:bCs/>
          <w:iCs/>
        </w:rPr>
        <w:t xml:space="preserve">Mwiti, E. (2021). Effects of Financial Innovation on Performance of Commercial Banks in Kenya: Case Study of Leading Commercial Banks in Kenya. </w:t>
      </w:r>
      <w:r w:rsidRPr="004860E5">
        <w:rPr>
          <w:rFonts w:eastAsia="Calibri"/>
          <w:bCs/>
          <w:i/>
          <w:iCs/>
        </w:rPr>
        <w:t>Global Scientific Journals. GSJ: Volume 9, Issue 6, June 2021</w:t>
      </w:r>
      <w:r w:rsidRPr="004860E5">
        <w:rPr>
          <w:rFonts w:eastAsia="Calibri"/>
          <w:bCs/>
          <w:iCs/>
        </w:rPr>
        <w:t xml:space="preserve"> ISSN 2320-9186</w:t>
      </w:r>
    </w:p>
    <w:p w14:paraId="11FE06C8" w14:textId="77777777" w:rsidR="00464BE7" w:rsidRPr="004860E5" w:rsidRDefault="00464BE7" w:rsidP="001B2A9E">
      <w:pPr>
        <w:spacing w:before="0" w:after="0"/>
        <w:ind w:left="720" w:hanging="720"/>
        <w:rPr>
          <w:rFonts w:eastAsia="Calibri"/>
          <w:bCs/>
          <w:iCs/>
        </w:rPr>
      </w:pPr>
      <w:r w:rsidRPr="004860E5">
        <w:rPr>
          <w:rFonts w:eastAsia="Calibri"/>
          <w:bCs/>
          <w:iCs/>
        </w:rPr>
        <w:t>Nasi et. al (2017). Adoption, Diffusion and Upscaling of ICT-driven Social Innovation in the Public Sector: A Comparative Study Across 6 EU Countries. LIPSE Research Report #5</w:t>
      </w:r>
    </w:p>
    <w:p w14:paraId="77A4C7DC" w14:textId="77777777" w:rsidR="00D664F1" w:rsidRPr="004860E5" w:rsidRDefault="00D664F1" w:rsidP="00D664F1">
      <w:pPr>
        <w:spacing w:before="0" w:after="0"/>
        <w:ind w:left="720" w:hanging="720"/>
        <w:rPr>
          <w:rFonts w:eastAsia="Calibri"/>
          <w:bCs/>
        </w:rPr>
      </w:pPr>
      <w:r w:rsidRPr="004860E5">
        <w:rPr>
          <w:rFonts w:eastAsia="Calibri"/>
          <w:bCs/>
        </w:rPr>
        <w:t xml:space="preserve">Nawi, F., Tambi, A., Samat, M. and Mustapha, W. (2020). A Review on The Internal Consistency of a Scale: The Empirical Example of The Influence of Human Capital Investment on Malcom Baldridge Quality Principles in TVET Institutions. </w:t>
      </w:r>
      <w:r w:rsidRPr="004860E5">
        <w:rPr>
          <w:rFonts w:eastAsia="Calibri"/>
          <w:bCs/>
          <w:i/>
        </w:rPr>
        <w:t>Asian People Journal</w:t>
      </w:r>
      <w:r w:rsidRPr="004860E5">
        <w:rPr>
          <w:rFonts w:eastAsia="Calibri"/>
          <w:bCs/>
        </w:rPr>
        <w:t xml:space="preserve">, 3(1), 19-29. DOI: </w:t>
      </w:r>
      <w:hyperlink r:id="rId81" w:history="1">
        <w:r w:rsidRPr="004860E5">
          <w:rPr>
            <w:rStyle w:val="Hyperlink"/>
            <w:rFonts w:eastAsia="Calibri"/>
            <w:bCs/>
          </w:rPr>
          <w:t>https://doi.org/10.1007/s11165-016-9602-2</w:t>
        </w:r>
      </w:hyperlink>
    </w:p>
    <w:p w14:paraId="5956EF8F" w14:textId="4EBD206A" w:rsidR="00464BE7" w:rsidRPr="004860E5" w:rsidRDefault="00464BE7" w:rsidP="001B2A9E">
      <w:pPr>
        <w:spacing w:before="0" w:after="0"/>
        <w:ind w:left="720" w:hanging="720"/>
        <w:rPr>
          <w:rFonts w:eastAsia="Calibri"/>
          <w:bCs/>
          <w:iCs/>
        </w:rPr>
      </w:pPr>
      <w:r w:rsidRPr="004860E5">
        <w:rPr>
          <w:rFonts w:eastAsia="Calibri"/>
          <w:bCs/>
          <w:iCs/>
        </w:rPr>
        <w:t xml:space="preserve">Ndyagyenda, C. (2020). Credit Risk Management and Financial Performance: A Case of Bank of Africa (U) Limited. </w:t>
      </w:r>
      <w:r w:rsidRPr="004860E5">
        <w:rPr>
          <w:rFonts w:eastAsia="Calibri"/>
          <w:bCs/>
          <w:i/>
          <w:iCs/>
        </w:rPr>
        <w:t>Open Journal of Business and Management, 2020, 8, 30-38</w:t>
      </w:r>
      <w:r w:rsidRPr="004860E5">
        <w:rPr>
          <w:rFonts w:eastAsia="Calibri"/>
          <w:bCs/>
          <w:iCs/>
        </w:rPr>
        <w:t xml:space="preserve"> </w:t>
      </w:r>
      <w:hyperlink r:id="rId82" w:history="1">
        <w:r w:rsidRPr="004860E5">
          <w:rPr>
            <w:rStyle w:val="Hyperlink"/>
            <w:rFonts w:eastAsia="Calibri"/>
            <w:bCs/>
            <w:iCs/>
          </w:rPr>
          <w:t>https://www.scirp.org/journal/ojbm</w:t>
        </w:r>
      </w:hyperlink>
      <w:r w:rsidRPr="004860E5">
        <w:rPr>
          <w:rFonts w:eastAsia="Calibri"/>
          <w:bCs/>
          <w:iCs/>
        </w:rPr>
        <w:t xml:space="preserve"> ISSN: 2329-3292</w:t>
      </w:r>
    </w:p>
    <w:p w14:paraId="6063E54F" w14:textId="2FC4A2E5" w:rsidR="0014316A" w:rsidRPr="004860E5" w:rsidRDefault="0014316A" w:rsidP="0014316A">
      <w:pPr>
        <w:spacing w:before="0" w:after="0"/>
        <w:ind w:left="720" w:hanging="720"/>
        <w:rPr>
          <w:rFonts w:eastAsia="Calibri"/>
          <w:bCs/>
          <w:iCs/>
        </w:rPr>
      </w:pPr>
      <w:r w:rsidRPr="004860E5">
        <w:rPr>
          <w:rFonts w:eastAsia="Calibri"/>
          <w:bCs/>
          <w:iCs/>
        </w:rPr>
        <w:t xml:space="preserve">Newell, </w:t>
      </w:r>
      <w:r w:rsidR="008B7008" w:rsidRPr="004860E5">
        <w:rPr>
          <w:rFonts w:eastAsia="Calibri"/>
          <w:bCs/>
          <w:iCs/>
        </w:rPr>
        <w:t xml:space="preserve">J., </w:t>
      </w:r>
      <w:r w:rsidRPr="004860E5">
        <w:rPr>
          <w:rFonts w:eastAsia="Calibri"/>
          <w:bCs/>
          <w:iCs/>
        </w:rPr>
        <w:t xml:space="preserve">Cohen </w:t>
      </w:r>
      <w:r w:rsidR="008B7008" w:rsidRPr="004860E5">
        <w:rPr>
          <w:rFonts w:eastAsia="Calibri"/>
          <w:bCs/>
          <w:iCs/>
        </w:rPr>
        <w:t xml:space="preserve">R. </w:t>
      </w:r>
      <w:r w:rsidRPr="004860E5">
        <w:rPr>
          <w:rFonts w:eastAsia="Calibri"/>
          <w:bCs/>
          <w:iCs/>
        </w:rPr>
        <w:t xml:space="preserve">&amp; Carmichael </w:t>
      </w:r>
      <w:r w:rsidR="008B7008" w:rsidRPr="004860E5">
        <w:rPr>
          <w:rFonts w:eastAsia="Calibri"/>
          <w:bCs/>
          <w:iCs/>
        </w:rPr>
        <w:t xml:space="preserve">G. </w:t>
      </w:r>
      <w:r w:rsidRPr="004860E5">
        <w:rPr>
          <w:rFonts w:eastAsia="Calibri"/>
          <w:bCs/>
          <w:iCs/>
        </w:rPr>
        <w:t>(2017). Rethinking Bank Supervision and Regulation. The Quarterly Journal of the Clearing House Q3 2017, VOLUME 5, ISSUE 3</w:t>
      </w:r>
    </w:p>
    <w:p w14:paraId="695116A0" w14:textId="1E8CF4F8" w:rsidR="00464BE7" w:rsidRPr="004860E5" w:rsidRDefault="00464BE7" w:rsidP="001B2A9E">
      <w:pPr>
        <w:spacing w:before="0" w:after="0"/>
        <w:ind w:left="720" w:hanging="720"/>
        <w:rPr>
          <w:rFonts w:eastAsia="Calibri"/>
          <w:bCs/>
          <w:iCs/>
        </w:rPr>
      </w:pPr>
      <w:r w:rsidRPr="004860E5">
        <w:rPr>
          <w:rFonts w:eastAsia="Calibri"/>
          <w:bCs/>
          <w:iCs/>
        </w:rPr>
        <w:t>News Trends Kenya (2021). National Bank of Kenya wins three major global</w:t>
      </w:r>
      <w:r w:rsidRPr="004860E5">
        <w:rPr>
          <w:rFonts w:eastAsia="Calibri"/>
          <w:b/>
          <w:bCs/>
          <w:iCs/>
        </w:rPr>
        <w:t xml:space="preserve"> </w:t>
      </w:r>
      <w:r w:rsidRPr="004860E5">
        <w:rPr>
          <w:rFonts w:eastAsia="Calibri"/>
          <w:bCs/>
          <w:iCs/>
        </w:rPr>
        <w:t>awards. Accessed on 11</w:t>
      </w:r>
      <w:r w:rsidRPr="004860E5">
        <w:rPr>
          <w:rFonts w:eastAsia="Calibri"/>
          <w:bCs/>
          <w:iCs/>
          <w:vertAlign w:val="superscript"/>
        </w:rPr>
        <w:t>th</w:t>
      </w:r>
      <w:r w:rsidRPr="004860E5">
        <w:rPr>
          <w:rFonts w:eastAsia="Calibri"/>
          <w:bCs/>
          <w:iCs/>
        </w:rPr>
        <w:t xml:space="preserve"> November 2021 from </w:t>
      </w:r>
      <w:hyperlink r:id="rId83" w:history="1">
        <w:r w:rsidRPr="004860E5">
          <w:rPr>
            <w:rStyle w:val="Hyperlink"/>
            <w:rFonts w:eastAsia="Calibri"/>
            <w:bCs/>
            <w:iCs/>
          </w:rPr>
          <w:t>https://newstrends.co.ke/national-bank-of-kenya-wins-three-major-global-awards/</w:t>
        </w:r>
      </w:hyperlink>
      <w:r w:rsidRPr="004860E5">
        <w:rPr>
          <w:rFonts w:eastAsia="Calibri"/>
          <w:bCs/>
          <w:iCs/>
        </w:rPr>
        <w:t xml:space="preserve"> </w:t>
      </w:r>
    </w:p>
    <w:p w14:paraId="66DDD7A8" w14:textId="77777777" w:rsidR="00464BE7" w:rsidRPr="004860E5" w:rsidRDefault="00464BE7" w:rsidP="001B2A9E">
      <w:pPr>
        <w:spacing w:before="0" w:after="0"/>
        <w:ind w:left="720" w:hanging="720"/>
        <w:rPr>
          <w:rFonts w:eastAsia="Calibri"/>
          <w:bCs/>
          <w:iCs/>
        </w:rPr>
      </w:pPr>
      <w:r w:rsidRPr="004860E5">
        <w:rPr>
          <w:rFonts w:eastAsia="Calibri"/>
          <w:bCs/>
          <w:iCs/>
        </w:rPr>
        <w:t xml:space="preserve">Ngetich E &amp; Muchemi A. (2018). Leadership Styles and Performance of SACCOS in Kirinyaga County, Kenya. </w:t>
      </w:r>
      <w:r w:rsidRPr="004860E5">
        <w:rPr>
          <w:rFonts w:eastAsia="Calibri"/>
          <w:bCs/>
          <w:i/>
          <w:iCs/>
        </w:rPr>
        <w:t>Global Journal of Commerce and Management Perspective. G.J.C.M.P., Vol.7(1):47-52 (January-February, 2018)</w:t>
      </w:r>
      <w:r w:rsidRPr="004860E5">
        <w:rPr>
          <w:rFonts w:eastAsia="Calibri"/>
          <w:bCs/>
          <w:iCs/>
        </w:rPr>
        <w:t xml:space="preserve"> ISSN:2319–7285</w:t>
      </w:r>
    </w:p>
    <w:p w14:paraId="68871700" w14:textId="48A9EC5C" w:rsidR="00464BE7" w:rsidRPr="004860E5" w:rsidRDefault="00464BE7" w:rsidP="001B2A9E">
      <w:pPr>
        <w:spacing w:before="0" w:after="0"/>
        <w:ind w:left="720" w:hanging="720"/>
        <w:rPr>
          <w:rFonts w:eastAsia="Calibri"/>
          <w:bCs/>
          <w:i/>
          <w:iCs/>
        </w:rPr>
      </w:pPr>
      <w:r w:rsidRPr="004860E5">
        <w:rPr>
          <w:rFonts w:eastAsia="Calibri"/>
          <w:bCs/>
          <w:iCs/>
          <w:lang w:val="fr-CH"/>
        </w:rPr>
        <w:t xml:space="preserve">Nguyen, </w:t>
      </w:r>
      <w:r w:rsidR="00CF5452" w:rsidRPr="004860E5">
        <w:rPr>
          <w:rFonts w:eastAsia="Calibri"/>
          <w:bCs/>
          <w:iCs/>
          <w:lang w:val="fr-CH"/>
        </w:rPr>
        <w:t xml:space="preserve">A., </w:t>
      </w:r>
      <w:r w:rsidRPr="004860E5">
        <w:rPr>
          <w:rFonts w:eastAsia="Calibri"/>
          <w:bCs/>
          <w:iCs/>
          <w:lang w:val="fr-CH"/>
        </w:rPr>
        <w:t xml:space="preserve">Nguyen, H. &amp; Pham, H. (2020). </w:t>
      </w:r>
      <w:r w:rsidRPr="004860E5">
        <w:rPr>
          <w:rFonts w:eastAsia="Calibri"/>
          <w:bCs/>
          <w:iCs/>
        </w:rPr>
        <w:t xml:space="preserve">Applying the CAMEL model to assess performance of commercial banks: Empirical evidence from Vietnam. </w:t>
      </w:r>
      <w:r w:rsidRPr="004860E5">
        <w:rPr>
          <w:rFonts w:eastAsia="Calibri"/>
          <w:bCs/>
          <w:i/>
          <w:iCs/>
        </w:rPr>
        <w:t>Banks and Bank Systems, Volume 15, Issue 2, 2020. 177. http://dx.doi.org/10.21511/bbs.15(2).2020.16</w:t>
      </w:r>
    </w:p>
    <w:p w14:paraId="2D684402" w14:textId="77777777" w:rsidR="00464BE7" w:rsidRPr="004860E5" w:rsidRDefault="00464BE7" w:rsidP="001B2A9E">
      <w:pPr>
        <w:spacing w:before="0" w:after="0"/>
        <w:ind w:left="720" w:hanging="720"/>
        <w:rPr>
          <w:rFonts w:eastAsia="Calibri"/>
          <w:bCs/>
          <w:iCs/>
        </w:rPr>
      </w:pPr>
      <w:r w:rsidRPr="004860E5">
        <w:rPr>
          <w:rFonts w:eastAsia="Calibri"/>
          <w:bCs/>
          <w:iCs/>
        </w:rPr>
        <w:t xml:space="preserve">Njue N., Waiganjo, E. &amp; Kihoro J. (2018). Influence of Leadership Empowerment as a Leadership Development Practice on the Performance of Microfinance Institutions in Kenya. </w:t>
      </w:r>
      <w:r w:rsidRPr="004860E5">
        <w:rPr>
          <w:rFonts w:eastAsia="Calibri"/>
          <w:bCs/>
          <w:i/>
          <w:iCs/>
        </w:rPr>
        <w:t>International Journal of Academic Research in Public Policy and Governance 2016, Vol. 3, No. 1</w:t>
      </w:r>
      <w:r w:rsidRPr="004860E5">
        <w:rPr>
          <w:rFonts w:eastAsia="Calibri"/>
          <w:bCs/>
          <w:iCs/>
        </w:rPr>
        <w:t xml:space="preserve"> ISSN 2312-4040. </w:t>
      </w:r>
    </w:p>
    <w:p w14:paraId="53C288CB" w14:textId="436C0B5D" w:rsidR="00075A55" w:rsidRPr="004860E5" w:rsidRDefault="00075A55" w:rsidP="001B2A9E">
      <w:pPr>
        <w:spacing w:before="0" w:after="0"/>
        <w:ind w:left="720" w:hanging="720"/>
        <w:rPr>
          <w:rFonts w:eastAsia="Calibri"/>
          <w:bCs/>
          <w:iCs/>
          <w:lang w:val="en-GB" w:bidi="en-US"/>
        </w:rPr>
      </w:pPr>
      <w:r w:rsidRPr="004860E5">
        <w:rPr>
          <w:rFonts w:eastAsia="Calibri"/>
          <w:bCs/>
          <w:iCs/>
          <w:lang w:val="en-GB" w:bidi="en-US"/>
        </w:rPr>
        <w:t xml:space="preserve">Nkem, S. &amp; Akujinma, A. (2017). Financial Innovation and Efficiency on the Banking Sub-sector: The Case of Deposit Money Banks and Selected Instruments of Electronic Banking (2006 - 2014). </w:t>
      </w:r>
      <w:r w:rsidRPr="004860E5">
        <w:rPr>
          <w:rFonts w:eastAsia="Calibri"/>
          <w:bCs/>
          <w:i/>
          <w:iCs/>
          <w:lang w:val="en-GB" w:bidi="en-US"/>
        </w:rPr>
        <w:t xml:space="preserve">Asian Journal of Economics, Business and Accounting. </w:t>
      </w:r>
    </w:p>
    <w:p w14:paraId="34E0D526" w14:textId="02604285" w:rsidR="00C06041" w:rsidRPr="004860E5" w:rsidRDefault="004C0994" w:rsidP="001B2A9E">
      <w:pPr>
        <w:spacing w:before="0" w:after="0"/>
        <w:ind w:left="720" w:hanging="720"/>
        <w:rPr>
          <w:rFonts w:eastAsia="Calibri"/>
          <w:bCs/>
          <w:i/>
          <w:lang w:val="en-GB" w:bidi="en-US"/>
        </w:rPr>
      </w:pPr>
      <w:r w:rsidRPr="004860E5">
        <w:rPr>
          <w:rFonts w:eastAsia="Calibri"/>
          <w:bCs/>
          <w:lang w:bidi="en-US"/>
        </w:rPr>
        <w:t>Nobanee, H. &amp;</w:t>
      </w:r>
      <w:r w:rsidR="00C06041" w:rsidRPr="004860E5">
        <w:rPr>
          <w:rFonts w:eastAsia="Calibri"/>
          <w:bCs/>
          <w:lang w:bidi="en-US"/>
        </w:rPr>
        <w:t xml:space="preserve"> Ellili, N. (2017) Anti-Money Laundering Disclosures and Banks’ Performance. </w:t>
      </w:r>
      <w:r w:rsidR="00C06041" w:rsidRPr="004860E5">
        <w:rPr>
          <w:rFonts w:eastAsia="Calibri"/>
          <w:bCs/>
          <w:i/>
          <w:lang w:bidi="en-US"/>
        </w:rPr>
        <w:t>Journal of Financial Crime. 25 (1).</w:t>
      </w:r>
      <w:r w:rsidR="001E19EE" w:rsidRPr="004860E5">
        <w:rPr>
          <w:rFonts w:eastAsia="Calibri"/>
          <w:bCs/>
          <w:i/>
          <w:lang w:bidi="en-US"/>
        </w:rPr>
        <w:t xml:space="preserve"> </w:t>
      </w:r>
    </w:p>
    <w:p w14:paraId="65A2872A" w14:textId="77777777" w:rsidR="008717BE" w:rsidRPr="004860E5" w:rsidRDefault="008717BE" w:rsidP="008717BE">
      <w:pPr>
        <w:spacing w:before="0" w:after="0"/>
        <w:ind w:left="720" w:hanging="720"/>
        <w:rPr>
          <w:rFonts w:eastAsia="Calibri"/>
          <w:bCs/>
          <w:iCs/>
          <w:lang w:bidi="en-US"/>
        </w:rPr>
      </w:pPr>
      <w:r w:rsidRPr="004860E5">
        <w:rPr>
          <w:rFonts w:eastAsia="Calibri"/>
          <w:bCs/>
          <w:iCs/>
          <w:lang w:bidi="en-US"/>
        </w:rPr>
        <w:t xml:space="preserve">Nor, N., Mokhtar, D., and Hazuan, H. (2021). The Associations between Work Stress, Leadership Behaviors and Job Performance among Workers in Three Types of Occupations in Malaysia. International </w:t>
      </w:r>
      <w:r w:rsidRPr="004860E5">
        <w:rPr>
          <w:rFonts w:eastAsia="Calibri"/>
          <w:bCs/>
          <w:i/>
          <w:iCs/>
          <w:lang w:bidi="en-US"/>
        </w:rPr>
        <w:t>Journal of Academic Research in Economics and Managment and Sciences</w:t>
      </w:r>
      <w:r w:rsidRPr="004860E5">
        <w:rPr>
          <w:rFonts w:eastAsia="Calibri"/>
          <w:bCs/>
          <w:iCs/>
          <w:lang w:bidi="en-US"/>
        </w:rPr>
        <w:t>, 10(3), 44–62.</w:t>
      </w:r>
    </w:p>
    <w:p w14:paraId="4CF24B87" w14:textId="77777777" w:rsidR="00441FF7" w:rsidRPr="004860E5" w:rsidRDefault="00441FF7" w:rsidP="00441FF7">
      <w:pPr>
        <w:spacing w:before="0" w:after="0"/>
        <w:ind w:left="720" w:hanging="720"/>
        <w:rPr>
          <w:rFonts w:eastAsia="Calibri"/>
          <w:bCs/>
          <w:iCs/>
          <w:lang w:bidi="en-US"/>
        </w:rPr>
      </w:pPr>
      <w:r w:rsidRPr="004860E5">
        <w:rPr>
          <w:rFonts w:eastAsia="Calibri"/>
          <w:bCs/>
          <w:iCs/>
          <w:lang w:val="fr-CH" w:bidi="en-US"/>
        </w:rPr>
        <w:t xml:space="preserve">Norris, K. &amp; Ghahremani, H. &amp; Lemoine, G. (2021). </w:t>
      </w:r>
      <w:r w:rsidRPr="004860E5">
        <w:rPr>
          <w:rFonts w:eastAsia="Calibri"/>
          <w:bCs/>
          <w:iCs/>
          <w:lang w:bidi="en-US"/>
        </w:rPr>
        <w:t>Is it Laissez-Faire Leadership or Delegation? A Deeper Examination of an Over-Simplified Leadership Phenomenon. Journal of Leadership &amp; Organizational Studies. 28. 10.1177/1548051821997407.</w:t>
      </w:r>
    </w:p>
    <w:p w14:paraId="425A8CDA" w14:textId="41D32847" w:rsidR="00075A55" w:rsidRPr="004860E5" w:rsidRDefault="00075A55" w:rsidP="001B2A9E">
      <w:pPr>
        <w:spacing w:before="0" w:after="0"/>
        <w:ind w:left="720" w:hanging="720"/>
        <w:rPr>
          <w:rFonts w:eastAsia="Calibri"/>
          <w:bCs/>
        </w:rPr>
      </w:pPr>
      <w:r w:rsidRPr="004860E5">
        <w:rPr>
          <w:rFonts w:eastAsia="Calibri"/>
          <w:bCs/>
        </w:rPr>
        <w:t>Northouse, P. (201</w:t>
      </w:r>
      <w:r w:rsidR="00C9184A" w:rsidRPr="004860E5">
        <w:rPr>
          <w:rFonts w:eastAsia="Calibri"/>
          <w:bCs/>
        </w:rPr>
        <w:t>5</w:t>
      </w:r>
      <w:r w:rsidRPr="004860E5">
        <w:rPr>
          <w:rFonts w:eastAsia="Calibri"/>
          <w:bCs/>
        </w:rPr>
        <w:t xml:space="preserve">). </w:t>
      </w:r>
      <w:r w:rsidRPr="004860E5">
        <w:rPr>
          <w:rFonts w:eastAsia="Calibri"/>
          <w:bCs/>
          <w:i/>
        </w:rPr>
        <w:t>Leadership theory and practice</w:t>
      </w:r>
      <w:r w:rsidRPr="004860E5">
        <w:rPr>
          <w:rFonts w:eastAsia="Calibri"/>
          <w:bCs/>
        </w:rPr>
        <w:t>. Sage Publications. New York. USA.</w:t>
      </w:r>
    </w:p>
    <w:p w14:paraId="743EE3E9" w14:textId="6A64AB26" w:rsidR="00C47D2D" w:rsidRPr="004860E5" w:rsidRDefault="00C47D2D" w:rsidP="001B2A9E">
      <w:pPr>
        <w:spacing w:before="0" w:after="0"/>
        <w:ind w:left="720" w:hanging="720"/>
        <w:rPr>
          <w:rFonts w:eastAsia="Calibri"/>
          <w:bCs/>
          <w:i/>
          <w:lang w:val="en-GB"/>
        </w:rPr>
      </w:pPr>
      <w:r w:rsidRPr="004860E5">
        <w:t xml:space="preserve">Ntaikou, D., Vousinas, G., Kenourgios, D. (2018): The expected impact of IFRS 9 on the Greek banking system’s financial performance: some theoretical considerations and insights, </w:t>
      </w:r>
      <w:r w:rsidRPr="004860E5">
        <w:rPr>
          <w:i/>
        </w:rPr>
        <w:t>Proceedings of the 9th National Conference of the Financial Engineering and Banking Society, 21-22 December 2018, Athens, Greece.</w:t>
      </w:r>
    </w:p>
    <w:p w14:paraId="26DA5918" w14:textId="1331B023" w:rsidR="00075A55" w:rsidRPr="004860E5" w:rsidRDefault="00075A55" w:rsidP="001B2A9E">
      <w:pPr>
        <w:spacing w:before="0" w:after="0"/>
        <w:ind w:left="720" w:hanging="720"/>
        <w:rPr>
          <w:rFonts w:eastAsia="Calibri"/>
          <w:bCs/>
          <w:i/>
          <w:lang w:val="en-GB"/>
        </w:rPr>
      </w:pPr>
      <w:r w:rsidRPr="004860E5">
        <w:rPr>
          <w:rFonts w:eastAsia="Calibri"/>
          <w:bCs/>
          <w:lang w:val="en-GB"/>
        </w:rPr>
        <w:t>Obiwuru T., Okwu, A., Akpa, V. and Nwankwere, I. (2011). Effects of leadership style on organizational performance: A survey of selected small-scale enterprises in Ikosi-Letu Council development area of Lagos state, Nigeri</w:t>
      </w:r>
      <w:r w:rsidRPr="004860E5">
        <w:rPr>
          <w:rFonts w:eastAsia="Calibri"/>
          <w:bCs/>
          <w:i/>
          <w:lang w:val="en-GB"/>
        </w:rPr>
        <w:t>a</w:t>
      </w:r>
      <w:r w:rsidRPr="004860E5">
        <w:rPr>
          <w:rFonts w:eastAsia="Calibri"/>
          <w:b/>
          <w:bCs/>
          <w:i/>
          <w:lang w:val="en-GB"/>
        </w:rPr>
        <w:t>.</w:t>
      </w:r>
      <w:r w:rsidRPr="004860E5">
        <w:rPr>
          <w:rFonts w:eastAsia="Calibri"/>
          <w:bCs/>
          <w:i/>
          <w:lang w:val="en-GB"/>
        </w:rPr>
        <w:t xml:space="preserve"> Australian Journal of Business and Management Research Vol.1 No.7 [100-111] | October-2011</w:t>
      </w:r>
    </w:p>
    <w:p w14:paraId="2139FBBA" w14:textId="77777777" w:rsidR="00ED00E0" w:rsidRPr="004860E5" w:rsidRDefault="00ED00E0" w:rsidP="00ED00E0">
      <w:pPr>
        <w:spacing w:before="0" w:after="0"/>
        <w:ind w:left="720" w:hanging="720"/>
        <w:rPr>
          <w:rFonts w:eastAsia="Calibri"/>
          <w:bCs/>
        </w:rPr>
      </w:pPr>
      <w:r w:rsidRPr="004860E5">
        <w:rPr>
          <w:rFonts w:eastAsia="Calibri"/>
          <w:bCs/>
        </w:rPr>
        <w:t>Obura, F. (2021). Cybercrime poses threat to Kenya's financial sector. East African Standard Newspaper, 5</w:t>
      </w:r>
      <w:r w:rsidRPr="004860E5">
        <w:rPr>
          <w:rFonts w:eastAsia="Calibri"/>
          <w:bCs/>
          <w:vertAlign w:val="superscript"/>
        </w:rPr>
        <w:t>th</w:t>
      </w:r>
      <w:r w:rsidRPr="004860E5">
        <w:rPr>
          <w:rFonts w:eastAsia="Calibri"/>
          <w:bCs/>
        </w:rPr>
        <w:t xml:space="preserve"> March 2021. Accessed on 11</w:t>
      </w:r>
      <w:r w:rsidRPr="004860E5">
        <w:rPr>
          <w:rFonts w:eastAsia="Calibri"/>
          <w:bCs/>
          <w:vertAlign w:val="superscript"/>
        </w:rPr>
        <w:t>th</w:t>
      </w:r>
      <w:r w:rsidRPr="004860E5">
        <w:rPr>
          <w:rFonts w:eastAsia="Calibri"/>
          <w:bCs/>
        </w:rPr>
        <w:t xml:space="preserve"> November 2021 from  </w:t>
      </w:r>
      <w:hyperlink r:id="rId84" w:history="1">
        <w:r w:rsidRPr="004860E5">
          <w:rPr>
            <w:rStyle w:val="Hyperlink"/>
            <w:rFonts w:eastAsia="Calibri"/>
            <w:bCs/>
          </w:rPr>
          <w:t>https://www.standardmedia.co.ke/business/sci-tech/article/2001411926/cyber-crime-poses-threat-to-kenyas-financial-sector</w:t>
        </w:r>
      </w:hyperlink>
      <w:r w:rsidRPr="004860E5">
        <w:rPr>
          <w:rFonts w:eastAsia="Calibri"/>
          <w:bCs/>
        </w:rPr>
        <w:t xml:space="preserve"> </w:t>
      </w:r>
    </w:p>
    <w:p w14:paraId="6B62B0F0" w14:textId="13FD7374" w:rsidR="006A79D2" w:rsidRPr="006A79D2" w:rsidRDefault="006A79D2" w:rsidP="006A79D2">
      <w:pPr>
        <w:spacing w:before="0" w:after="0"/>
        <w:ind w:left="720" w:hanging="720"/>
        <w:rPr>
          <w:rFonts w:eastAsia="Calibri"/>
          <w:bCs/>
          <w:iCs/>
          <w:lang w:bidi="en-US"/>
        </w:rPr>
      </w:pPr>
      <w:r>
        <w:rPr>
          <w:rFonts w:eastAsia="Calibri"/>
          <w:bCs/>
          <w:iCs/>
          <w:lang w:bidi="en-US"/>
        </w:rPr>
        <w:t xml:space="preserve">O'Connell, V. &amp; </w:t>
      </w:r>
      <w:r w:rsidRPr="006A79D2">
        <w:rPr>
          <w:rFonts w:eastAsia="Calibri"/>
          <w:bCs/>
          <w:iCs/>
          <w:lang w:bidi="en-US"/>
        </w:rPr>
        <w:t xml:space="preserve">O'Sullivan, D. (2016). Are non-financial metrics good indicators of future financial performance? </w:t>
      </w:r>
      <w:r w:rsidRPr="006A79D2">
        <w:rPr>
          <w:rFonts w:eastAsia="Calibri"/>
          <w:bCs/>
          <w:i/>
          <w:iCs/>
          <w:lang w:bidi="en-US"/>
        </w:rPr>
        <w:t>Financial Review,</w:t>
      </w:r>
      <w:r w:rsidRPr="006A79D2">
        <w:rPr>
          <w:rFonts w:eastAsia="Calibri"/>
          <w:bCs/>
          <w:iCs/>
          <w:lang w:bidi="en-US"/>
        </w:rPr>
        <w:t xml:space="preserve"> July 16th 2016. Retrieved from https://www.afr.com/work-and-careers/management/are-nonfinancial-metrics-good-leading-indicators-of-future-financial-performance-20160712-gq44nt </w:t>
      </w:r>
    </w:p>
    <w:p w14:paraId="08EB99F6" w14:textId="17553D7D" w:rsidR="003D5018" w:rsidRPr="004860E5" w:rsidRDefault="003D5018" w:rsidP="003D5018">
      <w:pPr>
        <w:spacing w:before="0" w:after="0"/>
        <w:ind w:left="720" w:hanging="720"/>
        <w:rPr>
          <w:rFonts w:eastAsia="Calibri"/>
          <w:bCs/>
          <w:iCs/>
          <w:lang w:bidi="en-US"/>
        </w:rPr>
      </w:pPr>
      <w:r w:rsidRPr="004860E5">
        <w:rPr>
          <w:rFonts w:eastAsia="Calibri"/>
          <w:bCs/>
          <w:iCs/>
          <w:lang w:bidi="en-US"/>
        </w:rPr>
        <w:t xml:space="preserve">Ocvirk G. (2018). </w:t>
      </w:r>
      <w:r w:rsidRPr="004860E5">
        <w:rPr>
          <w:rFonts w:eastAsia="Calibri"/>
          <w:bCs/>
          <w:i/>
          <w:iCs/>
          <w:lang w:bidi="en-US"/>
        </w:rPr>
        <w:t>Strategic Management of Market Niches: A Model Framework</w:t>
      </w:r>
      <w:r w:rsidRPr="004860E5">
        <w:rPr>
          <w:rFonts w:eastAsia="Calibri"/>
          <w:bCs/>
          <w:iCs/>
          <w:lang w:bidi="en-US"/>
        </w:rPr>
        <w:t>. Springer Fachmedien Wiesbaden GmbH 2018. Ljubljana, Slovenia</w:t>
      </w:r>
    </w:p>
    <w:p w14:paraId="1A3008A0" w14:textId="77777777" w:rsidR="004B6AF3" w:rsidRPr="004860E5" w:rsidRDefault="004B6AF3" w:rsidP="004B6AF3">
      <w:pPr>
        <w:spacing w:before="0" w:after="0"/>
        <w:ind w:left="720" w:hanging="720"/>
        <w:rPr>
          <w:rFonts w:eastAsia="Calibri"/>
          <w:bCs/>
          <w:iCs/>
          <w:lang w:bidi="en-US"/>
        </w:rPr>
      </w:pPr>
      <w:r w:rsidRPr="004860E5">
        <w:rPr>
          <w:rFonts w:eastAsia="Calibri"/>
          <w:bCs/>
          <w:iCs/>
          <w:lang w:bidi="en-US"/>
        </w:rPr>
        <w:t>OECD (2018), G20/OECD Policy Guidance on Financial Consumer Protection Approaches in the Digital Age. Accessed on 6</w:t>
      </w:r>
      <w:r w:rsidRPr="004860E5">
        <w:rPr>
          <w:rFonts w:eastAsia="Calibri"/>
          <w:bCs/>
          <w:iCs/>
          <w:vertAlign w:val="superscript"/>
          <w:lang w:bidi="en-US"/>
        </w:rPr>
        <w:t>th</w:t>
      </w:r>
      <w:r w:rsidRPr="004860E5">
        <w:rPr>
          <w:rFonts w:eastAsia="Calibri"/>
          <w:bCs/>
          <w:iCs/>
          <w:lang w:bidi="en-US"/>
        </w:rPr>
        <w:t xml:space="preserve"> December 2021 from </w:t>
      </w:r>
      <w:hyperlink r:id="rId85" w:history="1">
        <w:r w:rsidRPr="004860E5">
          <w:rPr>
            <w:rStyle w:val="Hyperlink"/>
            <w:rFonts w:eastAsia="Calibri"/>
            <w:bCs/>
            <w:iCs/>
            <w:lang w:bidi="en-US"/>
          </w:rPr>
          <w:t>https://www.gpfi.org/sites/gpfi/files/documents/G20_OECD_Policy_Guidance_Financial_Consumer_Protection_Approaches_in_the_Digital_Age.pdf</w:t>
        </w:r>
      </w:hyperlink>
      <w:r w:rsidRPr="004860E5">
        <w:rPr>
          <w:rFonts w:eastAsia="Calibri"/>
          <w:bCs/>
          <w:iCs/>
          <w:lang w:bidi="en-US"/>
        </w:rPr>
        <w:t xml:space="preserve"> </w:t>
      </w:r>
    </w:p>
    <w:p w14:paraId="3AEBA3EF" w14:textId="058FB8FC" w:rsidR="000B51CA" w:rsidRPr="004860E5" w:rsidRDefault="000B51CA" w:rsidP="001B2A9E">
      <w:pPr>
        <w:spacing w:before="0" w:after="0"/>
        <w:ind w:left="720" w:hanging="720"/>
        <w:rPr>
          <w:rFonts w:eastAsia="Calibri"/>
          <w:bCs/>
          <w:i/>
        </w:rPr>
      </w:pPr>
      <w:r w:rsidRPr="004860E5">
        <w:rPr>
          <w:rFonts w:eastAsia="Calibri"/>
          <w:bCs/>
          <w:lang w:val="fr-CH"/>
        </w:rPr>
        <w:t xml:space="preserve">Ojelade M., Ajayi, J., Ajayi, A. &amp; Sikiru, L. (2020). </w:t>
      </w:r>
      <w:r w:rsidRPr="004860E5">
        <w:rPr>
          <w:rFonts w:eastAsia="Calibri"/>
          <w:bCs/>
        </w:rPr>
        <w:t xml:space="preserve">Autocratic Style of Leadership and Organizational Performance (A Case of Mushin Local Government Education Authority, Lagos, Nigeria). </w:t>
      </w:r>
      <w:r w:rsidRPr="004860E5">
        <w:rPr>
          <w:rFonts w:eastAsia="Calibri"/>
          <w:bCs/>
          <w:i/>
        </w:rPr>
        <w:t>International Journal of Business &amp; Law Research 8(3):57--62, July-Sept., 2020</w:t>
      </w:r>
    </w:p>
    <w:p w14:paraId="7CFCCFD4" w14:textId="77777777" w:rsidR="000B51CA" w:rsidRPr="004860E5" w:rsidRDefault="000B51CA" w:rsidP="001B2A9E">
      <w:pPr>
        <w:spacing w:before="0" w:after="0"/>
        <w:ind w:left="720" w:hanging="720"/>
        <w:rPr>
          <w:rFonts w:eastAsia="Calibri"/>
          <w:bCs/>
          <w:i/>
        </w:rPr>
      </w:pPr>
      <w:r w:rsidRPr="004860E5">
        <w:rPr>
          <w:rFonts w:eastAsia="Calibri"/>
          <w:bCs/>
        </w:rPr>
        <w:t xml:space="preserve">Ojokuku R., Odetayo T. &amp; Sajuyigbe A. (2012). Impact of Leadership Style on Organizational Performance: A Case Study of Nigerian Banks. </w:t>
      </w:r>
      <w:r w:rsidRPr="004860E5">
        <w:rPr>
          <w:rFonts w:eastAsia="Calibri"/>
          <w:bCs/>
          <w:i/>
        </w:rPr>
        <w:t>American Journal of Business and Management Vol. 1, No. 4, 2012, 202-207</w:t>
      </w:r>
    </w:p>
    <w:p w14:paraId="09BDE736" w14:textId="27425E1E" w:rsidR="000B51CA" w:rsidRPr="004860E5" w:rsidRDefault="000B51CA" w:rsidP="001B2A9E">
      <w:pPr>
        <w:spacing w:before="0" w:after="0"/>
        <w:ind w:left="720" w:hanging="720"/>
        <w:rPr>
          <w:rFonts w:eastAsia="Calibri"/>
          <w:bCs/>
          <w:i/>
        </w:rPr>
      </w:pPr>
      <w:r w:rsidRPr="004860E5">
        <w:rPr>
          <w:rFonts w:eastAsia="Calibri"/>
          <w:bCs/>
        </w:rPr>
        <w:t xml:space="preserve">Oke A (2007) Innovation types and innovation management practices in service companies. </w:t>
      </w:r>
      <w:r w:rsidRPr="004860E5">
        <w:rPr>
          <w:rFonts w:eastAsia="Calibri"/>
          <w:bCs/>
          <w:i/>
        </w:rPr>
        <w:t>Int</w:t>
      </w:r>
      <w:r w:rsidR="00CF5452" w:rsidRPr="004860E5">
        <w:rPr>
          <w:rFonts w:eastAsia="Calibri"/>
          <w:bCs/>
          <w:i/>
        </w:rPr>
        <w:t>ernational</w:t>
      </w:r>
      <w:r w:rsidRPr="004860E5">
        <w:rPr>
          <w:rFonts w:eastAsia="Calibri"/>
          <w:bCs/>
          <w:i/>
        </w:rPr>
        <w:t xml:space="preserve"> J</w:t>
      </w:r>
      <w:r w:rsidR="00CF5452" w:rsidRPr="004860E5">
        <w:rPr>
          <w:rFonts w:eastAsia="Calibri"/>
          <w:bCs/>
          <w:i/>
        </w:rPr>
        <w:t xml:space="preserve">ournal of </w:t>
      </w:r>
      <w:r w:rsidRPr="004860E5">
        <w:rPr>
          <w:rFonts w:eastAsia="Calibri"/>
          <w:bCs/>
          <w:i/>
        </w:rPr>
        <w:t>Oper</w:t>
      </w:r>
      <w:r w:rsidR="00CF5452" w:rsidRPr="004860E5">
        <w:rPr>
          <w:rFonts w:eastAsia="Calibri"/>
          <w:bCs/>
          <w:i/>
        </w:rPr>
        <w:t>ations and</w:t>
      </w:r>
      <w:r w:rsidRPr="004860E5">
        <w:rPr>
          <w:rFonts w:eastAsia="Calibri"/>
          <w:bCs/>
          <w:i/>
        </w:rPr>
        <w:t xml:space="preserve"> Prod</w:t>
      </w:r>
      <w:r w:rsidR="00CF5452" w:rsidRPr="004860E5">
        <w:rPr>
          <w:rFonts w:eastAsia="Calibri"/>
          <w:bCs/>
          <w:i/>
        </w:rPr>
        <w:t>uct</w:t>
      </w:r>
      <w:r w:rsidRPr="004860E5">
        <w:rPr>
          <w:rFonts w:eastAsia="Calibri"/>
          <w:bCs/>
          <w:i/>
        </w:rPr>
        <w:t xml:space="preserve"> Manag</w:t>
      </w:r>
      <w:r w:rsidR="00CF5452" w:rsidRPr="004860E5">
        <w:rPr>
          <w:rFonts w:eastAsia="Calibri"/>
          <w:bCs/>
          <w:i/>
        </w:rPr>
        <w:t>ement</w:t>
      </w:r>
      <w:r w:rsidRPr="004860E5">
        <w:rPr>
          <w:rFonts w:eastAsia="Calibri"/>
          <w:bCs/>
          <w:i/>
        </w:rPr>
        <w:t xml:space="preserve"> 27(6):564–587</w:t>
      </w:r>
    </w:p>
    <w:p w14:paraId="5422DCB2" w14:textId="77777777" w:rsidR="008717BE" w:rsidRPr="004860E5" w:rsidRDefault="008717BE" w:rsidP="008717BE">
      <w:pPr>
        <w:spacing w:before="0" w:after="0"/>
        <w:ind w:left="720" w:hanging="720"/>
        <w:rPr>
          <w:rFonts w:eastAsia="Calibri"/>
          <w:bCs/>
          <w:iCs/>
          <w:lang w:bidi="en-US"/>
        </w:rPr>
      </w:pPr>
      <w:r w:rsidRPr="004860E5">
        <w:rPr>
          <w:rFonts w:eastAsia="Calibri"/>
          <w:bCs/>
          <w:iCs/>
          <w:lang w:bidi="en-US"/>
        </w:rPr>
        <w:t xml:space="preserve">Okoli, I., Ezimma, N., Nnenne, A. and Ifeoma, U. (2021). Transformational Leadership and Organizational Success: Evidence from Tertiary Institutions. </w:t>
      </w:r>
      <w:r w:rsidRPr="004860E5">
        <w:rPr>
          <w:rFonts w:eastAsia="Calibri"/>
          <w:bCs/>
          <w:i/>
          <w:iCs/>
          <w:lang w:bidi="en-US"/>
        </w:rPr>
        <w:t>Journal of Economics and Business</w:t>
      </w:r>
      <w:r w:rsidRPr="004860E5">
        <w:rPr>
          <w:rFonts w:eastAsia="Calibri"/>
          <w:bCs/>
          <w:iCs/>
          <w:lang w:bidi="en-US"/>
        </w:rPr>
        <w:t>. 2. 170-182. 10.31014/aior.1992.04.01.329. ISSN 2615-3726 DOI: 10.31014/aior.1992.04.01.329</w:t>
      </w:r>
    </w:p>
    <w:p w14:paraId="4E30FC48" w14:textId="7BE4027F" w:rsidR="004F7AD4" w:rsidRPr="004860E5" w:rsidRDefault="008B47A4" w:rsidP="004F7AD4">
      <w:pPr>
        <w:spacing w:after="0"/>
        <w:ind w:left="720" w:hanging="720"/>
      </w:pPr>
      <w:r w:rsidRPr="004860E5">
        <w:t>Olingo, A</w:t>
      </w:r>
      <w:r w:rsidR="004F7AD4" w:rsidRPr="004860E5">
        <w:t xml:space="preserve">. (2017). Kenyan lenders breached rules after Chase Bank collapse. East African Newspaper dated Tuesday August 29 2017. Accessed from </w:t>
      </w:r>
      <w:hyperlink r:id="rId86" w:history="1">
        <w:r w:rsidR="004F7AD4" w:rsidRPr="004860E5">
          <w:rPr>
            <w:rStyle w:val="Hyperlink"/>
          </w:rPr>
          <w:t>https://www.theeastafrican.co.ke/tea/business/kenyan-lenders-breached-rules-after-chase-bank-collapse-1372464</w:t>
        </w:r>
      </w:hyperlink>
      <w:r w:rsidR="004F7AD4" w:rsidRPr="004860E5">
        <w:t xml:space="preserve"> </w:t>
      </w:r>
    </w:p>
    <w:p w14:paraId="5E199957" w14:textId="5C20313F" w:rsidR="009C050B" w:rsidRPr="004860E5" w:rsidRDefault="008B7008" w:rsidP="009C050B">
      <w:pPr>
        <w:ind w:left="720" w:hanging="720"/>
        <w:rPr>
          <w:rFonts w:eastAsia="Calibri"/>
          <w:bCs/>
          <w:lang w:val="en-GB"/>
        </w:rPr>
      </w:pPr>
      <w:r w:rsidRPr="004860E5">
        <w:rPr>
          <w:rFonts w:eastAsia="Calibri"/>
          <w:bCs/>
          <w:lang w:val="en-GB"/>
        </w:rPr>
        <w:t>Olso</w:t>
      </w:r>
      <w:r w:rsidR="009C050B" w:rsidRPr="004860E5">
        <w:rPr>
          <w:rFonts w:eastAsia="Calibri"/>
          <w:bCs/>
          <w:lang w:val="en-GB"/>
        </w:rPr>
        <w:t xml:space="preserve">n, C. and George, D. (2004). Cross-Sectional Study Design and Data Analysis. College Entrance Examination Board. Obtained from </w:t>
      </w:r>
      <w:hyperlink r:id="rId87" w:history="1">
        <w:r w:rsidR="009C050B" w:rsidRPr="004860E5">
          <w:rPr>
            <w:rFonts w:eastAsia="Calibri"/>
            <w:bCs/>
            <w:lang w:val="en-GB"/>
          </w:rPr>
          <w:t>www.collegeboard.com</w:t>
        </w:r>
      </w:hyperlink>
      <w:r w:rsidR="009C050B" w:rsidRPr="004860E5">
        <w:rPr>
          <w:rFonts w:eastAsia="Calibri"/>
          <w:bCs/>
          <w:lang w:val="en-GB"/>
        </w:rPr>
        <w:t xml:space="preserve"> on 30</w:t>
      </w:r>
      <w:r w:rsidR="009C050B" w:rsidRPr="004860E5">
        <w:rPr>
          <w:rFonts w:eastAsia="Calibri"/>
          <w:bCs/>
          <w:vertAlign w:val="superscript"/>
          <w:lang w:val="en-GB"/>
        </w:rPr>
        <w:t>th</w:t>
      </w:r>
      <w:r w:rsidR="009C050B" w:rsidRPr="004860E5">
        <w:rPr>
          <w:rFonts w:eastAsia="Calibri"/>
          <w:bCs/>
          <w:lang w:val="en-GB"/>
        </w:rPr>
        <w:t xml:space="preserve"> March 2017. </w:t>
      </w:r>
    </w:p>
    <w:p w14:paraId="49D3FD41" w14:textId="52B48329" w:rsidR="006805DF" w:rsidRPr="004860E5" w:rsidRDefault="006805DF" w:rsidP="006805DF">
      <w:pPr>
        <w:spacing w:before="0" w:after="0"/>
        <w:ind w:left="720" w:hanging="720"/>
        <w:rPr>
          <w:rFonts w:eastAsia="Calibri"/>
          <w:bCs/>
          <w:iCs/>
          <w:lang w:val="en-GB" w:bidi="en-US"/>
        </w:rPr>
      </w:pPr>
      <w:r w:rsidRPr="004860E5">
        <w:rPr>
          <w:rFonts w:eastAsia="Calibri"/>
          <w:bCs/>
          <w:iCs/>
          <w:lang w:val="en-GB" w:bidi="en-US"/>
        </w:rPr>
        <w:t xml:space="preserve">Oribhabor C. &amp; Anyanwu, C.  (2020). Research Sampling and Sample Size Determination: A practical Application. </w:t>
      </w:r>
      <w:r w:rsidRPr="004860E5">
        <w:rPr>
          <w:rFonts w:eastAsia="Calibri"/>
          <w:bCs/>
          <w:i/>
          <w:iCs/>
          <w:lang w:val="en-GB" w:bidi="en-US"/>
        </w:rPr>
        <w:t>Federal University Dutsin-Ma Journal of Educational Research (Fudjer),</w:t>
      </w:r>
      <w:r w:rsidRPr="004860E5">
        <w:rPr>
          <w:rFonts w:eastAsia="Calibri"/>
          <w:bCs/>
          <w:iCs/>
          <w:lang w:val="en-GB" w:bidi="en-US"/>
        </w:rPr>
        <w:t xml:space="preserve"> 2 (1): 47-56. </w:t>
      </w:r>
    </w:p>
    <w:p w14:paraId="58AE0D82" w14:textId="77777777" w:rsidR="000B51CA" w:rsidRPr="004860E5" w:rsidRDefault="000B51CA" w:rsidP="001B2A9E">
      <w:pPr>
        <w:spacing w:before="0" w:after="0"/>
        <w:ind w:left="720" w:hanging="720"/>
        <w:rPr>
          <w:rFonts w:eastAsia="Calibri"/>
          <w:bCs/>
        </w:rPr>
      </w:pPr>
      <w:r w:rsidRPr="004860E5">
        <w:rPr>
          <w:rFonts w:eastAsia="Calibri"/>
          <w:bCs/>
        </w:rPr>
        <w:t>Omwanza, C. &amp; Jagongo, A. (2019).</w:t>
      </w:r>
      <w:r w:rsidRPr="004860E5">
        <w:rPr>
          <w:rFonts w:eastAsia="Calibri"/>
          <w:b/>
          <w:bCs/>
        </w:rPr>
        <w:t xml:space="preserve"> </w:t>
      </w:r>
      <w:r w:rsidRPr="004860E5">
        <w:rPr>
          <w:rFonts w:eastAsia="Calibri"/>
          <w:bCs/>
        </w:rPr>
        <w:t xml:space="preserve">Financial Innovations and Financial Performance of Microfinance Institutions in Kenya: A Theoretical Review. </w:t>
      </w:r>
      <w:r w:rsidRPr="004860E5">
        <w:rPr>
          <w:rFonts w:eastAsia="Calibri"/>
          <w:bCs/>
          <w:i/>
          <w:iCs/>
        </w:rPr>
        <w:t xml:space="preserve">International Academic Journal of Economics and Finance | Volume 3, Issue 4, pp. 32-46 </w:t>
      </w:r>
    </w:p>
    <w:p w14:paraId="28492BAA" w14:textId="77777777" w:rsidR="000B51CA" w:rsidRPr="004860E5" w:rsidRDefault="000B51CA" w:rsidP="001B2A9E">
      <w:pPr>
        <w:spacing w:before="0" w:after="0"/>
        <w:ind w:left="720" w:hanging="720"/>
        <w:rPr>
          <w:rFonts w:eastAsia="Calibri"/>
          <w:bCs/>
        </w:rPr>
      </w:pPr>
      <w:r w:rsidRPr="004860E5">
        <w:rPr>
          <w:rFonts w:eastAsia="Calibri"/>
          <w:bCs/>
        </w:rPr>
        <w:t xml:space="preserve">Onagh F. &amp; Azimi H. (2018). The Effect of Transformational Leadership Style and Organizational Innovation on Financial Performance of Software Companies. </w:t>
      </w:r>
      <w:r w:rsidRPr="004860E5">
        <w:rPr>
          <w:rFonts w:eastAsia="Calibri"/>
          <w:bCs/>
          <w:i/>
        </w:rPr>
        <w:t>International Journal of Scientific &amp; Engineering Research Volume 9, Issue 5, May-2018</w:t>
      </w:r>
      <w:r w:rsidRPr="004860E5">
        <w:rPr>
          <w:rFonts w:eastAsia="Calibri"/>
          <w:bCs/>
        </w:rPr>
        <w:t xml:space="preserve">. ISSN 2229-5518 IJSER © 2018 </w:t>
      </w:r>
    </w:p>
    <w:p w14:paraId="1A1CE0C4" w14:textId="6987A78C" w:rsidR="000B51CA" w:rsidRPr="004860E5" w:rsidRDefault="000B51CA" w:rsidP="001B2A9E">
      <w:pPr>
        <w:spacing w:before="0" w:after="0"/>
        <w:ind w:left="720" w:hanging="720"/>
        <w:rPr>
          <w:rFonts w:eastAsia="Calibri"/>
          <w:bCs/>
        </w:rPr>
      </w:pPr>
      <w:r w:rsidRPr="004860E5">
        <w:rPr>
          <w:rFonts w:eastAsia="Calibri"/>
          <w:bCs/>
        </w:rPr>
        <w:t>Ongore</w:t>
      </w:r>
      <w:r w:rsidR="00DE6701">
        <w:rPr>
          <w:rFonts w:eastAsia="Calibri"/>
          <w:bCs/>
        </w:rPr>
        <w:t xml:space="preserve">, V. </w:t>
      </w:r>
      <w:r w:rsidRPr="004860E5">
        <w:rPr>
          <w:rFonts w:eastAsia="Calibri"/>
          <w:bCs/>
        </w:rPr>
        <w:t xml:space="preserve">&amp; </w:t>
      </w:r>
      <w:r w:rsidR="008B7008" w:rsidRPr="004860E5">
        <w:rPr>
          <w:rFonts w:eastAsia="Calibri"/>
          <w:bCs/>
        </w:rPr>
        <w:t>Ng</w:t>
      </w:r>
      <w:r w:rsidRPr="004860E5">
        <w:rPr>
          <w:rFonts w:eastAsia="Calibri"/>
          <w:bCs/>
        </w:rPr>
        <w:t xml:space="preserve">usa, G. (2013). Determinants of Financial Performance of Commercial Banks in Kenya. </w:t>
      </w:r>
      <w:r w:rsidRPr="004860E5">
        <w:rPr>
          <w:rFonts w:eastAsia="Calibri"/>
          <w:bCs/>
          <w:i/>
        </w:rPr>
        <w:t>International Journal of Economics and Financial Issues Vol. 3, No. 1, 2013</w:t>
      </w:r>
      <w:r w:rsidRPr="004860E5">
        <w:rPr>
          <w:rFonts w:eastAsia="Calibri"/>
          <w:bCs/>
        </w:rPr>
        <w:t>, pp.237-252 ISSN: 2146-4138 www.econjournals.com</w:t>
      </w:r>
    </w:p>
    <w:p w14:paraId="145C2F56" w14:textId="7E81CF1B" w:rsidR="00A4186E" w:rsidRPr="004860E5" w:rsidRDefault="00A4186E" w:rsidP="00A4186E">
      <w:pPr>
        <w:spacing w:before="0" w:after="0"/>
        <w:ind w:left="720" w:hanging="720"/>
        <w:rPr>
          <w:rFonts w:eastAsia="Calibri"/>
          <w:bCs/>
          <w:iCs/>
          <w:lang w:bidi="en-US"/>
        </w:rPr>
      </w:pPr>
      <w:r w:rsidRPr="004860E5">
        <w:rPr>
          <w:rFonts w:eastAsia="Calibri"/>
          <w:bCs/>
          <w:iCs/>
          <w:lang w:bidi="en-US"/>
        </w:rPr>
        <w:t xml:space="preserve">Oni, T (2017). </w:t>
      </w:r>
      <w:r w:rsidR="00E32B60" w:rsidRPr="004860E5">
        <w:rPr>
          <w:rFonts w:eastAsia="Calibri"/>
          <w:bCs/>
          <w:iCs/>
          <w:lang w:bidi="en-US"/>
        </w:rPr>
        <w:t>Task-Oriented Versus Relationship-Oriented Leadership Styles: Perceptions of The Nigerian Work Environment</w:t>
      </w:r>
      <w:r w:rsidRPr="004860E5">
        <w:rPr>
          <w:rFonts w:eastAsia="Calibri"/>
          <w:bCs/>
          <w:iCs/>
          <w:lang w:bidi="en-US"/>
        </w:rPr>
        <w:t xml:space="preserve">. International </w:t>
      </w:r>
      <w:r w:rsidRPr="004860E5">
        <w:rPr>
          <w:rFonts w:eastAsia="Calibri"/>
          <w:bCs/>
          <w:i/>
          <w:iCs/>
          <w:lang w:bidi="en-US"/>
        </w:rPr>
        <w:t xml:space="preserve">Journal of Economics, Commerce and Management United Kingdom </w:t>
      </w:r>
      <w:r w:rsidRPr="004860E5">
        <w:rPr>
          <w:rFonts w:eastAsia="Calibri"/>
          <w:bCs/>
          <w:iCs/>
          <w:lang w:bidi="en-US"/>
        </w:rPr>
        <w:t xml:space="preserve">Vol. V, Issue 11, November 2017. ISSN 2348 0386. </w:t>
      </w:r>
    </w:p>
    <w:p w14:paraId="2D5A8A07" w14:textId="1F03CF0F" w:rsidR="000B51CA" w:rsidRPr="004860E5" w:rsidRDefault="000B51CA" w:rsidP="001B2A9E">
      <w:pPr>
        <w:spacing w:before="0" w:after="0"/>
        <w:ind w:left="720" w:hanging="720"/>
        <w:rPr>
          <w:rFonts w:eastAsia="Calibri"/>
          <w:bCs/>
        </w:rPr>
      </w:pPr>
      <w:r w:rsidRPr="004860E5">
        <w:rPr>
          <w:rFonts w:eastAsia="Calibri"/>
          <w:bCs/>
        </w:rPr>
        <w:t xml:space="preserve">Onyekwelu, U., Chukwuani, V. &amp; Onyeka, V. (2018). Effect of Liquidity on Financial Performance of Deposit Money Banks in Nigeria. </w:t>
      </w:r>
      <w:r w:rsidRPr="004860E5">
        <w:rPr>
          <w:rFonts w:eastAsia="Calibri"/>
          <w:bCs/>
          <w:i/>
        </w:rPr>
        <w:t>Journal of Economics and Sustainable Development</w:t>
      </w:r>
      <w:r w:rsidR="00CF5452" w:rsidRPr="004860E5">
        <w:rPr>
          <w:rFonts w:eastAsia="Calibri"/>
          <w:bCs/>
          <w:i/>
        </w:rPr>
        <w:t xml:space="preserve"> Vol.9, No.4, 2018</w:t>
      </w:r>
      <w:r w:rsidRPr="004860E5">
        <w:rPr>
          <w:rFonts w:eastAsia="Calibri"/>
          <w:bCs/>
          <w:i/>
        </w:rPr>
        <w:t xml:space="preserve"> </w:t>
      </w:r>
      <w:hyperlink r:id="rId88" w:history="1">
        <w:r w:rsidRPr="004860E5">
          <w:rPr>
            <w:rStyle w:val="Hyperlink"/>
            <w:rFonts w:eastAsia="Calibri"/>
            <w:bCs/>
          </w:rPr>
          <w:t>www.iiste.org</w:t>
        </w:r>
      </w:hyperlink>
      <w:r w:rsidRPr="004860E5">
        <w:rPr>
          <w:rFonts w:eastAsia="Calibri"/>
          <w:bCs/>
        </w:rPr>
        <w:t xml:space="preserve"> ISSN 2222-1700 (Paper) ISSN 2222-2855 (Online) </w:t>
      </w:r>
    </w:p>
    <w:p w14:paraId="0A1A7D98" w14:textId="6819583E" w:rsidR="000B51CA" w:rsidRPr="004860E5" w:rsidRDefault="000B51CA" w:rsidP="00CF5452">
      <w:pPr>
        <w:spacing w:before="0" w:after="0"/>
        <w:ind w:left="720" w:hanging="720"/>
        <w:rPr>
          <w:rFonts w:eastAsia="Calibri"/>
          <w:bCs/>
        </w:rPr>
      </w:pPr>
      <w:r w:rsidRPr="004860E5">
        <w:rPr>
          <w:rFonts w:eastAsia="Calibri"/>
          <w:bCs/>
        </w:rPr>
        <w:t xml:space="preserve">Otieno, W. &amp; Muia, L. (2020). Effects of Financial Innovations On Financial Performance of Commercial Banks in Kenya, A Case Study of Equity Bank of Kenya Ltd. </w:t>
      </w:r>
      <w:r w:rsidRPr="004860E5">
        <w:rPr>
          <w:rFonts w:eastAsia="Calibri"/>
          <w:bCs/>
          <w:i/>
        </w:rPr>
        <w:t>International Journal of Interdisciplinary Research and Innovations Vol. 8, Issue 1, pp: (163-177), Month: January - March 2020,</w:t>
      </w:r>
      <w:r w:rsidR="00CF5452" w:rsidRPr="004860E5">
        <w:rPr>
          <w:rFonts w:eastAsia="Calibri"/>
          <w:bCs/>
        </w:rPr>
        <w:t xml:space="preserve"> ISSN 2348-1226.</w:t>
      </w:r>
    </w:p>
    <w:p w14:paraId="104EBD48" w14:textId="77777777" w:rsidR="00DA373A" w:rsidRPr="004860E5" w:rsidRDefault="00DA373A" w:rsidP="00DA373A">
      <w:pPr>
        <w:spacing w:before="0" w:after="0"/>
        <w:ind w:left="720" w:hanging="720"/>
        <w:rPr>
          <w:rFonts w:eastAsia="Calibri"/>
          <w:bCs/>
          <w:i/>
          <w:iCs/>
        </w:rPr>
      </w:pPr>
      <w:r w:rsidRPr="004860E5">
        <w:rPr>
          <w:rFonts w:eastAsia="Calibri"/>
          <w:bCs/>
          <w:iCs/>
        </w:rPr>
        <w:t xml:space="preserve">Ouafae A., Yasser M., Lahcen O., Ahmed D. &amp; Youssouf, E. (2020). A Multiple Linear Regression-Based Approach to Predict Student Performance. 10.1007/978-3-030-36653-7_2. </w:t>
      </w:r>
      <w:r w:rsidRPr="004860E5">
        <w:rPr>
          <w:rFonts w:eastAsia="Calibri"/>
          <w:bCs/>
          <w:i/>
          <w:iCs/>
        </w:rPr>
        <w:t>Springer Nature Switzerland</w:t>
      </w:r>
      <w:r w:rsidRPr="004860E5">
        <w:rPr>
          <w:rFonts w:eastAsia="Calibri"/>
          <w:bCs/>
          <w:iCs/>
        </w:rPr>
        <w:t xml:space="preserve"> </w:t>
      </w:r>
      <w:r w:rsidRPr="004860E5">
        <w:rPr>
          <w:rFonts w:eastAsia="Calibri"/>
          <w:bCs/>
          <w:i/>
          <w:iCs/>
        </w:rPr>
        <w:t>AG 2020 M. Ezziyyani (Ed.):</w:t>
      </w:r>
      <w:r w:rsidRPr="004860E5">
        <w:rPr>
          <w:rFonts w:eastAsia="Calibri"/>
          <w:bCs/>
          <w:iCs/>
        </w:rPr>
        <w:t xml:space="preserve"> AI2SD 2019, AISC 1102, pp. 9–23, 2020. </w:t>
      </w:r>
      <w:hyperlink r:id="rId89" w:history="1">
        <w:r w:rsidRPr="004860E5">
          <w:rPr>
            <w:rStyle w:val="Hyperlink"/>
            <w:rFonts w:eastAsia="Calibri"/>
            <w:bCs/>
            <w:i/>
            <w:iCs/>
          </w:rPr>
          <w:t>https://doi.org/10.1007/978-3-030-36653-7_2</w:t>
        </w:r>
      </w:hyperlink>
    </w:p>
    <w:p w14:paraId="1E73AB9F" w14:textId="7D7B95E5" w:rsidR="00A4186E" w:rsidRPr="004860E5" w:rsidRDefault="00A4186E" w:rsidP="00A4186E">
      <w:pPr>
        <w:spacing w:before="0" w:after="0"/>
        <w:ind w:left="720" w:hanging="720"/>
        <w:rPr>
          <w:rFonts w:eastAsia="Calibri"/>
          <w:bCs/>
          <w:iCs/>
          <w:lang w:bidi="en-US"/>
        </w:rPr>
      </w:pPr>
      <w:r w:rsidRPr="004860E5">
        <w:rPr>
          <w:rFonts w:eastAsia="Calibri"/>
          <w:bCs/>
          <w:iCs/>
          <w:lang w:bidi="en-US"/>
        </w:rPr>
        <w:t xml:space="preserve">Ozili, P. (2017). Impact of digital finance on financial inclusion and stability. </w:t>
      </w:r>
      <w:r w:rsidRPr="004860E5">
        <w:rPr>
          <w:rFonts w:eastAsia="Calibri"/>
          <w:bCs/>
          <w:i/>
          <w:iCs/>
          <w:lang w:bidi="en-US"/>
        </w:rPr>
        <w:t>Borsa Istanbul Review 18-4 (2018) 329e340.</w:t>
      </w:r>
      <w:r w:rsidRPr="004860E5">
        <w:rPr>
          <w:rFonts w:eastAsia="Calibri"/>
          <w:bCs/>
          <w:iCs/>
          <w:lang w:bidi="en-US"/>
        </w:rPr>
        <w:t xml:space="preserve"> https://doi.org/10.1016/j.bir.2017.12.003</w:t>
      </w:r>
    </w:p>
    <w:p w14:paraId="57A37EA6" w14:textId="77777777" w:rsidR="004F7AD4" w:rsidRPr="004860E5" w:rsidRDefault="004F7AD4" w:rsidP="004F7AD4">
      <w:pPr>
        <w:spacing w:after="0"/>
        <w:ind w:left="720" w:hanging="720"/>
        <w:rPr>
          <w:bCs/>
        </w:rPr>
      </w:pPr>
      <w:r w:rsidRPr="004860E5">
        <w:rPr>
          <w:bCs/>
        </w:rPr>
        <w:t>Panda, B. &amp; Leepsa, M. (2017). Agency theory: Review of Theory and Evidence on Problems and Perspectives. 10. 74-95. 10.1177/0974686217701467.</w:t>
      </w:r>
    </w:p>
    <w:p w14:paraId="56C73BA3" w14:textId="73A9A300" w:rsidR="00326FCD" w:rsidRPr="004860E5" w:rsidRDefault="00326FCD" w:rsidP="001B2A9E">
      <w:pPr>
        <w:spacing w:before="0" w:after="0"/>
        <w:ind w:left="720" w:hanging="720"/>
        <w:rPr>
          <w:rFonts w:eastAsia="Calibri"/>
          <w:bCs/>
          <w:i/>
          <w:iCs/>
        </w:rPr>
      </w:pPr>
      <w:r w:rsidRPr="004860E5">
        <w:rPr>
          <w:rFonts w:eastAsia="Calibri"/>
          <w:bCs/>
          <w:iCs/>
        </w:rPr>
        <w:t xml:space="preserve">Park, Y., Konge, L. and Artino Jr, A. (2020). The Positivism Paradigm of Research. Academic </w:t>
      </w:r>
      <w:r w:rsidRPr="004860E5">
        <w:rPr>
          <w:rFonts w:eastAsia="Calibri"/>
          <w:bCs/>
          <w:i/>
          <w:iCs/>
        </w:rPr>
        <w:t>Medicine, Vol. 95, No. 5 / May 2020</w:t>
      </w:r>
    </w:p>
    <w:p w14:paraId="26FADBB4" w14:textId="12B78574" w:rsidR="00DD0E42" w:rsidRPr="004860E5" w:rsidRDefault="00DD0E42" w:rsidP="001B2A9E">
      <w:pPr>
        <w:spacing w:before="0" w:after="0"/>
        <w:ind w:left="720" w:hanging="720"/>
        <w:rPr>
          <w:rFonts w:eastAsia="Calibri"/>
          <w:bCs/>
        </w:rPr>
      </w:pPr>
      <w:r w:rsidRPr="004860E5">
        <w:rPr>
          <w:rFonts w:eastAsia="Calibri"/>
          <w:bCs/>
        </w:rPr>
        <w:t>Parmar B., Freeman R., Harrisson, J., Wicks A., Colle S. &amp; Purnell L. (2010). Stakeholder Theory: The State of the Art" (2010). Management Faculty Publications. 99. https://scholarship.richmond.edu/management-faculty-publications/99</w:t>
      </w:r>
    </w:p>
    <w:p w14:paraId="25BE22BB" w14:textId="77777777" w:rsidR="004F7AD4" w:rsidRPr="004860E5" w:rsidRDefault="004F7AD4" w:rsidP="004F7AD4">
      <w:pPr>
        <w:spacing w:after="0"/>
        <w:ind w:left="720" w:hanging="720"/>
      </w:pPr>
      <w:r w:rsidRPr="004860E5">
        <w:rPr>
          <w:bCs/>
        </w:rPr>
        <w:t>Payne, G. &amp; Petrenko, O. (2019). Agency Theory in Business and Management. Oxford Research Encyclopedia of Business and Management. DOI: https://doi.org/10.1093/acrefore/9780190224851.013.5</w:t>
      </w:r>
    </w:p>
    <w:p w14:paraId="7E2A4CD1" w14:textId="015F2B97" w:rsidR="00285433" w:rsidRPr="004860E5" w:rsidRDefault="00285433" w:rsidP="00285433">
      <w:pPr>
        <w:spacing w:before="0" w:after="0"/>
        <w:ind w:left="720" w:hanging="720"/>
        <w:rPr>
          <w:rFonts w:eastAsia="Calibri"/>
          <w:bCs/>
          <w:iCs/>
        </w:rPr>
      </w:pPr>
      <w:r w:rsidRPr="004860E5">
        <w:rPr>
          <w:rFonts w:eastAsia="Calibri"/>
          <w:bCs/>
          <w:iCs/>
        </w:rPr>
        <w:t>Peng, J., Qin, Q., and Tang, T. (2021). The Influence of Marketing Innovations on Firm Performance under Different Market Environments: Evidence from China. Sustainability 2021, 13, 10049. https:// doi.org/10.3390/su131810049</w:t>
      </w:r>
    </w:p>
    <w:p w14:paraId="55441FA5" w14:textId="77777777" w:rsidR="004F7AD4" w:rsidRPr="004860E5" w:rsidRDefault="004F7AD4" w:rsidP="004F7AD4">
      <w:pPr>
        <w:spacing w:after="0"/>
        <w:ind w:left="720" w:hanging="720"/>
        <w:rPr>
          <w:bCs/>
        </w:rPr>
      </w:pPr>
      <w:r w:rsidRPr="004860E5">
        <w:rPr>
          <w:bCs/>
        </w:rPr>
        <w:t>Pepper, A., &amp; Gore, J. (2012). Behavioral agency theory new foundations for theorizing about executive compensation. Journal of Management, 41(4), 1045–1068.</w:t>
      </w:r>
    </w:p>
    <w:p w14:paraId="1F291CE5" w14:textId="44493977" w:rsidR="006029CB" w:rsidRPr="004860E5" w:rsidRDefault="006029CB" w:rsidP="006029CB">
      <w:pPr>
        <w:spacing w:before="0" w:after="0"/>
        <w:ind w:left="720" w:hanging="720"/>
        <w:rPr>
          <w:rFonts w:eastAsia="Calibri"/>
          <w:bCs/>
          <w:iCs/>
        </w:rPr>
      </w:pPr>
      <w:r w:rsidRPr="004860E5">
        <w:rPr>
          <w:rFonts w:eastAsia="Calibri"/>
          <w:bCs/>
          <w:iCs/>
        </w:rPr>
        <w:t xml:space="preserve">Peretomode, V. (2021). Consideration and Initiating Structure. An Investigation of Leader Behaviour Dimensions and Principals' Effectiveness. </w:t>
      </w:r>
      <w:r w:rsidRPr="004860E5">
        <w:rPr>
          <w:rFonts w:eastAsia="Calibri"/>
          <w:bCs/>
          <w:i/>
          <w:iCs/>
        </w:rPr>
        <w:t>Journal of Education</w:t>
      </w:r>
      <w:r w:rsidRPr="004860E5">
        <w:rPr>
          <w:rFonts w:eastAsia="Calibri"/>
          <w:bCs/>
          <w:iCs/>
        </w:rPr>
        <w:t>. 1.</w:t>
      </w:r>
    </w:p>
    <w:p w14:paraId="0B51D5CB" w14:textId="4C0D0FAD" w:rsidR="00BB44E3" w:rsidRPr="004860E5" w:rsidRDefault="00BB44E3" w:rsidP="001B2A9E">
      <w:pPr>
        <w:spacing w:before="0" w:after="0"/>
        <w:ind w:left="720" w:hanging="720"/>
        <w:rPr>
          <w:rFonts w:eastAsia="Calibri"/>
          <w:bCs/>
          <w:iCs/>
        </w:rPr>
      </w:pPr>
      <w:r w:rsidRPr="004860E5">
        <w:rPr>
          <w:rFonts w:eastAsia="Calibri"/>
          <w:bCs/>
          <w:iCs/>
          <w:lang w:val="en-GB"/>
        </w:rPr>
        <w:t xml:space="preserve">Phan, D., Narayan, P. &amp; Hutabarat, A. (2018).  </w:t>
      </w:r>
      <w:r w:rsidRPr="004860E5">
        <w:rPr>
          <w:rFonts w:eastAsia="Calibri"/>
          <w:bCs/>
          <w:iCs/>
        </w:rPr>
        <w:t>Do Financial Technology Firms Influence Bank Performance? Bank Sentral Republik Indonesia. WP/19/2018. Accessed on 13</w:t>
      </w:r>
      <w:r w:rsidRPr="004860E5">
        <w:rPr>
          <w:rFonts w:eastAsia="Calibri"/>
          <w:bCs/>
          <w:iCs/>
          <w:vertAlign w:val="superscript"/>
        </w:rPr>
        <w:t>th</w:t>
      </w:r>
      <w:r w:rsidRPr="004860E5">
        <w:rPr>
          <w:rFonts w:eastAsia="Calibri"/>
          <w:bCs/>
          <w:iCs/>
        </w:rPr>
        <w:t xml:space="preserve"> November 2021 from </w:t>
      </w:r>
      <w:hyperlink r:id="rId90" w:history="1">
        <w:r w:rsidRPr="004860E5">
          <w:rPr>
            <w:rStyle w:val="Hyperlink"/>
            <w:rFonts w:eastAsia="Calibri"/>
            <w:bCs/>
            <w:iCs/>
          </w:rPr>
          <w:t>http://publication-bi.org/repec/idn/wpaper/WP192018.pdf</w:t>
        </w:r>
      </w:hyperlink>
      <w:r w:rsidRPr="004860E5">
        <w:rPr>
          <w:rFonts w:eastAsia="Calibri"/>
          <w:bCs/>
          <w:iCs/>
        </w:rPr>
        <w:t xml:space="preserve"> </w:t>
      </w:r>
    </w:p>
    <w:p w14:paraId="5D26C514" w14:textId="7CE80D43" w:rsidR="00753425" w:rsidRPr="00753425" w:rsidRDefault="00753425" w:rsidP="00753425">
      <w:pPr>
        <w:spacing w:after="0"/>
        <w:ind w:left="720" w:hanging="720"/>
        <w:rPr>
          <w:bCs/>
        </w:rPr>
      </w:pPr>
      <w:r w:rsidRPr="00753425">
        <w:t xml:space="preserve">Phillips, R., Freeman, R. E. and Wicks, A. C. 2003. What stakeholder theory is not. </w:t>
      </w:r>
      <w:r w:rsidRPr="00753425">
        <w:rPr>
          <w:i/>
          <w:iCs/>
        </w:rPr>
        <w:t xml:space="preserve">Business Ethics Quarterly </w:t>
      </w:r>
      <w:r w:rsidRPr="00753425">
        <w:t>13(4): 479-502.</w:t>
      </w:r>
    </w:p>
    <w:p w14:paraId="04B8BDD9" w14:textId="2E49B80E" w:rsidR="004F7AD4" w:rsidRPr="004860E5" w:rsidRDefault="004F7AD4" w:rsidP="004F7AD4">
      <w:pPr>
        <w:spacing w:after="0"/>
        <w:ind w:left="720" w:hanging="720"/>
      </w:pPr>
      <w:r w:rsidRPr="004860E5">
        <w:rPr>
          <w:bCs/>
        </w:rPr>
        <w:t>Pinto</w:t>
      </w:r>
      <w:r w:rsidRPr="004860E5">
        <w:rPr>
          <w:rStyle w:val="A3"/>
          <w:rFonts w:ascii="Times New Roman" w:hAnsi="Times New Roman" w:cs="Times New Roman"/>
          <w:sz w:val="24"/>
          <w:szCs w:val="24"/>
        </w:rPr>
        <w:t>, P.</w:t>
      </w:r>
      <w:r w:rsidRPr="004860E5">
        <w:rPr>
          <w:bCs/>
        </w:rPr>
        <w:t>, Hawaldar</w:t>
      </w:r>
      <w:r w:rsidRPr="004860E5">
        <w:rPr>
          <w:rStyle w:val="A3"/>
          <w:rFonts w:ascii="Times New Roman" w:hAnsi="Times New Roman" w:cs="Times New Roman"/>
          <w:sz w:val="24"/>
          <w:szCs w:val="24"/>
        </w:rPr>
        <w:t>, T.</w:t>
      </w:r>
      <w:r w:rsidRPr="004860E5">
        <w:rPr>
          <w:bCs/>
        </w:rPr>
        <w:t>, Rahiman</w:t>
      </w:r>
      <w:r w:rsidRPr="004860E5">
        <w:rPr>
          <w:rStyle w:val="A3"/>
          <w:rFonts w:ascii="Times New Roman" w:hAnsi="Times New Roman" w:cs="Times New Roman"/>
          <w:sz w:val="24"/>
          <w:szCs w:val="24"/>
        </w:rPr>
        <w:t>, H.</w:t>
      </w:r>
      <w:r w:rsidRPr="004860E5">
        <w:rPr>
          <w:bCs/>
        </w:rPr>
        <w:t>, Rajesha T &amp; Sarea</w:t>
      </w:r>
      <w:r w:rsidRPr="004860E5">
        <w:rPr>
          <w:rStyle w:val="A3"/>
          <w:rFonts w:ascii="Times New Roman" w:hAnsi="Times New Roman" w:cs="Times New Roman"/>
          <w:sz w:val="24"/>
          <w:szCs w:val="24"/>
        </w:rPr>
        <w:t>, A.  (201</w:t>
      </w:r>
      <w:r w:rsidR="002375FC" w:rsidRPr="004860E5">
        <w:rPr>
          <w:rStyle w:val="A3"/>
          <w:rFonts w:ascii="Times New Roman" w:hAnsi="Times New Roman" w:cs="Times New Roman"/>
          <w:sz w:val="24"/>
          <w:szCs w:val="24"/>
        </w:rPr>
        <w:t>8</w:t>
      </w:r>
      <w:r w:rsidRPr="004860E5">
        <w:rPr>
          <w:rStyle w:val="A3"/>
          <w:rFonts w:ascii="Times New Roman" w:hAnsi="Times New Roman" w:cs="Times New Roman"/>
          <w:sz w:val="24"/>
          <w:szCs w:val="24"/>
        </w:rPr>
        <w:t xml:space="preserve">).  </w:t>
      </w:r>
      <w:r w:rsidRPr="004860E5">
        <w:rPr>
          <w:bCs/>
        </w:rPr>
        <w:t>An Evaluation of Financial Performance of Commercial Banks. International Journal of Applied Business and Economic Research ISSN: 0972-7302</w:t>
      </w:r>
    </w:p>
    <w:p w14:paraId="45BC9EE8" w14:textId="66997C71" w:rsidR="00075A55" w:rsidRPr="004860E5" w:rsidRDefault="00075A55" w:rsidP="001B2A9E">
      <w:pPr>
        <w:spacing w:before="0" w:after="0"/>
        <w:ind w:left="720" w:hanging="720"/>
        <w:rPr>
          <w:rFonts w:eastAsia="Calibri"/>
          <w:bCs/>
          <w:iCs/>
          <w:lang w:val="en-GB"/>
        </w:rPr>
      </w:pPr>
      <w:r w:rsidRPr="004860E5">
        <w:rPr>
          <w:rFonts w:eastAsia="Calibri"/>
          <w:bCs/>
          <w:iCs/>
          <w:lang w:val="en-GB"/>
        </w:rPr>
        <w:t xml:space="preserve">Post, J., Preston, L. &amp; Sachs, S. (2002). </w:t>
      </w:r>
      <w:r w:rsidRPr="004860E5">
        <w:rPr>
          <w:rFonts w:eastAsia="Calibri"/>
          <w:bCs/>
          <w:i/>
          <w:iCs/>
          <w:lang w:val="en-GB"/>
        </w:rPr>
        <w:t>Redefining the Corporation: Stakeholder Management and Organizational Wealth.</w:t>
      </w:r>
      <w:r w:rsidRPr="004860E5">
        <w:rPr>
          <w:rFonts w:eastAsia="Calibri"/>
          <w:bCs/>
          <w:iCs/>
          <w:lang w:val="en-GB"/>
        </w:rPr>
        <w:t xml:space="preserve"> Stanford, CA: Stanford University Press.</w:t>
      </w:r>
    </w:p>
    <w:p w14:paraId="24325FF2" w14:textId="77777777" w:rsidR="0077653E" w:rsidRPr="004860E5" w:rsidRDefault="0077653E" w:rsidP="0077653E">
      <w:pPr>
        <w:ind w:left="720" w:hanging="720"/>
        <w:rPr>
          <w:rFonts w:eastAsia="Calibri"/>
          <w:bCs/>
          <w:lang w:val="en-GB"/>
        </w:rPr>
      </w:pPr>
      <w:r w:rsidRPr="004860E5">
        <w:rPr>
          <w:rFonts w:eastAsia="Calibri"/>
          <w:bCs/>
          <w:lang w:val="en-GB"/>
        </w:rPr>
        <w:t>Preacher, K. &amp; Hayes, A. (2004). SPSS and SAS procedures for estimating indirect effects in simple mediation models. Behavior Research Methods, Instruments &amp; Computers, 36(4), 717–731. https://doi.org/10.3758/BF03206553</w:t>
      </w:r>
    </w:p>
    <w:p w14:paraId="52B2BA64" w14:textId="7B02AC19" w:rsidR="005E04FC" w:rsidRPr="004860E5" w:rsidRDefault="005E04FC" w:rsidP="005E04FC">
      <w:pPr>
        <w:spacing w:before="0" w:after="0"/>
        <w:ind w:left="720" w:hanging="720"/>
        <w:rPr>
          <w:rFonts w:eastAsia="Calibri"/>
          <w:bCs/>
          <w:iCs/>
        </w:rPr>
      </w:pPr>
      <w:r w:rsidRPr="004860E5">
        <w:rPr>
          <w:rFonts w:eastAsia="Calibri"/>
          <w:bCs/>
          <w:iCs/>
        </w:rPr>
        <w:t xml:space="preserve">Procházka, D. (2017). </w:t>
      </w:r>
      <w:r w:rsidRPr="004860E5">
        <w:rPr>
          <w:rFonts w:eastAsia="Calibri"/>
          <w:bCs/>
          <w:i/>
          <w:iCs/>
        </w:rPr>
        <w:t>New Trends in Finance and Accounting Proceedings of the 17th Annual Conference on Finance and Accounting</w:t>
      </w:r>
      <w:r w:rsidRPr="004860E5">
        <w:rPr>
          <w:rFonts w:eastAsia="Calibri"/>
          <w:bCs/>
          <w:iCs/>
        </w:rPr>
        <w:t>. ISSN 2198-7254. Springer International Publishing AG 2017. Cham, Switzerland</w:t>
      </w:r>
    </w:p>
    <w:p w14:paraId="494CC583" w14:textId="2B9B010C" w:rsidR="00285433" w:rsidRPr="004860E5" w:rsidRDefault="000B7D4F" w:rsidP="00285433">
      <w:pPr>
        <w:spacing w:before="0" w:after="0"/>
        <w:ind w:left="720" w:hanging="720"/>
        <w:rPr>
          <w:rFonts w:eastAsia="Calibri"/>
          <w:bCs/>
          <w:iCs/>
        </w:rPr>
      </w:pPr>
      <w:r w:rsidRPr="004860E5">
        <w:rPr>
          <w:rFonts w:eastAsia="Calibri"/>
          <w:bCs/>
          <w:iCs/>
          <w:lang w:val="fr-CH"/>
        </w:rPr>
        <w:t xml:space="preserve">Puni A., </w:t>
      </w:r>
      <w:r w:rsidR="00285433" w:rsidRPr="004860E5">
        <w:rPr>
          <w:rFonts w:eastAsia="Calibri"/>
          <w:bCs/>
          <w:iCs/>
          <w:lang w:val="fr-CH"/>
        </w:rPr>
        <w:t xml:space="preserve">Ofei S. &amp; Okoe A. (2014). </w:t>
      </w:r>
      <w:r w:rsidR="00285433" w:rsidRPr="004860E5">
        <w:rPr>
          <w:rFonts w:eastAsia="Calibri"/>
          <w:bCs/>
          <w:iCs/>
        </w:rPr>
        <w:t xml:space="preserve">The Effect of Leadership Styles on Firm Performance in Ghana. </w:t>
      </w:r>
      <w:r w:rsidR="00285433" w:rsidRPr="004860E5">
        <w:rPr>
          <w:rFonts w:eastAsia="Calibri"/>
          <w:bCs/>
          <w:i/>
          <w:iCs/>
        </w:rPr>
        <w:t>International Journal of Marketing Studies; Vol. 6, No. 1; 2014</w:t>
      </w:r>
      <w:r w:rsidR="00285433" w:rsidRPr="004860E5">
        <w:rPr>
          <w:rFonts w:eastAsia="Calibri"/>
          <w:bCs/>
          <w:iCs/>
        </w:rPr>
        <w:t xml:space="preserve"> ISSN 1918-719X E-ISSN 1918-7203 Published by Canadian Center of Science and Education</w:t>
      </w:r>
    </w:p>
    <w:p w14:paraId="79C672A6" w14:textId="6E2FABB6" w:rsidR="00DD0E42" w:rsidRPr="004860E5" w:rsidRDefault="00DD0E42" w:rsidP="001B2A9E">
      <w:pPr>
        <w:spacing w:before="0" w:after="0"/>
        <w:ind w:left="720" w:hanging="720"/>
        <w:rPr>
          <w:rFonts w:eastAsia="Calibri"/>
          <w:bCs/>
          <w:i/>
          <w:iCs/>
        </w:rPr>
      </w:pPr>
      <w:r w:rsidRPr="004860E5">
        <w:rPr>
          <w:rFonts w:eastAsia="Calibri"/>
          <w:bCs/>
          <w:iCs/>
        </w:rPr>
        <w:t>Puspitaningtyas, Z. (2019). Assessment of financial performance and the effect on dividend policy of the</w:t>
      </w:r>
      <w:r w:rsidRPr="004860E5">
        <w:rPr>
          <w:rFonts w:eastAsia="Calibri"/>
          <w:bCs/>
          <w:i/>
          <w:iCs/>
        </w:rPr>
        <w:t xml:space="preserve"> </w:t>
      </w:r>
      <w:r w:rsidRPr="004860E5">
        <w:rPr>
          <w:rFonts w:eastAsia="Calibri"/>
          <w:bCs/>
          <w:iCs/>
        </w:rPr>
        <w:t xml:space="preserve">banking companies listed on the Indonesia Stock Exchange. Business Perspectives. </w:t>
      </w:r>
      <w:r w:rsidRPr="004860E5">
        <w:rPr>
          <w:rFonts w:eastAsia="Calibri"/>
          <w:bCs/>
          <w:i/>
          <w:iCs/>
        </w:rPr>
        <w:t xml:space="preserve">Banks and Bank Systems, Volume 14, Issue 2, 2019. </w:t>
      </w:r>
    </w:p>
    <w:p w14:paraId="218C04A2" w14:textId="5F979D8A" w:rsidR="00914E88" w:rsidRPr="004860E5" w:rsidRDefault="00914E88" w:rsidP="001B2A9E">
      <w:pPr>
        <w:spacing w:before="0" w:after="0"/>
        <w:ind w:left="720" w:hanging="720"/>
        <w:rPr>
          <w:rFonts w:eastAsia="Calibri"/>
        </w:rPr>
      </w:pPr>
      <w:r w:rsidRPr="004860E5">
        <w:rPr>
          <w:rFonts w:eastAsia="Calibri"/>
          <w:iCs/>
        </w:rPr>
        <w:t>Qayyum, N. &amp; Noreen, U. (2019</w:t>
      </w:r>
      <w:r w:rsidRPr="004860E5">
        <w:rPr>
          <w:rFonts w:eastAsia="Calibri"/>
          <w:i/>
          <w:iCs/>
        </w:rPr>
        <w:t xml:space="preserve">). </w:t>
      </w:r>
      <w:r w:rsidRPr="004860E5">
        <w:rPr>
          <w:rFonts w:eastAsia="Calibri"/>
          <w:bCs/>
        </w:rPr>
        <w:t>Impact of Capital Structure on Profitability: A Comparative Study of Islamic and Conventional Banks of Pakistan</w:t>
      </w:r>
      <w:r w:rsidRPr="004860E5">
        <w:rPr>
          <w:rFonts w:eastAsia="Calibri"/>
          <w:b/>
          <w:bCs/>
        </w:rPr>
        <w:t xml:space="preserve"> </w:t>
      </w:r>
      <w:r w:rsidRPr="004860E5">
        <w:rPr>
          <w:rFonts w:eastAsia="Calibri"/>
          <w:i/>
          <w:iCs/>
        </w:rPr>
        <w:t xml:space="preserve">Journal of Asian Finance, Economics and Business Vol 6 No 4 (2019) 65-74 </w:t>
      </w:r>
      <w:r w:rsidRPr="004860E5">
        <w:rPr>
          <w:rFonts w:eastAsia="Calibri"/>
        </w:rPr>
        <w:t>PrintISSN:2288-4637/OnlineISSN2288-4645</w:t>
      </w:r>
    </w:p>
    <w:p w14:paraId="3FAE934C" w14:textId="77777777" w:rsidR="00285433" w:rsidRPr="004860E5" w:rsidRDefault="00285433" w:rsidP="00285433">
      <w:pPr>
        <w:spacing w:before="0" w:after="0"/>
        <w:ind w:left="720" w:hanging="720"/>
        <w:rPr>
          <w:rFonts w:eastAsia="Calibri"/>
          <w:bCs/>
          <w:iCs/>
        </w:rPr>
      </w:pPr>
      <w:r w:rsidRPr="004860E5">
        <w:rPr>
          <w:rFonts w:eastAsia="Calibri"/>
          <w:bCs/>
          <w:iCs/>
        </w:rPr>
        <w:t xml:space="preserve">Quinn, S. (2019). American Bonds: How Credit Markets Shaped a Nation. Princeton University Press </w:t>
      </w:r>
    </w:p>
    <w:p w14:paraId="1B6E2884" w14:textId="19F2CD5B" w:rsidR="002C5527" w:rsidRPr="004860E5" w:rsidRDefault="002C5527" w:rsidP="002C5527">
      <w:pPr>
        <w:spacing w:before="0" w:after="0"/>
        <w:ind w:left="720" w:hanging="720"/>
        <w:rPr>
          <w:rFonts w:eastAsia="Calibri"/>
          <w:bCs/>
        </w:rPr>
      </w:pPr>
      <w:r w:rsidRPr="004860E5">
        <w:rPr>
          <w:rFonts w:eastAsia="Calibri"/>
          <w:bCs/>
        </w:rPr>
        <w:t xml:space="preserve">Raffo, D. &amp; Clark, L. (2018). Using Definitions to Provoke Deep Explorations into the Nature of Leadership. </w:t>
      </w:r>
      <w:r w:rsidRPr="004860E5">
        <w:rPr>
          <w:rFonts w:eastAsia="Calibri"/>
          <w:bCs/>
          <w:i/>
        </w:rPr>
        <w:t>Journal of Leadership Education</w:t>
      </w:r>
      <w:r w:rsidRPr="004860E5">
        <w:rPr>
          <w:rFonts w:eastAsia="Calibri"/>
          <w:bCs/>
        </w:rPr>
        <w:t xml:space="preserve"> DOI:10.12806/V17/I4/C1 October 2018 CONFERENCE 208</w:t>
      </w:r>
    </w:p>
    <w:p w14:paraId="2A7E7670" w14:textId="797CB911" w:rsidR="00ED00E0" w:rsidRPr="004860E5" w:rsidRDefault="00ED00E0" w:rsidP="00ED00E0">
      <w:pPr>
        <w:spacing w:before="0" w:after="0"/>
        <w:ind w:left="720" w:hanging="720"/>
        <w:rPr>
          <w:rFonts w:eastAsia="Calibri"/>
          <w:bCs/>
        </w:rPr>
      </w:pPr>
      <w:r w:rsidRPr="004860E5">
        <w:rPr>
          <w:rFonts w:eastAsia="Calibri"/>
          <w:bCs/>
        </w:rPr>
        <w:t>Ra</w:t>
      </w:r>
      <w:r w:rsidR="001D3E6F" w:rsidRPr="004860E5">
        <w:rPr>
          <w:rFonts w:eastAsia="Calibri"/>
          <w:bCs/>
        </w:rPr>
        <w:t>ghavan, A. &amp; Parthiban, L. (2020</w:t>
      </w:r>
      <w:r w:rsidRPr="004860E5">
        <w:rPr>
          <w:rFonts w:eastAsia="Calibri"/>
          <w:bCs/>
        </w:rPr>
        <w:t xml:space="preserve">). The effect of cybercrime on a Bank's finances. International </w:t>
      </w:r>
      <w:r w:rsidRPr="004860E5">
        <w:rPr>
          <w:rFonts w:eastAsia="Calibri"/>
          <w:bCs/>
          <w:i/>
        </w:rPr>
        <w:t>Journal of Current Research and Academic Review</w:t>
      </w:r>
      <w:r w:rsidRPr="004860E5">
        <w:rPr>
          <w:rFonts w:eastAsia="Calibri"/>
          <w:bCs/>
        </w:rPr>
        <w:t>. Volume-2 Number 2 (February-2014) pp.173-178. ISSN: 2347-3215</w:t>
      </w:r>
    </w:p>
    <w:p w14:paraId="2E89CE3F" w14:textId="77777777" w:rsidR="00285433" w:rsidRPr="004860E5" w:rsidRDefault="00285433" w:rsidP="00285433">
      <w:pPr>
        <w:spacing w:before="0" w:after="0"/>
        <w:ind w:left="720" w:hanging="720"/>
        <w:rPr>
          <w:rFonts w:eastAsia="Calibri"/>
          <w:bCs/>
          <w:iCs/>
        </w:rPr>
      </w:pPr>
      <w:r w:rsidRPr="004860E5">
        <w:rPr>
          <w:rFonts w:eastAsia="Calibri"/>
          <w:bCs/>
          <w:iCs/>
        </w:rPr>
        <w:t xml:space="preserve">Rajapathirana, R. &amp; Hui, Y, (2018). Relationship between innovation capability, innovation type, and firm performance. </w:t>
      </w:r>
      <w:r w:rsidRPr="004860E5">
        <w:rPr>
          <w:rFonts w:eastAsia="Calibri"/>
          <w:bCs/>
          <w:i/>
          <w:iCs/>
        </w:rPr>
        <w:t>Journal of Innovation &amp; Knowledge</w:t>
      </w:r>
      <w:r w:rsidRPr="004860E5">
        <w:rPr>
          <w:rFonts w:eastAsia="Calibri"/>
          <w:bCs/>
          <w:iCs/>
        </w:rPr>
        <w:t xml:space="preserve">, Volume 3, Issue 1, 2018, Pages 44-55, ISSN 2444-569X, DOi: </w:t>
      </w:r>
      <w:hyperlink r:id="rId91" w:history="1">
        <w:r w:rsidRPr="004860E5">
          <w:rPr>
            <w:rStyle w:val="Hyperlink"/>
            <w:rFonts w:eastAsia="Calibri"/>
            <w:bCs/>
            <w:iCs/>
          </w:rPr>
          <w:t>https://doi.org/10.1016/j.jik.2017.06.002</w:t>
        </w:r>
      </w:hyperlink>
      <w:r w:rsidRPr="004860E5">
        <w:rPr>
          <w:rFonts w:eastAsia="Calibri"/>
          <w:bCs/>
          <w:iCs/>
        </w:rPr>
        <w:t>.</w:t>
      </w:r>
    </w:p>
    <w:p w14:paraId="365475C5" w14:textId="4D5F9DE9" w:rsidR="00367B1F" w:rsidRPr="004860E5" w:rsidRDefault="00367B1F" w:rsidP="00367B1F">
      <w:pPr>
        <w:spacing w:before="0" w:after="0"/>
        <w:ind w:left="720" w:hanging="720"/>
        <w:rPr>
          <w:rFonts w:eastAsia="Calibri"/>
          <w:bCs/>
          <w:iCs/>
        </w:rPr>
      </w:pPr>
      <w:r w:rsidRPr="004860E5">
        <w:rPr>
          <w:rFonts w:eastAsia="Calibri"/>
          <w:bCs/>
          <w:iCs/>
        </w:rPr>
        <w:t xml:space="preserve">Ramachandran, R. (2019). Theories of Stakeholder Management. </w:t>
      </w:r>
      <w:r w:rsidRPr="004860E5">
        <w:rPr>
          <w:rFonts w:eastAsia="Calibri"/>
          <w:bCs/>
          <w:i/>
          <w:iCs/>
        </w:rPr>
        <w:t>SSRN Electronic Journal</w:t>
      </w:r>
      <w:r w:rsidRPr="004860E5">
        <w:rPr>
          <w:rFonts w:eastAsia="Calibri"/>
          <w:bCs/>
          <w:iCs/>
        </w:rPr>
        <w:t>. 10.2139/ssrn.3535087.</w:t>
      </w:r>
    </w:p>
    <w:p w14:paraId="0DAE687C" w14:textId="7BE90AE9" w:rsidR="006029CB" w:rsidRPr="004860E5" w:rsidRDefault="006029CB" w:rsidP="006029CB">
      <w:pPr>
        <w:spacing w:before="0" w:after="0"/>
        <w:ind w:left="720" w:hanging="720"/>
        <w:rPr>
          <w:rFonts w:eastAsia="Calibri"/>
          <w:bCs/>
          <w:iCs/>
        </w:rPr>
      </w:pPr>
      <w:r w:rsidRPr="004860E5">
        <w:rPr>
          <w:rFonts w:eastAsia="Calibri"/>
          <w:bCs/>
          <w:iCs/>
        </w:rPr>
        <w:t xml:space="preserve">Ramadhanti, T., Singh, J. &amp; Kularajasingam, J. (2021). Transactional and Transformational Leadership Styles as Predictors of Employee Performance During the Covid-19 Crisis and the Mediating Role of Organisational Culture. </w:t>
      </w:r>
      <w:r w:rsidRPr="004860E5">
        <w:rPr>
          <w:rFonts w:eastAsia="Calibri"/>
          <w:bCs/>
          <w:i/>
          <w:iCs/>
        </w:rPr>
        <w:t>Business, Management and Economics Research</w:t>
      </w:r>
      <w:r w:rsidRPr="004860E5">
        <w:rPr>
          <w:rFonts w:eastAsia="Calibri"/>
          <w:bCs/>
          <w:iCs/>
        </w:rPr>
        <w:t>. 39-51. 10.32861/bmer.72.39.51.</w:t>
      </w:r>
    </w:p>
    <w:p w14:paraId="3E2AD15B" w14:textId="3EDF9E13" w:rsidR="006029CB" w:rsidRPr="004860E5" w:rsidRDefault="006029CB" w:rsidP="006029CB">
      <w:pPr>
        <w:spacing w:before="0" w:after="0"/>
        <w:ind w:left="720" w:hanging="720"/>
        <w:rPr>
          <w:rFonts w:eastAsia="Calibri"/>
          <w:bCs/>
          <w:iCs/>
        </w:rPr>
      </w:pPr>
      <w:r w:rsidRPr="004860E5">
        <w:rPr>
          <w:rFonts w:eastAsia="Calibri"/>
          <w:bCs/>
          <w:iCs/>
        </w:rPr>
        <w:t>Rawashdeh, A., Almasarweh, M., Alhyasat, E. &amp; Al-Rawashdeh, F. (2021). Examining The Effect of Transformational Leadership to Organizational Performance Through Quality Innovation: A Developing Country Perspective. International Journal for Quality Research. 15. 353-368. 10.24874/IJQR15.01-20.</w:t>
      </w:r>
    </w:p>
    <w:p w14:paraId="23373A93" w14:textId="77777777" w:rsidR="00411147" w:rsidRPr="00411147" w:rsidRDefault="00411147" w:rsidP="00411147">
      <w:pPr>
        <w:spacing w:before="0" w:after="0"/>
        <w:ind w:left="720" w:hanging="720"/>
        <w:rPr>
          <w:rFonts w:eastAsia="Calibri"/>
          <w:bCs/>
          <w:iCs/>
          <w:lang w:val="en-GB" w:bidi="en-US"/>
        </w:rPr>
      </w:pPr>
      <w:r w:rsidRPr="00411147">
        <w:rPr>
          <w:rFonts w:eastAsia="Calibri"/>
          <w:bCs/>
          <w:iCs/>
          <w:lang w:val="en-GB" w:bidi="en-US"/>
        </w:rPr>
        <w:t>Refmasari, A, &amp; Supriyono, A. (2019). The effect of non-financial performance on financial performance moderated by information disclosure. Journal of Economics, Business, and Accountancy Ventura Vol. 22, No. 2, August - November 2019, pages 248 – 263. DOI: 10.14414/jebav.v22i2.1694</w:t>
      </w:r>
    </w:p>
    <w:p w14:paraId="58AD30EF" w14:textId="6EA40819" w:rsidR="00D852B5" w:rsidRPr="004860E5" w:rsidRDefault="00D852B5" w:rsidP="00D852B5">
      <w:pPr>
        <w:spacing w:before="0" w:after="0"/>
        <w:ind w:left="720" w:hanging="720"/>
        <w:rPr>
          <w:rFonts w:eastAsia="Calibri"/>
          <w:bCs/>
          <w:iCs/>
          <w:lang w:bidi="en-US"/>
        </w:rPr>
      </w:pPr>
      <w:r w:rsidRPr="004860E5">
        <w:rPr>
          <w:rFonts w:eastAsia="Calibri"/>
          <w:bCs/>
          <w:iCs/>
          <w:lang w:val="en-GB" w:bidi="en-US"/>
        </w:rPr>
        <w:t xml:space="preserve">Resti, A., Onado, M., Quagliariello, M. &amp; Molyneux, P. (2021). </w:t>
      </w:r>
      <w:r w:rsidRPr="004860E5">
        <w:rPr>
          <w:rFonts w:eastAsia="Calibri"/>
          <w:bCs/>
          <w:iCs/>
          <w:lang w:bidi="en-US"/>
        </w:rPr>
        <w:t xml:space="preserve">Shadow Banking: what kind of Macroprudential Regulation Framework? </w:t>
      </w:r>
      <w:r w:rsidRPr="004860E5">
        <w:rPr>
          <w:rFonts w:eastAsia="Calibri"/>
          <w:bCs/>
          <w:i/>
          <w:iCs/>
          <w:lang w:bidi="en-US"/>
        </w:rPr>
        <w:t>European Parliament</w:t>
      </w:r>
      <w:r w:rsidRPr="004860E5">
        <w:rPr>
          <w:rFonts w:eastAsia="Calibri"/>
          <w:bCs/>
          <w:iCs/>
          <w:lang w:bidi="en-US"/>
        </w:rPr>
        <w:t>. Policy Department for Economic, Scientific and Quality of Life Policies Directorate-General for Internal Policies. PE 662.925 - June 2021. Accessed on 16</w:t>
      </w:r>
      <w:r w:rsidRPr="004860E5">
        <w:rPr>
          <w:rFonts w:eastAsia="Calibri"/>
          <w:bCs/>
          <w:iCs/>
          <w:vertAlign w:val="superscript"/>
          <w:lang w:bidi="en-US"/>
        </w:rPr>
        <w:t>th</w:t>
      </w:r>
      <w:r w:rsidRPr="004860E5">
        <w:rPr>
          <w:rFonts w:eastAsia="Calibri"/>
          <w:bCs/>
          <w:iCs/>
          <w:lang w:bidi="en-US"/>
        </w:rPr>
        <w:t xml:space="preserve"> December 2021 from </w:t>
      </w:r>
      <w:hyperlink r:id="rId92" w:history="1">
        <w:r w:rsidRPr="004860E5">
          <w:rPr>
            <w:rStyle w:val="Hyperlink"/>
            <w:rFonts w:eastAsia="Calibri"/>
            <w:bCs/>
            <w:iCs/>
            <w:lang w:bidi="en-US"/>
          </w:rPr>
          <w:t>https://www.europarl.europa.eu/RegData/etudes/STUD/2021/662925/IPOL_STU(2021)662925_EN.pdf</w:t>
        </w:r>
      </w:hyperlink>
      <w:r w:rsidRPr="004860E5">
        <w:rPr>
          <w:rFonts w:eastAsia="Calibri"/>
          <w:bCs/>
          <w:iCs/>
          <w:lang w:bidi="en-US"/>
        </w:rPr>
        <w:t xml:space="preserve"> </w:t>
      </w:r>
    </w:p>
    <w:p w14:paraId="0CC66142" w14:textId="28EFDE9E" w:rsidR="00B55972" w:rsidRPr="004860E5" w:rsidRDefault="00B55972" w:rsidP="001B2A9E">
      <w:pPr>
        <w:spacing w:before="0" w:after="0"/>
        <w:ind w:left="720" w:hanging="720"/>
        <w:rPr>
          <w:rFonts w:eastAsia="Calibri"/>
          <w:bCs/>
        </w:rPr>
      </w:pPr>
      <w:r w:rsidRPr="004860E5">
        <w:rPr>
          <w:rFonts w:eastAsia="Calibri"/>
          <w:bCs/>
          <w:lang w:val="en-GB"/>
        </w:rPr>
        <w:t xml:space="preserve">Roberts, J. (2020). </w:t>
      </w:r>
      <w:r w:rsidRPr="004860E5">
        <w:rPr>
          <w:rFonts w:eastAsia="Calibri"/>
          <w:bCs/>
        </w:rPr>
        <w:t>A near record year for money laundering: Banks hit with $10 billion in fines. Accessed on 20</w:t>
      </w:r>
      <w:r w:rsidRPr="004860E5">
        <w:rPr>
          <w:rFonts w:eastAsia="Calibri"/>
          <w:bCs/>
          <w:vertAlign w:val="superscript"/>
        </w:rPr>
        <w:t>th</w:t>
      </w:r>
      <w:r w:rsidRPr="004860E5">
        <w:rPr>
          <w:rFonts w:eastAsia="Calibri"/>
          <w:bCs/>
        </w:rPr>
        <w:t xml:space="preserve"> November 2021 from </w:t>
      </w:r>
      <w:hyperlink r:id="rId93" w:history="1">
        <w:r w:rsidRPr="004860E5">
          <w:rPr>
            <w:rStyle w:val="Hyperlink"/>
            <w:rFonts w:eastAsia="Calibri"/>
            <w:bCs/>
          </w:rPr>
          <w:t>https://fortune.com/2020/03/11/money-laundering-record-year-bank-fines/</w:t>
        </w:r>
      </w:hyperlink>
      <w:r w:rsidRPr="004860E5">
        <w:rPr>
          <w:rFonts w:eastAsia="Calibri"/>
          <w:bCs/>
        </w:rPr>
        <w:t xml:space="preserve"> </w:t>
      </w:r>
    </w:p>
    <w:p w14:paraId="5914C66C" w14:textId="77777777" w:rsidR="006029CB" w:rsidRPr="004860E5" w:rsidRDefault="006029CB" w:rsidP="006029CB">
      <w:pPr>
        <w:spacing w:before="0" w:after="0"/>
        <w:ind w:left="720" w:hanging="720"/>
        <w:rPr>
          <w:rFonts w:eastAsia="Calibri"/>
          <w:bCs/>
          <w:iCs/>
        </w:rPr>
      </w:pPr>
      <w:r w:rsidRPr="004860E5">
        <w:rPr>
          <w:rFonts w:eastAsia="Calibri"/>
          <w:bCs/>
          <w:iCs/>
        </w:rPr>
        <w:t>Rockwell, C. (2021). Transformational and Transactional Leadership. 10.13140/RG.2.2.10054.19529.</w:t>
      </w:r>
    </w:p>
    <w:p w14:paraId="0B80D648" w14:textId="370475F7" w:rsidR="00C26B7C" w:rsidRPr="004860E5" w:rsidRDefault="00C26B7C" w:rsidP="001B2A9E">
      <w:pPr>
        <w:spacing w:before="0" w:after="0"/>
        <w:ind w:left="720" w:hanging="720"/>
        <w:rPr>
          <w:rFonts w:eastAsia="Calibri"/>
          <w:bCs/>
        </w:rPr>
      </w:pPr>
      <w:r w:rsidRPr="004860E5">
        <w:rPr>
          <w:rFonts w:eastAsia="Calibri"/>
          <w:bCs/>
        </w:rPr>
        <w:t>Rogers, E. (1962). Diffusion of Innovations. New York, USA</w:t>
      </w:r>
    </w:p>
    <w:p w14:paraId="5E788886" w14:textId="77777777" w:rsidR="00C26B7C" w:rsidRPr="004860E5" w:rsidRDefault="00C26B7C" w:rsidP="001B2A9E">
      <w:pPr>
        <w:spacing w:before="0" w:after="0"/>
        <w:ind w:left="720" w:hanging="720"/>
        <w:rPr>
          <w:rFonts w:eastAsia="Calibri"/>
          <w:bCs/>
        </w:rPr>
      </w:pPr>
      <w:r w:rsidRPr="004860E5">
        <w:rPr>
          <w:rFonts w:eastAsia="Calibri"/>
          <w:bCs/>
        </w:rPr>
        <w:t>Rogers, E. (2003). Diffusion of Innovations, 5</w:t>
      </w:r>
      <w:r w:rsidRPr="004860E5">
        <w:rPr>
          <w:rFonts w:eastAsia="Calibri"/>
          <w:bCs/>
          <w:vertAlign w:val="superscript"/>
        </w:rPr>
        <w:t>th</w:t>
      </w:r>
      <w:r w:rsidRPr="004860E5">
        <w:rPr>
          <w:rFonts w:eastAsia="Calibri"/>
          <w:bCs/>
        </w:rPr>
        <w:t xml:space="preserve"> Edition. New York, USA</w:t>
      </w:r>
    </w:p>
    <w:p w14:paraId="743E800C" w14:textId="2663AF8F" w:rsidR="00075A55" w:rsidRPr="004860E5" w:rsidRDefault="00075A55" w:rsidP="001B2A9E">
      <w:pPr>
        <w:spacing w:before="0" w:after="0"/>
        <w:ind w:left="720" w:hanging="720"/>
        <w:rPr>
          <w:rFonts w:eastAsia="Calibri"/>
          <w:bCs/>
          <w:lang w:val="en-GB"/>
        </w:rPr>
      </w:pPr>
      <w:r w:rsidRPr="004860E5">
        <w:rPr>
          <w:rFonts w:eastAsia="Calibri"/>
          <w:bCs/>
          <w:lang w:val="en-GB"/>
        </w:rPr>
        <w:t xml:space="preserve">Rogers, E., Singhal, A., &amp; Quinlan, M, (1996). Diffusion of Innovations. In Salwen M. &amp; D. Stacks, D, </w:t>
      </w:r>
      <w:r w:rsidRPr="004860E5">
        <w:rPr>
          <w:rFonts w:eastAsia="Calibri"/>
          <w:bCs/>
          <w:i/>
          <w:lang w:val="en-GB"/>
        </w:rPr>
        <w:t>An integrated approach to communication theory and research</w:t>
      </w:r>
      <w:r w:rsidRPr="004860E5">
        <w:rPr>
          <w:rFonts w:eastAsia="Calibri"/>
          <w:bCs/>
          <w:lang w:val="en-GB"/>
        </w:rPr>
        <w:t xml:space="preserve"> (pp. 421–441). Mahwah, NJ: Lawrence Erlbaum Associates.</w:t>
      </w:r>
    </w:p>
    <w:p w14:paraId="047DE38D" w14:textId="610CF163" w:rsidR="00285433" w:rsidRPr="004860E5" w:rsidRDefault="00285433" w:rsidP="001B2A9E">
      <w:pPr>
        <w:spacing w:before="0" w:after="0"/>
        <w:ind w:left="720" w:hanging="720"/>
        <w:rPr>
          <w:rFonts w:eastAsia="Calibri"/>
          <w:bCs/>
          <w:lang w:val="en-GB"/>
        </w:rPr>
      </w:pPr>
      <w:r w:rsidRPr="004860E5">
        <w:rPr>
          <w:rFonts w:eastAsia="Calibri"/>
          <w:bCs/>
          <w:iCs/>
        </w:rPr>
        <w:t xml:space="preserve">Rogers, E., Singhal, A. &amp; Quinlan, M. (2019). </w:t>
      </w:r>
      <w:r w:rsidRPr="004860E5">
        <w:rPr>
          <w:rFonts w:eastAsia="Calibri"/>
          <w:bCs/>
          <w:i/>
          <w:iCs/>
        </w:rPr>
        <w:t>An Integrated Approach to Communication Theory and Research</w:t>
      </w:r>
      <w:r w:rsidRPr="004860E5">
        <w:rPr>
          <w:rFonts w:eastAsia="Calibri"/>
          <w:bCs/>
          <w:iCs/>
        </w:rPr>
        <w:t xml:space="preserve"> (pp.182-186). Mahway, Publishing: Lawrence Erlbaum Associates. New York, USA</w:t>
      </w:r>
    </w:p>
    <w:p w14:paraId="38D6544F" w14:textId="4813D310" w:rsidR="0042360D" w:rsidRDefault="004F7AD4" w:rsidP="0042360D">
      <w:pPr>
        <w:spacing w:after="0"/>
        <w:ind w:left="720" w:hanging="720"/>
        <w:rPr>
          <w:rStyle w:val="Hyperlink"/>
        </w:rPr>
      </w:pPr>
      <w:r w:rsidRPr="004860E5">
        <w:rPr>
          <w:bCs/>
        </w:rPr>
        <w:t xml:space="preserve">Rono, S. &amp; Kimutai, D. (2022). Regulatory Reforms Affecting the Performance of Banking Industry in Kenya. </w:t>
      </w:r>
      <w:r w:rsidRPr="004860E5">
        <w:rPr>
          <w:bCs/>
          <w:i/>
          <w:iCs/>
        </w:rPr>
        <w:t xml:space="preserve">Journal of Public Policy &amp; Governance, </w:t>
      </w:r>
      <w:r w:rsidRPr="004860E5">
        <w:rPr>
          <w:bCs/>
        </w:rPr>
        <w:t xml:space="preserve">6(1), 107-115. </w:t>
      </w:r>
      <w:hyperlink r:id="rId94" w:history="1">
        <w:r w:rsidRPr="004860E5">
          <w:rPr>
            <w:rStyle w:val="Hyperlink"/>
          </w:rPr>
          <w:t>https://doi.org/10.53819/81018102t5077</w:t>
        </w:r>
      </w:hyperlink>
    </w:p>
    <w:p w14:paraId="448D41D4" w14:textId="73CA7423" w:rsidR="0042360D" w:rsidRPr="004860E5" w:rsidRDefault="0042360D" w:rsidP="0042360D">
      <w:pPr>
        <w:spacing w:after="0"/>
        <w:ind w:left="720" w:hanging="720"/>
      </w:pPr>
      <w:r w:rsidRPr="004860E5">
        <w:rPr>
          <w:bCs/>
          <w:color w:val="2E2E2E"/>
        </w:rPr>
        <w:t>Ross, S. (1973). The Economic Theory of Agency: The Principal's Problem. The American Economic Review. Vol. 63, No. 2, Papers and Proceedings of the Eighty-fifth Annual Meeting of the American Economic Association (May, 1973), pp. 134-139 (6 pages). American Economic Association</w:t>
      </w:r>
    </w:p>
    <w:p w14:paraId="1CC33C14" w14:textId="16826EBA" w:rsidR="00075A55" w:rsidRPr="004860E5" w:rsidRDefault="00075A55" w:rsidP="001B2A9E">
      <w:pPr>
        <w:spacing w:before="0" w:after="0"/>
        <w:ind w:left="720" w:hanging="720"/>
        <w:rPr>
          <w:rFonts w:eastAsia="Calibri"/>
          <w:bCs/>
          <w:i/>
          <w:lang w:val="en-GB"/>
        </w:rPr>
      </w:pPr>
      <w:r w:rsidRPr="004860E5">
        <w:rPr>
          <w:rFonts w:eastAsia="Calibri"/>
          <w:bCs/>
          <w:lang w:val="en-GB"/>
        </w:rPr>
        <w:t xml:space="preserve">Rowold, J., and Heinitz, K. (2007). Transformational and charismatic leadership: Assessing the convergent, divergent and criterion validity of the MLQ and the CKS. </w:t>
      </w:r>
      <w:r w:rsidRPr="004860E5">
        <w:rPr>
          <w:rFonts w:eastAsia="Calibri"/>
          <w:bCs/>
          <w:i/>
          <w:lang w:val="en-GB"/>
        </w:rPr>
        <w:t>Leadership Quarterly, 18, 121–133.</w:t>
      </w:r>
    </w:p>
    <w:p w14:paraId="3BA9206D" w14:textId="77777777" w:rsidR="001D18C4" w:rsidRPr="004860E5" w:rsidRDefault="001D18C4" w:rsidP="001B2A9E">
      <w:pPr>
        <w:spacing w:before="0" w:after="0"/>
        <w:ind w:left="720" w:hanging="720"/>
        <w:rPr>
          <w:rFonts w:eastAsia="Calibri"/>
          <w:i/>
        </w:rPr>
      </w:pPr>
      <w:r w:rsidRPr="004860E5">
        <w:rPr>
          <w:rFonts w:eastAsia="Calibri"/>
        </w:rPr>
        <w:t xml:space="preserve">Ruzger, N. (2018). The Effect of Leaders’ Adoption of Task-Oriented or Relationship-Oriented Leadership Style on Leader-Member Exchange (LMX), In the Organizations That Are Active in Service Sector. </w:t>
      </w:r>
      <w:r w:rsidRPr="004860E5">
        <w:rPr>
          <w:rFonts w:eastAsia="Calibri"/>
          <w:i/>
        </w:rPr>
        <w:t>Journal of Business Administration Research · April 2018. DOI: 10.5430/jbar.v7n1p50</w:t>
      </w:r>
    </w:p>
    <w:p w14:paraId="2FD4390E" w14:textId="76826FDE" w:rsidR="003E17E9" w:rsidRPr="004860E5" w:rsidRDefault="003E17E9" w:rsidP="003E17E9">
      <w:pPr>
        <w:spacing w:before="0" w:after="0"/>
        <w:ind w:left="720" w:hanging="720"/>
        <w:rPr>
          <w:rFonts w:eastAsia="Calibri"/>
          <w:bCs/>
          <w:iCs/>
          <w:lang w:val="en-GB"/>
        </w:rPr>
      </w:pPr>
      <w:r w:rsidRPr="004860E5">
        <w:rPr>
          <w:rFonts w:eastAsia="Calibri"/>
          <w:bCs/>
          <w:iCs/>
          <w:lang w:val="en-GB"/>
        </w:rPr>
        <w:t xml:space="preserve">Ryan, G. (2018). Introduction to positivism, interpretivism and critical theory. </w:t>
      </w:r>
      <w:r w:rsidRPr="004860E5">
        <w:rPr>
          <w:rFonts w:eastAsia="Calibri"/>
          <w:bCs/>
          <w:i/>
          <w:iCs/>
          <w:lang w:val="en-GB"/>
        </w:rPr>
        <w:t>Nurse Researcher,</w:t>
      </w:r>
      <w:r w:rsidRPr="004860E5">
        <w:rPr>
          <w:rFonts w:eastAsia="Calibri"/>
          <w:bCs/>
          <w:iCs/>
          <w:lang w:val="en-GB"/>
        </w:rPr>
        <w:t xml:space="preserve"> 25(4) pp. 41–49.</w:t>
      </w:r>
    </w:p>
    <w:p w14:paraId="45A1D9DC" w14:textId="19812CD4" w:rsidR="00075A55" w:rsidRPr="004860E5" w:rsidRDefault="00C9184A" w:rsidP="001B2A9E">
      <w:pPr>
        <w:spacing w:before="0" w:after="0"/>
        <w:ind w:left="720" w:hanging="720"/>
        <w:rPr>
          <w:rFonts w:eastAsia="Calibri"/>
        </w:rPr>
      </w:pPr>
      <w:r w:rsidRPr="004860E5">
        <w:rPr>
          <w:rFonts w:eastAsia="Calibri"/>
          <w:lang w:val="en-GB"/>
        </w:rPr>
        <w:t>Sage Publications (2018</w:t>
      </w:r>
      <w:r w:rsidR="00075A55" w:rsidRPr="004860E5">
        <w:rPr>
          <w:rFonts w:eastAsia="Calibri"/>
          <w:lang w:val="en-GB"/>
        </w:rPr>
        <w:t xml:space="preserve">). Leadership Styles Questionnaire. </w:t>
      </w:r>
      <w:r w:rsidR="00075A55" w:rsidRPr="004860E5">
        <w:rPr>
          <w:rFonts w:eastAsia="Calibri"/>
        </w:rPr>
        <w:t xml:space="preserve">Downloaded from </w:t>
      </w:r>
      <w:hyperlink r:id="rId95" w:history="1">
        <w:r w:rsidR="00075A55" w:rsidRPr="004860E5">
          <w:rPr>
            <w:rFonts w:eastAsia="Calibri"/>
          </w:rPr>
          <w:t>https://studysites.sagepub.com/northouseintro2e/study/resources/questionnaires/89527_03q.pdf</w:t>
        </w:r>
      </w:hyperlink>
      <w:r w:rsidR="00075A55" w:rsidRPr="004860E5">
        <w:rPr>
          <w:rFonts w:eastAsia="Calibri"/>
        </w:rPr>
        <w:t xml:space="preserve"> on 2nd March 2018.</w:t>
      </w:r>
    </w:p>
    <w:p w14:paraId="2449036E" w14:textId="0FE2EF56" w:rsidR="00DB6186" w:rsidRPr="004860E5" w:rsidRDefault="00DB6186" w:rsidP="00CF5452">
      <w:pPr>
        <w:spacing w:before="0" w:after="0"/>
        <w:ind w:left="720" w:hanging="720"/>
        <w:rPr>
          <w:rFonts w:eastAsia="Calibri"/>
        </w:rPr>
      </w:pPr>
      <w:r w:rsidRPr="004860E5">
        <w:rPr>
          <w:rFonts w:eastAsia="Calibri"/>
        </w:rPr>
        <w:t>Sahi</w:t>
      </w:r>
      <w:r w:rsidR="007A6E06" w:rsidRPr="004860E5">
        <w:rPr>
          <w:rFonts w:eastAsia="Calibri"/>
        </w:rPr>
        <w:t>n</w:t>
      </w:r>
      <w:r w:rsidRPr="004860E5">
        <w:rPr>
          <w:rFonts w:eastAsia="Calibri"/>
        </w:rPr>
        <w:t xml:space="preserve"> I (2006). Detailed Review of Rogers’ Diffusion of Innovations Theory and Educational Technology-Related Studies Based On Rogers’ Theory. The Turkish </w:t>
      </w:r>
      <w:r w:rsidRPr="004860E5">
        <w:rPr>
          <w:rFonts w:eastAsia="Calibri"/>
          <w:i/>
        </w:rPr>
        <w:t>Online Journal of Educational Technology – TOJET April 2006 volume 5 Issue 2 Article 3</w:t>
      </w:r>
      <w:r w:rsidR="00CF5452" w:rsidRPr="004860E5">
        <w:rPr>
          <w:rFonts w:eastAsia="Calibri"/>
          <w:i/>
        </w:rPr>
        <w:t>.</w:t>
      </w:r>
      <w:r w:rsidR="00CF5452" w:rsidRPr="004860E5">
        <w:rPr>
          <w:rFonts w:eastAsia="Calibri"/>
        </w:rPr>
        <w:t xml:space="preserve"> ISSN: 1303-6521</w:t>
      </w:r>
    </w:p>
    <w:p w14:paraId="6AAB4AEA" w14:textId="77777777" w:rsidR="006029CB" w:rsidRPr="004860E5" w:rsidRDefault="006029CB" w:rsidP="006029CB">
      <w:pPr>
        <w:spacing w:before="0" w:after="0"/>
        <w:ind w:left="720" w:hanging="720"/>
        <w:rPr>
          <w:rFonts w:eastAsia="Calibri"/>
          <w:bCs/>
          <w:iCs/>
        </w:rPr>
      </w:pPr>
      <w:r w:rsidRPr="004860E5">
        <w:rPr>
          <w:rFonts w:eastAsia="Calibri"/>
          <w:bCs/>
          <w:iCs/>
        </w:rPr>
        <w:t>Salas-Vallina, A. (2020). Towards a Sustainable Leader-Follower Relationship: Constructive Dissensus, Organizational Virtuousness and Happiness at Work (HAW). Sustainability 2020, 12, 7087. doi:10.3390/su12177087 www.mdpi.com/journal/sustainability</w:t>
      </w:r>
    </w:p>
    <w:p w14:paraId="41A35EF7" w14:textId="273498D2" w:rsidR="00BD2A50" w:rsidRPr="004860E5" w:rsidRDefault="00BD2A50" w:rsidP="00BD2A50">
      <w:pPr>
        <w:spacing w:before="0" w:after="0"/>
        <w:ind w:left="720" w:hanging="720"/>
        <w:rPr>
          <w:rFonts w:eastAsia="Calibri"/>
        </w:rPr>
      </w:pPr>
      <w:r w:rsidRPr="004860E5">
        <w:rPr>
          <w:rFonts w:eastAsia="Calibri"/>
        </w:rPr>
        <w:t xml:space="preserve">Salman, </w:t>
      </w:r>
      <w:r w:rsidR="00F148EE" w:rsidRPr="004860E5">
        <w:rPr>
          <w:rFonts w:eastAsia="Calibri"/>
        </w:rPr>
        <w:t xml:space="preserve">A. </w:t>
      </w:r>
      <w:r w:rsidRPr="004860E5">
        <w:rPr>
          <w:rFonts w:eastAsia="Calibri"/>
        </w:rPr>
        <w:t xml:space="preserve">&amp; Nowacka, K. (2020). Innovative Financial Products and Services for Women in Asia and The Pacific. </w:t>
      </w:r>
      <w:r w:rsidRPr="004860E5">
        <w:rPr>
          <w:rFonts w:eastAsia="Calibri"/>
          <w:i/>
        </w:rPr>
        <w:t>ADB Sustainable Development Working Paper Series. No 67, April 2020</w:t>
      </w:r>
      <w:r w:rsidRPr="004860E5">
        <w:rPr>
          <w:rFonts w:eastAsia="Calibri"/>
        </w:rPr>
        <w:t xml:space="preserve">. DOI: </w:t>
      </w:r>
      <w:hyperlink r:id="rId96" w:history="1">
        <w:r w:rsidRPr="004860E5">
          <w:rPr>
            <w:rStyle w:val="Hyperlink"/>
            <w:rFonts w:eastAsia="Calibri"/>
          </w:rPr>
          <w:t>http://dx.doi.org/10.22617/WPS200119-2</w:t>
        </w:r>
      </w:hyperlink>
      <w:r w:rsidRPr="004860E5">
        <w:rPr>
          <w:rFonts w:eastAsia="Calibri"/>
        </w:rPr>
        <w:t xml:space="preserve">. </w:t>
      </w:r>
    </w:p>
    <w:p w14:paraId="4E9BFCDF" w14:textId="48DF11E6" w:rsidR="00EB4655" w:rsidRPr="004860E5" w:rsidRDefault="00EB4655" w:rsidP="001B2A9E">
      <w:pPr>
        <w:spacing w:before="0" w:after="0"/>
        <w:ind w:left="720" w:hanging="720"/>
        <w:rPr>
          <w:rFonts w:eastAsia="Calibri"/>
          <w:i/>
        </w:rPr>
      </w:pPr>
      <w:r w:rsidRPr="004860E5">
        <w:rPr>
          <w:rFonts w:eastAsia="Calibri"/>
        </w:rPr>
        <w:t xml:space="preserve">Salim, Z. &amp; Bilal, B. (2016). Does Basil III Implementation Impact on Financial Performance? Evidence from Omani’s Commercial Banks. </w:t>
      </w:r>
      <w:r w:rsidRPr="004860E5">
        <w:rPr>
          <w:rFonts w:eastAsia="Calibri"/>
          <w:i/>
        </w:rPr>
        <w:t>International Journal of Economics and Financial Issues, 2016, 6(3), 963-970. ISSN: 2146-4138</w:t>
      </w:r>
    </w:p>
    <w:p w14:paraId="6366AF32" w14:textId="77777777" w:rsidR="003E17E9" w:rsidRPr="004860E5" w:rsidRDefault="003E17E9" w:rsidP="003E17E9">
      <w:pPr>
        <w:spacing w:before="0" w:after="0"/>
        <w:ind w:left="720" w:hanging="720"/>
        <w:rPr>
          <w:rFonts w:eastAsia="Calibri"/>
        </w:rPr>
      </w:pPr>
      <w:r w:rsidRPr="004860E5">
        <w:rPr>
          <w:rFonts w:eastAsia="Calibri"/>
        </w:rPr>
        <w:t xml:space="preserve">Sanjerehei, M. &amp; Rundel, P. (2019). A New Method For Determination Of Adequate Sample Size.  Journal of Reliability and Statistical Studies; ISSN (Print): 0974-8024, (Online): 2229-5666 Vol. 12, Issue 1 (2019): 51-64 </w:t>
      </w:r>
    </w:p>
    <w:p w14:paraId="3C4928B5" w14:textId="77777777" w:rsidR="002334BB" w:rsidRPr="004860E5" w:rsidRDefault="002334BB" w:rsidP="002334BB">
      <w:pPr>
        <w:spacing w:before="0" w:after="0"/>
        <w:ind w:left="720" w:hanging="720"/>
        <w:rPr>
          <w:rFonts w:eastAsia="Calibri"/>
          <w:bCs/>
          <w:iCs/>
        </w:rPr>
      </w:pPr>
      <w:r w:rsidRPr="004860E5">
        <w:rPr>
          <w:rFonts w:eastAsia="Calibri"/>
          <w:bCs/>
          <w:iCs/>
        </w:rPr>
        <w:t xml:space="preserve">Sataloff, R. &amp; Vontela, S. (2021). Response Rates in Survey Research. Journal of Voice Foundation. VOLUME 35, ISSUE 5, P683-684, SEPTEMBER 01, 2021. DOI: https://doi.org/10.1016/j.jvoice.2020.12.043 </w:t>
      </w:r>
    </w:p>
    <w:p w14:paraId="18C17F49" w14:textId="77777777" w:rsidR="00D664F1" w:rsidRPr="004860E5" w:rsidRDefault="00D664F1" w:rsidP="00D664F1">
      <w:pPr>
        <w:spacing w:before="0" w:after="0"/>
        <w:ind w:left="720" w:hanging="720"/>
        <w:rPr>
          <w:rFonts w:eastAsia="Calibri"/>
          <w:bCs/>
        </w:rPr>
      </w:pPr>
      <w:r w:rsidRPr="004860E5">
        <w:rPr>
          <w:rFonts w:eastAsia="Calibri"/>
          <w:bCs/>
        </w:rPr>
        <w:t xml:space="preserve">Sathyamoorthi1 C., Mapharing, M., &amp; Dzimiri, M. (2020). Liquidity Management and Financial Performance: Evidence from Commercial Banks in Botswana. </w:t>
      </w:r>
      <w:r w:rsidRPr="004860E5">
        <w:rPr>
          <w:rFonts w:eastAsia="Calibri"/>
          <w:bCs/>
          <w:i/>
        </w:rPr>
        <w:t xml:space="preserve">International Journal of Financial Research Vol. 11, No. 5; 2020. </w:t>
      </w:r>
      <w:r w:rsidRPr="004860E5">
        <w:rPr>
          <w:rFonts w:eastAsia="Calibri"/>
          <w:bCs/>
          <w:i/>
          <w:iCs/>
        </w:rPr>
        <w:t>ISSN 1923-4023 E-ISSN 1923-4031</w:t>
      </w:r>
    </w:p>
    <w:p w14:paraId="0BBEC44D" w14:textId="6B49D460" w:rsidR="003E17E9" w:rsidRPr="004860E5" w:rsidRDefault="003E17E9" w:rsidP="003E17E9">
      <w:pPr>
        <w:spacing w:before="0" w:after="0"/>
        <w:ind w:left="720" w:hanging="720"/>
        <w:rPr>
          <w:rFonts w:eastAsia="Calibri"/>
          <w:lang w:val="en-GB"/>
        </w:rPr>
      </w:pPr>
      <w:r w:rsidRPr="004860E5">
        <w:rPr>
          <w:rFonts w:eastAsia="Calibri"/>
          <w:lang w:val="en-GB"/>
        </w:rPr>
        <w:t xml:space="preserve">Saunders, M. (2016). </w:t>
      </w:r>
      <w:r w:rsidRPr="004860E5">
        <w:rPr>
          <w:rFonts w:eastAsia="Calibri"/>
          <w:i/>
          <w:lang w:val="en-GB"/>
        </w:rPr>
        <w:t>Understanding Research Philosophies and Approaches</w:t>
      </w:r>
      <w:r w:rsidRPr="004860E5">
        <w:rPr>
          <w:rFonts w:eastAsia="Calibri"/>
          <w:lang w:val="en-GB"/>
        </w:rPr>
        <w:t>. University of Birmingham, United Kingdom.</w:t>
      </w:r>
    </w:p>
    <w:p w14:paraId="623975B7" w14:textId="77777777" w:rsidR="006029CB" w:rsidRPr="004860E5" w:rsidRDefault="006029CB" w:rsidP="006029CB">
      <w:pPr>
        <w:spacing w:before="0" w:after="0"/>
        <w:ind w:left="720" w:hanging="720"/>
        <w:rPr>
          <w:rFonts w:eastAsia="Calibri"/>
          <w:bCs/>
          <w:iCs/>
          <w:lang w:val="en-GB"/>
        </w:rPr>
      </w:pPr>
      <w:r w:rsidRPr="004860E5">
        <w:rPr>
          <w:rFonts w:eastAsia="Calibri"/>
          <w:bCs/>
          <w:iCs/>
        </w:rPr>
        <w:t>Saxena, A., Desanghere, A., Stobart, K. &amp; Walker, K. (2017</w:t>
      </w:r>
      <w:r w:rsidRPr="004860E5">
        <w:rPr>
          <w:rFonts w:eastAsia="Calibri"/>
          <w:bCs/>
          <w:iCs/>
          <w:lang w:val="en-GB"/>
        </w:rPr>
        <w:t xml:space="preserve">). </w:t>
      </w:r>
      <w:r w:rsidRPr="004860E5">
        <w:rPr>
          <w:rFonts w:eastAsia="Calibri"/>
          <w:bCs/>
          <w:iCs/>
        </w:rPr>
        <w:t xml:space="preserve">Goleman’s Leadership styles at different hierarchical levels in medical education. </w:t>
      </w:r>
      <w:r w:rsidRPr="004860E5">
        <w:rPr>
          <w:rFonts w:eastAsia="Calibri"/>
          <w:bCs/>
          <w:i/>
          <w:iCs/>
        </w:rPr>
        <w:t>BMC Medical Education</w:t>
      </w:r>
      <w:r w:rsidRPr="004860E5">
        <w:rPr>
          <w:rFonts w:eastAsia="Calibri"/>
          <w:bCs/>
          <w:iCs/>
        </w:rPr>
        <w:t xml:space="preserve"> (2017) 17:169 DOI 10.1186/s12909-017-0995-z. DOI 10.1186/s12909-017-0995-z. </w:t>
      </w:r>
    </w:p>
    <w:p w14:paraId="6D2A516D" w14:textId="77777777" w:rsidR="009C050B" w:rsidRPr="004860E5" w:rsidRDefault="009C050B" w:rsidP="009C050B">
      <w:pPr>
        <w:spacing w:before="0" w:after="0"/>
        <w:ind w:left="720" w:hanging="720"/>
        <w:rPr>
          <w:rFonts w:eastAsia="Calibri"/>
          <w:bCs/>
          <w:i/>
          <w:iCs/>
          <w:lang w:val="en-GB"/>
        </w:rPr>
      </w:pPr>
      <w:r w:rsidRPr="004860E5">
        <w:rPr>
          <w:rFonts w:eastAsia="Calibri"/>
          <w:bCs/>
          <w:iCs/>
          <w:lang w:val="en-GB"/>
        </w:rPr>
        <w:t xml:space="preserve">Schaubroeck, J., Lam, S. &amp; Cha, S. (2007). Embracing Transformational Leadership: Team Values and the Impact of Leader Behavior on Team Performance. </w:t>
      </w:r>
      <w:r w:rsidRPr="004860E5">
        <w:rPr>
          <w:rFonts w:eastAsia="Calibri"/>
          <w:bCs/>
          <w:i/>
          <w:iCs/>
          <w:lang w:val="en-GB"/>
        </w:rPr>
        <w:t>Journal of Applied Psychology, 2007, Vol. 92, No. 4, 1020–1030.</w:t>
      </w:r>
    </w:p>
    <w:p w14:paraId="7F881FB5" w14:textId="29FF4A36" w:rsidR="00D852B5" w:rsidRPr="004860E5" w:rsidRDefault="00D852B5" w:rsidP="00D852B5">
      <w:pPr>
        <w:spacing w:before="0" w:after="0"/>
        <w:ind w:left="720" w:hanging="720"/>
        <w:rPr>
          <w:rFonts w:eastAsia="Calibri"/>
          <w:bCs/>
          <w:iCs/>
          <w:lang w:val="en-GB"/>
        </w:rPr>
      </w:pPr>
      <w:r w:rsidRPr="004860E5">
        <w:rPr>
          <w:rFonts w:eastAsia="Calibri"/>
          <w:bCs/>
          <w:iCs/>
          <w:lang w:val="en-GB"/>
        </w:rPr>
        <w:t xml:space="preserve">Schwabe, O., Bilge, P., Hoessler, A., Tunc, T., Gaspar, D., Price, N., Sharir, L., Pasher, E., Erkoyuncu, J., Almeida, N., Formica, P. Schneider, L., Dietrich, F. &amp; Shehab, E.  (2021). A Maturity Model for Rapid Diffusion of Innovation in High Value Manufacturing. </w:t>
      </w:r>
      <w:r w:rsidRPr="004860E5">
        <w:rPr>
          <w:rFonts w:eastAsia="Calibri"/>
          <w:bCs/>
          <w:i/>
          <w:iCs/>
          <w:lang w:val="en-GB"/>
        </w:rPr>
        <w:t>ScienceDirect</w:t>
      </w:r>
      <w:r w:rsidRPr="004860E5">
        <w:rPr>
          <w:rFonts w:eastAsia="Calibri"/>
          <w:bCs/>
          <w:iCs/>
          <w:lang w:val="en-GB"/>
        </w:rPr>
        <w:t>. Procedia CIRP. 96. 195-200. 10.1016/j.procir.2021.01.074. CIRPe 2020 – 8th CIRP Global Web Conference – Flexible Mass Customization</w:t>
      </w:r>
    </w:p>
    <w:p w14:paraId="12EC55EE" w14:textId="77777777" w:rsidR="009C050B" w:rsidRPr="004860E5" w:rsidRDefault="009C050B" w:rsidP="009C050B">
      <w:pPr>
        <w:ind w:left="720" w:hanging="720"/>
        <w:rPr>
          <w:rFonts w:eastAsia="Calibri"/>
          <w:b/>
          <w:bCs/>
        </w:rPr>
      </w:pPr>
      <w:r w:rsidRPr="004860E5">
        <w:rPr>
          <w:rFonts w:eastAsia="FreeSans"/>
        </w:rPr>
        <w:t xml:space="preserve">Sedgwick, P (2014). </w:t>
      </w:r>
      <w:r w:rsidRPr="004860E5">
        <w:rPr>
          <w:rFonts w:eastAsia="Calibri"/>
          <w:bCs/>
        </w:rPr>
        <w:t xml:space="preserve">Cross sectional studies: advantages and disadvantages. </w:t>
      </w:r>
      <w:r w:rsidRPr="004860E5">
        <w:rPr>
          <w:rFonts w:eastAsia="FreeSans"/>
        </w:rPr>
        <w:t xml:space="preserve">Centre for Medical and Healthcare Education, St George’s, University of London, London, UK. </w:t>
      </w:r>
      <w:r w:rsidRPr="004860E5">
        <w:rPr>
          <w:rFonts w:eastAsia="Calibri"/>
          <w:i/>
          <w:iCs/>
        </w:rPr>
        <w:t xml:space="preserve">BMJ </w:t>
      </w:r>
      <w:r w:rsidRPr="004860E5">
        <w:rPr>
          <w:rFonts w:eastAsia="FreeSans"/>
          <w:i/>
        </w:rPr>
        <w:t>2014;348:g2276 doi: 10.1136/bmj.g2276 (Published 26 March 2014)</w:t>
      </w:r>
    </w:p>
    <w:p w14:paraId="66D9BAE9" w14:textId="77777777" w:rsidR="00D664F1" w:rsidRPr="004860E5" w:rsidRDefault="00D664F1" w:rsidP="00D664F1">
      <w:pPr>
        <w:spacing w:before="0" w:after="0"/>
        <w:ind w:left="720" w:hanging="720"/>
        <w:rPr>
          <w:rFonts w:eastAsia="Calibri"/>
          <w:bCs/>
        </w:rPr>
      </w:pPr>
      <w:r w:rsidRPr="004860E5">
        <w:rPr>
          <w:rFonts w:eastAsia="Calibri"/>
          <w:bCs/>
        </w:rPr>
        <w:t xml:space="preserve">Senaviratna, N. &amp;. Cooray, T. (2019). Diagnosing Multicollinearity of Logistic Regression Model. </w:t>
      </w:r>
      <w:r w:rsidRPr="004860E5">
        <w:rPr>
          <w:rFonts w:eastAsia="Calibri"/>
          <w:bCs/>
          <w:i/>
        </w:rPr>
        <w:t>Asian Journal of Probability and Statistics</w:t>
      </w:r>
      <w:r w:rsidRPr="004860E5">
        <w:rPr>
          <w:rFonts w:eastAsia="Calibri"/>
          <w:bCs/>
        </w:rPr>
        <w:t xml:space="preserve">. 5(2): 1-9, 2019; Article no. AJPAS.51693 ISSN: 2582-0230. DOI: 10.9734/AJPAS/2019/v5i230132. </w:t>
      </w:r>
    </w:p>
    <w:p w14:paraId="49E47A99" w14:textId="77777777" w:rsidR="00D664F1" w:rsidRPr="004860E5" w:rsidRDefault="00D664F1" w:rsidP="00D664F1">
      <w:pPr>
        <w:spacing w:before="0" w:after="0"/>
        <w:ind w:left="720" w:hanging="720"/>
        <w:rPr>
          <w:rFonts w:eastAsia="Calibri"/>
          <w:bCs/>
        </w:rPr>
      </w:pPr>
      <w:r w:rsidRPr="004860E5">
        <w:rPr>
          <w:rFonts w:eastAsia="Calibri"/>
          <w:bCs/>
        </w:rPr>
        <w:t xml:space="preserve">Senarathne, N. &amp; Jianguo, W. (2020). Testing for Heteroskedastic Mixture of Ordinary Least Squares Errors. </w:t>
      </w:r>
      <w:r w:rsidRPr="004860E5">
        <w:rPr>
          <w:rFonts w:eastAsia="Calibri"/>
          <w:bCs/>
          <w:i/>
        </w:rPr>
        <w:t>Romanian Journal of Economic Forecasting</w:t>
      </w:r>
      <w:r w:rsidRPr="004860E5">
        <w:rPr>
          <w:rFonts w:eastAsia="Calibri"/>
          <w:bCs/>
        </w:rPr>
        <w:t xml:space="preserve"> – XXIII (2) 2020. </w:t>
      </w:r>
    </w:p>
    <w:p w14:paraId="49137189" w14:textId="1D06CF40" w:rsidR="00BD2A50" w:rsidRPr="004860E5" w:rsidRDefault="00BD2A50" w:rsidP="00BD2A50">
      <w:pPr>
        <w:spacing w:before="0" w:after="0"/>
        <w:ind w:left="720" w:hanging="720"/>
        <w:rPr>
          <w:rFonts w:eastAsia="Calibri"/>
        </w:rPr>
      </w:pPr>
      <w:r w:rsidRPr="004860E5">
        <w:rPr>
          <w:rFonts w:eastAsia="Calibri"/>
        </w:rPr>
        <w:t>Sfantou, D, Laliotis, A., Patelarou, A., Sifaki-Pistolla, D., Matalliotakis, M., &amp; Patelarou, E. (2017). Importance of Leadership Style towards Quality of Care Measures in Healthcare Settings: A Systematic Review. </w:t>
      </w:r>
      <w:r w:rsidRPr="004860E5">
        <w:rPr>
          <w:rFonts w:eastAsia="Calibri"/>
          <w:i/>
          <w:iCs/>
        </w:rPr>
        <w:t>Healthcare (Basel, Switzerland)</w:t>
      </w:r>
      <w:r w:rsidRPr="004860E5">
        <w:rPr>
          <w:rFonts w:eastAsia="Calibri"/>
        </w:rPr>
        <w:t>, </w:t>
      </w:r>
      <w:r w:rsidRPr="004860E5">
        <w:rPr>
          <w:rFonts w:eastAsia="Calibri"/>
          <w:i/>
          <w:iCs/>
        </w:rPr>
        <w:t>5</w:t>
      </w:r>
      <w:r w:rsidRPr="004860E5">
        <w:rPr>
          <w:rFonts w:eastAsia="Calibri"/>
        </w:rPr>
        <w:t xml:space="preserve">(4), 73. </w:t>
      </w:r>
      <w:hyperlink r:id="rId97" w:history="1">
        <w:r w:rsidRPr="004860E5">
          <w:rPr>
            <w:rStyle w:val="Hyperlink"/>
            <w:rFonts w:eastAsia="Calibri"/>
          </w:rPr>
          <w:t>https://doi.org/10.3390/healthcare5040073</w:t>
        </w:r>
      </w:hyperlink>
    </w:p>
    <w:p w14:paraId="17004890" w14:textId="77777777" w:rsidR="009C050B" w:rsidRPr="004860E5" w:rsidRDefault="009C050B" w:rsidP="009C050B">
      <w:pPr>
        <w:spacing w:before="0" w:after="0"/>
        <w:ind w:left="720" w:hanging="720"/>
        <w:rPr>
          <w:rFonts w:eastAsia="Calibri"/>
          <w:bCs/>
          <w:iCs/>
        </w:rPr>
      </w:pPr>
      <w:r w:rsidRPr="004860E5">
        <w:rPr>
          <w:rFonts w:eastAsia="Calibri"/>
          <w:bCs/>
          <w:iCs/>
        </w:rPr>
        <w:t xml:space="preserve">Shaw K., Tang N. &amp; Liao H. (2020). Authoritarian-Benevolent Leadership, Moral Disengagement, and Follower Unethical Pro-Organizational Behavior: An Investigation of the Effects of Ambidextrous Leadership. </w:t>
      </w:r>
      <w:r w:rsidRPr="004860E5">
        <w:rPr>
          <w:rFonts w:eastAsia="Calibri"/>
          <w:bCs/>
          <w:i/>
          <w:iCs/>
        </w:rPr>
        <w:t>Frontiers in Psychology.</w:t>
      </w:r>
      <w:r w:rsidRPr="004860E5">
        <w:rPr>
          <w:rFonts w:eastAsia="Calibri"/>
          <w:bCs/>
          <w:iCs/>
        </w:rPr>
        <w:t xml:space="preserve">  Volume 11, 2020. ISSN=1664-1078 DOI=10.3389/fpsyg.2020.00590    </w:t>
      </w:r>
    </w:p>
    <w:p w14:paraId="1A0B9A1C" w14:textId="64D05C49" w:rsidR="002334BB" w:rsidRPr="004860E5" w:rsidRDefault="002334BB" w:rsidP="002334BB">
      <w:pPr>
        <w:spacing w:before="0" w:after="0"/>
        <w:ind w:left="720" w:hanging="720"/>
        <w:rPr>
          <w:rFonts w:eastAsia="Calibri"/>
          <w:bCs/>
          <w:iCs/>
        </w:rPr>
      </w:pPr>
      <w:r w:rsidRPr="004860E5">
        <w:rPr>
          <w:rFonts w:eastAsia="Calibri"/>
          <w:bCs/>
          <w:iCs/>
        </w:rPr>
        <w:t xml:space="preserve">Shrestha, </w:t>
      </w:r>
      <w:r w:rsidR="004004A4" w:rsidRPr="004860E5">
        <w:rPr>
          <w:rFonts w:eastAsia="Calibri"/>
          <w:bCs/>
          <w:iCs/>
        </w:rPr>
        <w:t>N.</w:t>
      </w:r>
      <w:r w:rsidRPr="004860E5">
        <w:rPr>
          <w:rFonts w:eastAsia="Calibri"/>
          <w:bCs/>
          <w:iCs/>
        </w:rPr>
        <w:t xml:space="preserve"> (2021). Factor Analysis as a Tool for Survey Analysis. American Journal of Applied Mathematics and Statistics. 2021, Vol. 9, No. 1, 4-11. 9. 4-11. 10.12691/ajams-9-1-2. DOI:10.12691/ajams-9-1-2. </w:t>
      </w:r>
    </w:p>
    <w:p w14:paraId="38795510" w14:textId="6B7B89F3" w:rsidR="00411147" w:rsidRDefault="00411147" w:rsidP="001B2A9E">
      <w:pPr>
        <w:spacing w:before="0" w:after="0"/>
        <w:ind w:left="720" w:hanging="720"/>
        <w:rPr>
          <w:rFonts w:eastAsia="Calibri"/>
          <w:bCs/>
        </w:rPr>
      </w:pPr>
      <w:r w:rsidRPr="00411147">
        <w:rPr>
          <w:rFonts w:eastAsia="Calibri"/>
          <w:bCs/>
        </w:rPr>
        <w:t>Siciliano, G (2003). Finance for non-financial managers. McGraw-Hill. Madison, Winconsin, USA.</w:t>
      </w:r>
    </w:p>
    <w:p w14:paraId="70E48A02" w14:textId="1CE5D717" w:rsidR="00EB4655" w:rsidRPr="004860E5" w:rsidRDefault="00EB4655" w:rsidP="001B2A9E">
      <w:pPr>
        <w:spacing w:before="0" w:after="0"/>
        <w:ind w:left="720" w:hanging="720"/>
        <w:rPr>
          <w:rFonts w:eastAsia="Calibri"/>
          <w:bCs/>
          <w:i/>
        </w:rPr>
      </w:pPr>
      <w:r w:rsidRPr="004860E5">
        <w:rPr>
          <w:rFonts w:eastAsia="Calibri"/>
          <w:bCs/>
        </w:rPr>
        <w:t xml:space="preserve">Singh, N. &amp; Bagga, N. (2019). The Effect of Capital Structure on Profitability: An Empirical Panel Data Study. </w:t>
      </w:r>
      <w:r w:rsidRPr="004860E5">
        <w:rPr>
          <w:rFonts w:eastAsia="Calibri"/>
          <w:bCs/>
          <w:i/>
        </w:rPr>
        <w:t>Jindal Journal of Business Research 8(1) 65–77, 2019</w:t>
      </w:r>
    </w:p>
    <w:p w14:paraId="0A8F5349" w14:textId="77777777" w:rsidR="00EB4655" w:rsidRPr="004860E5" w:rsidRDefault="00EB4655" w:rsidP="001B2A9E">
      <w:pPr>
        <w:spacing w:before="0" w:after="0"/>
        <w:ind w:left="720" w:hanging="720"/>
        <w:rPr>
          <w:rFonts w:eastAsia="Calibri"/>
          <w:bCs/>
        </w:rPr>
      </w:pPr>
      <w:r w:rsidRPr="004860E5">
        <w:rPr>
          <w:rFonts w:eastAsia="Calibri"/>
        </w:rPr>
        <w:t xml:space="preserve"> </w:t>
      </w:r>
      <w:r w:rsidRPr="004860E5">
        <w:rPr>
          <w:rFonts w:eastAsia="Calibri"/>
          <w:bCs/>
        </w:rPr>
        <w:t>Singh</w:t>
      </w:r>
      <w:r w:rsidRPr="004860E5">
        <w:rPr>
          <w:rFonts w:eastAsia="Calibri"/>
        </w:rPr>
        <w:t>, S.</w:t>
      </w:r>
      <w:r w:rsidRPr="004860E5">
        <w:rPr>
          <w:rFonts w:eastAsia="Calibri"/>
          <w:bCs/>
        </w:rPr>
        <w:t>, Basuki, B. &amp; Setiawan</w:t>
      </w:r>
      <w:r w:rsidRPr="004860E5">
        <w:rPr>
          <w:rFonts w:eastAsia="Calibri"/>
        </w:rPr>
        <w:t xml:space="preserve">, R. (2021).  </w:t>
      </w:r>
      <w:r w:rsidRPr="004860E5">
        <w:rPr>
          <w:rFonts w:eastAsia="Calibri"/>
          <w:bCs/>
        </w:rPr>
        <w:t xml:space="preserve">The Effect of Non-Performing Loan on Profitability: Empirical Evidence from Nepalese Commercial Banks. </w:t>
      </w:r>
      <w:r w:rsidRPr="004860E5">
        <w:rPr>
          <w:rFonts w:eastAsia="Calibri"/>
          <w:bCs/>
          <w:i/>
          <w:iCs/>
        </w:rPr>
        <w:t>Journal of Asian Finance, Economics and Business Vol 8 No 4 (2021) 0709–0716. Print ISSN: 2288-4637 / Online ISSN 2288-4645 doi:10.13106/jafeb.2021.vol8.no4.0709</w:t>
      </w:r>
    </w:p>
    <w:p w14:paraId="15EE2510" w14:textId="77777777" w:rsidR="00E16B88" w:rsidRPr="004860E5" w:rsidRDefault="00E16B88" w:rsidP="00E16B88">
      <w:pPr>
        <w:spacing w:before="0" w:after="0"/>
        <w:ind w:left="720" w:hanging="720"/>
        <w:rPr>
          <w:rFonts w:eastAsia="Calibri"/>
        </w:rPr>
      </w:pPr>
      <w:r w:rsidRPr="004860E5">
        <w:rPr>
          <w:rFonts w:eastAsia="Calibri"/>
        </w:rPr>
        <w:t xml:space="preserve">Singhal, A., &amp; Svenkerud, P. (2018). Diffusion of evidence-based interventions or practice-based positive deviations. </w:t>
      </w:r>
      <w:r w:rsidRPr="004860E5">
        <w:rPr>
          <w:rFonts w:eastAsia="Calibri"/>
          <w:i/>
        </w:rPr>
        <w:t>Journal of Development Communication</w:t>
      </w:r>
      <w:r w:rsidRPr="004860E5">
        <w:rPr>
          <w:rFonts w:eastAsia="Calibri"/>
        </w:rPr>
        <w:t>, 29(2), 54–64.</w:t>
      </w:r>
    </w:p>
    <w:p w14:paraId="499184B7" w14:textId="77777777" w:rsidR="0042360D" w:rsidRPr="004860E5" w:rsidRDefault="00E16B88" w:rsidP="0042360D">
      <w:pPr>
        <w:spacing w:before="0" w:after="0"/>
        <w:ind w:left="720" w:hanging="720"/>
        <w:rPr>
          <w:rFonts w:eastAsia="Calibri"/>
        </w:rPr>
      </w:pPr>
      <w:r w:rsidRPr="004860E5">
        <w:rPr>
          <w:rFonts w:eastAsia="Calibri"/>
        </w:rPr>
        <w:t xml:space="preserve">Singhal, A., &amp; Svenkerud, P. (2019). Flipping the diffusion of innovations paradigm: Embracing the positive deviance approach to social change. </w:t>
      </w:r>
      <w:r w:rsidRPr="004860E5">
        <w:rPr>
          <w:rFonts w:eastAsia="Calibri"/>
          <w:i/>
        </w:rPr>
        <w:t>Asia Pacific Media Educator</w:t>
      </w:r>
      <w:r w:rsidRPr="004860E5">
        <w:rPr>
          <w:rFonts w:eastAsia="Calibri"/>
        </w:rPr>
        <w:t xml:space="preserve">, 29(2), 151–163. </w:t>
      </w:r>
      <w:hyperlink r:id="rId98" w:history="1">
        <w:r w:rsidRPr="004860E5">
          <w:rPr>
            <w:rStyle w:val="Hyperlink"/>
            <w:rFonts w:eastAsia="Calibri"/>
          </w:rPr>
          <w:t>https://doi.org/10.1177/</w:t>
        </w:r>
      </w:hyperlink>
      <w:r w:rsidR="0042360D" w:rsidRPr="004860E5">
        <w:rPr>
          <w:rFonts w:eastAsia="Calibri"/>
        </w:rPr>
        <w:t xml:space="preserve"> 1326365X19857010</w:t>
      </w:r>
    </w:p>
    <w:p w14:paraId="40667212" w14:textId="6EC9AA27" w:rsidR="0042360D" w:rsidRPr="004860E5" w:rsidRDefault="0042360D" w:rsidP="0042360D">
      <w:pPr>
        <w:spacing w:before="0" w:after="0"/>
        <w:ind w:left="720" w:hanging="720"/>
        <w:rPr>
          <w:rFonts w:eastAsia="Calibri"/>
        </w:rPr>
      </w:pPr>
      <w:r w:rsidRPr="004860E5">
        <w:rPr>
          <w:color w:val="2E2E2E"/>
        </w:rPr>
        <w:t xml:space="preserve">Smith, A. (1937). </w:t>
      </w:r>
      <w:r w:rsidRPr="004860E5">
        <w:rPr>
          <w:rStyle w:val="Strong"/>
          <w:b w:val="0"/>
          <w:color w:val="2E2E2E"/>
        </w:rPr>
        <w:t>The wealth of nations</w:t>
      </w:r>
      <w:r w:rsidRPr="004860E5">
        <w:rPr>
          <w:rStyle w:val="Strong"/>
          <w:color w:val="2E2E2E"/>
        </w:rPr>
        <w:t xml:space="preserve">. </w:t>
      </w:r>
      <w:r w:rsidRPr="004860E5">
        <w:rPr>
          <w:color w:val="2E2E2E"/>
        </w:rPr>
        <w:t>(Cannan edition), Modern Library, New York (1937)</w:t>
      </w:r>
    </w:p>
    <w:p w14:paraId="66850B5E" w14:textId="553BC6AA" w:rsidR="00075A55" w:rsidRPr="004860E5" w:rsidRDefault="00075A55" w:rsidP="001B2A9E">
      <w:pPr>
        <w:spacing w:before="0" w:after="0"/>
        <w:ind w:left="720" w:hanging="720"/>
        <w:rPr>
          <w:rFonts w:eastAsia="Calibri"/>
          <w:bCs/>
          <w:i/>
          <w:iCs/>
          <w:lang w:val="en-GB" w:bidi="en-US"/>
        </w:rPr>
      </w:pPr>
      <w:r w:rsidRPr="004860E5">
        <w:rPr>
          <w:rFonts w:eastAsia="Calibri"/>
          <w:bCs/>
          <w:iCs/>
          <w:lang w:val="en-GB" w:bidi="en-US"/>
        </w:rPr>
        <w:t xml:space="preserve">Smith, H. (2003). The shareholders vs. stakeholders’ debate. </w:t>
      </w:r>
      <w:r w:rsidRPr="004860E5">
        <w:rPr>
          <w:rFonts w:eastAsia="Calibri"/>
          <w:bCs/>
          <w:i/>
          <w:iCs/>
          <w:lang w:val="en-GB" w:bidi="en-US"/>
        </w:rPr>
        <w:t>MIT Sloan Management Review 44 4): 85 90.</w:t>
      </w:r>
    </w:p>
    <w:p w14:paraId="1AAE1FC2" w14:textId="77777777" w:rsidR="00EB4655" w:rsidRPr="004860E5" w:rsidRDefault="00EB4655" w:rsidP="001B2A9E">
      <w:pPr>
        <w:spacing w:before="0" w:after="0"/>
        <w:ind w:left="720" w:hanging="720"/>
        <w:rPr>
          <w:rFonts w:eastAsia="Calibri"/>
          <w:bCs/>
          <w:iCs/>
          <w:lang w:bidi="en-US"/>
        </w:rPr>
      </w:pPr>
      <w:r w:rsidRPr="004860E5">
        <w:rPr>
          <w:rFonts w:eastAsia="Calibri"/>
          <w:bCs/>
          <w:iCs/>
          <w:lang w:bidi="en-US"/>
        </w:rPr>
        <w:t>Smith, J. (2011). Challenging Misleadership. Institute of Directors London Global Convention 12th to 14th October, 2011. Lord Ashcroft International Business School, Anglia Ruskin University, Cambridge UK. Accessed on 11</w:t>
      </w:r>
      <w:r w:rsidRPr="004860E5">
        <w:rPr>
          <w:rFonts w:eastAsia="Calibri"/>
          <w:bCs/>
          <w:iCs/>
          <w:vertAlign w:val="superscript"/>
          <w:lang w:bidi="en-US"/>
        </w:rPr>
        <w:t>th</w:t>
      </w:r>
      <w:r w:rsidRPr="004860E5">
        <w:rPr>
          <w:rFonts w:eastAsia="Calibri"/>
          <w:bCs/>
          <w:iCs/>
          <w:lang w:bidi="en-US"/>
        </w:rPr>
        <w:t xml:space="preserve"> November 2021 on </w:t>
      </w:r>
      <w:hyperlink r:id="rId99" w:history="1">
        <w:r w:rsidRPr="004860E5">
          <w:rPr>
            <w:rStyle w:val="Hyperlink"/>
            <w:rFonts w:eastAsia="Calibri"/>
            <w:bCs/>
            <w:iCs/>
            <w:lang w:bidi="en-US"/>
          </w:rPr>
          <w:t>https://iodglobal.com/Articles/Challenging%20MisLeadership.pdf</w:t>
        </w:r>
      </w:hyperlink>
      <w:r w:rsidRPr="004860E5">
        <w:rPr>
          <w:rFonts w:eastAsia="Calibri"/>
          <w:bCs/>
          <w:iCs/>
          <w:lang w:bidi="en-US"/>
        </w:rPr>
        <w:t xml:space="preserve"> </w:t>
      </w:r>
    </w:p>
    <w:p w14:paraId="0AB9611F" w14:textId="77777777" w:rsidR="002334BB" w:rsidRPr="004860E5" w:rsidRDefault="002334BB" w:rsidP="002334BB">
      <w:pPr>
        <w:spacing w:before="0" w:after="0"/>
        <w:ind w:left="720" w:hanging="720"/>
        <w:rPr>
          <w:rFonts w:eastAsia="Calibri"/>
          <w:bCs/>
          <w:iCs/>
        </w:rPr>
      </w:pPr>
      <w:r w:rsidRPr="004860E5">
        <w:rPr>
          <w:rFonts w:eastAsia="Calibri"/>
          <w:bCs/>
          <w:iCs/>
        </w:rPr>
        <w:t xml:space="preserve">Smith, M., Witte, M., Rocha, S. &amp; Basner, M. (2019). Effectiveness of incentives and follow-up on increasing survey response rates and participation in field studies. BMC Med Res Methodol 19, 230 (2019). </w:t>
      </w:r>
      <w:hyperlink r:id="rId100" w:history="1">
        <w:r w:rsidRPr="004860E5">
          <w:rPr>
            <w:rStyle w:val="Hyperlink"/>
            <w:rFonts w:eastAsia="Calibri"/>
            <w:bCs/>
            <w:iCs/>
          </w:rPr>
          <w:t>https://doi.org/10.1186/s12874-019-0868-8</w:t>
        </w:r>
      </w:hyperlink>
    </w:p>
    <w:p w14:paraId="19120D56" w14:textId="72586FCB" w:rsidR="00075A55" w:rsidRPr="004860E5" w:rsidRDefault="00806E5D" w:rsidP="001B2A9E">
      <w:pPr>
        <w:spacing w:before="0" w:after="0"/>
        <w:ind w:left="720" w:hanging="720"/>
        <w:rPr>
          <w:rFonts w:eastAsia="Calibri"/>
          <w:bCs/>
          <w:iCs/>
          <w:lang w:val="en-GB" w:bidi="en-US"/>
        </w:rPr>
      </w:pPr>
      <w:r w:rsidRPr="004860E5">
        <w:rPr>
          <w:rFonts w:eastAsia="Calibri"/>
          <w:bCs/>
          <w:iCs/>
          <w:lang w:val="en-GB" w:bidi="en-US"/>
        </w:rPr>
        <w:t xml:space="preserve">Stogdill, R. </w:t>
      </w:r>
      <w:r w:rsidR="00075A55" w:rsidRPr="004860E5">
        <w:rPr>
          <w:rFonts w:eastAsia="Calibri"/>
          <w:bCs/>
          <w:iCs/>
          <w:lang w:val="en-GB" w:bidi="en-US"/>
        </w:rPr>
        <w:t xml:space="preserve">(1974). </w:t>
      </w:r>
      <w:r w:rsidR="00075A55" w:rsidRPr="004860E5">
        <w:rPr>
          <w:rFonts w:eastAsia="Calibri"/>
          <w:bCs/>
          <w:i/>
          <w:iCs/>
          <w:lang w:val="en-GB" w:bidi="en-US"/>
        </w:rPr>
        <w:t>Handbook of leadership: A survey of theory and research</w:t>
      </w:r>
      <w:r w:rsidR="00075A55" w:rsidRPr="004860E5">
        <w:rPr>
          <w:rFonts w:eastAsia="Calibri"/>
          <w:bCs/>
          <w:iCs/>
          <w:lang w:val="en-GB" w:bidi="en-US"/>
        </w:rPr>
        <w:t>. New York: Free Press.</w:t>
      </w:r>
    </w:p>
    <w:p w14:paraId="64965D34" w14:textId="77777777" w:rsidR="00075A55" w:rsidRPr="004860E5" w:rsidRDefault="00075A55" w:rsidP="001B2A9E">
      <w:pPr>
        <w:spacing w:before="0" w:after="0"/>
        <w:ind w:left="720" w:hanging="720"/>
        <w:rPr>
          <w:rFonts w:eastAsia="Calibri"/>
          <w:bCs/>
          <w:i/>
          <w:iCs/>
          <w:lang w:val="en-GB"/>
        </w:rPr>
      </w:pPr>
      <w:r w:rsidRPr="004860E5">
        <w:rPr>
          <w:rFonts w:eastAsia="Calibri"/>
          <w:bCs/>
          <w:iCs/>
          <w:lang w:val="en-GB"/>
        </w:rPr>
        <w:t xml:space="preserve">Subrahmanyam, A. &amp; Titman, S. (2001). Feedback from stock prices to cash flows. </w:t>
      </w:r>
      <w:r w:rsidRPr="004860E5">
        <w:rPr>
          <w:rFonts w:eastAsia="Calibri"/>
          <w:bCs/>
          <w:i/>
          <w:iCs/>
          <w:lang w:val="en-GB"/>
        </w:rPr>
        <w:t>Journal of Finance 56 (6): 2389 2415.</w:t>
      </w:r>
    </w:p>
    <w:p w14:paraId="63C8497B" w14:textId="77777777" w:rsidR="00F948AD" w:rsidRPr="004860E5" w:rsidRDefault="00F948AD" w:rsidP="00F948AD">
      <w:pPr>
        <w:spacing w:before="0" w:after="0"/>
        <w:ind w:left="720" w:hanging="720"/>
        <w:rPr>
          <w:rFonts w:eastAsia="Calibri"/>
          <w:bCs/>
          <w:iCs/>
        </w:rPr>
      </w:pPr>
      <w:r w:rsidRPr="004860E5">
        <w:rPr>
          <w:rFonts w:eastAsia="Calibri"/>
          <w:bCs/>
          <w:iCs/>
        </w:rPr>
        <w:t>Sudha, R. (2017). Research &amp; Biostatistics for Nurses. Jaypee Publishing, Tamil Nadu, India. ISBN: 9789386150974 DOI:</w:t>
      </w:r>
      <w:hyperlink r:id="rId101" w:tgtFrame="_blank" w:history="1">
        <w:r w:rsidRPr="004860E5">
          <w:rPr>
            <w:rStyle w:val="Hyperlink"/>
            <w:rFonts w:eastAsia="Calibri"/>
            <w:bCs/>
            <w:iCs/>
          </w:rPr>
          <w:t>10.5005/jp/books/13016_16</w:t>
        </w:r>
      </w:hyperlink>
    </w:p>
    <w:p w14:paraId="6CFB6E38" w14:textId="0B44FD57" w:rsidR="002334BB" w:rsidRPr="004860E5" w:rsidRDefault="002334BB" w:rsidP="002334BB">
      <w:pPr>
        <w:spacing w:before="0" w:after="0"/>
        <w:ind w:left="720" w:hanging="720"/>
        <w:rPr>
          <w:rFonts w:eastAsia="Calibri"/>
          <w:bCs/>
          <w:iCs/>
        </w:rPr>
      </w:pPr>
      <w:r w:rsidRPr="004860E5">
        <w:rPr>
          <w:rFonts w:eastAsia="Calibri"/>
          <w:bCs/>
          <w:iCs/>
        </w:rPr>
        <w:t>Sunde, N. &amp; Dror, I. (2021).  A hierarchy of expert performance (HEP) applied to digital forensics: Reliability and biasability in digital forensics decision making, Forensic Science International: Digital Investigation, Volume 37, 2021, 301175, ISSN 2666-2817, https://doi.org/10.1016/j.fsidi.2021.301175.</w:t>
      </w:r>
    </w:p>
    <w:p w14:paraId="1218CA20" w14:textId="799B6ECA" w:rsidR="003E17E9" w:rsidRPr="004860E5" w:rsidRDefault="003E17E9" w:rsidP="003E17E9">
      <w:pPr>
        <w:spacing w:before="0" w:after="0"/>
        <w:ind w:left="720" w:hanging="720"/>
        <w:rPr>
          <w:rFonts w:eastAsia="Calibri"/>
          <w:bCs/>
          <w:iCs/>
        </w:rPr>
      </w:pPr>
      <w:r w:rsidRPr="004860E5">
        <w:rPr>
          <w:rFonts w:eastAsia="Calibri"/>
          <w:bCs/>
          <w:iCs/>
        </w:rPr>
        <w:t xml:space="preserve">Sürücü, L. &amp; Maşlakçı, A. (2020). Validity and Reliability in Quantitative Research. 8. 2694-2726. 10.15295/bmij.v8i3.1540. Vol.:8 Issue:3 Year:2020, 2694-2726. ISSN: 2148-2586. DOI: </w:t>
      </w:r>
      <w:hyperlink r:id="rId102" w:history="1">
        <w:r w:rsidRPr="004860E5">
          <w:rPr>
            <w:rStyle w:val="Hyperlink"/>
            <w:rFonts w:eastAsia="Calibri"/>
            <w:bCs/>
            <w:iCs/>
          </w:rPr>
          <w:t>http://dx.doi.org/10.15295/bmij.v8i3.1540</w:t>
        </w:r>
      </w:hyperlink>
      <w:r w:rsidRPr="004860E5">
        <w:rPr>
          <w:rFonts w:eastAsia="Calibri"/>
          <w:bCs/>
          <w:iCs/>
        </w:rPr>
        <w:t xml:space="preserve"> </w:t>
      </w:r>
    </w:p>
    <w:p w14:paraId="7FC4BEFF" w14:textId="77777777" w:rsidR="006029CB" w:rsidRPr="004860E5" w:rsidRDefault="006029CB" w:rsidP="006029CB">
      <w:pPr>
        <w:spacing w:before="0" w:after="0"/>
        <w:ind w:left="720" w:hanging="720"/>
        <w:rPr>
          <w:rFonts w:eastAsia="Calibri"/>
          <w:bCs/>
          <w:iCs/>
          <w:lang w:bidi="en-US"/>
        </w:rPr>
      </w:pPr>
      <w:r w:rsidRPr="004860E5">
        <w:rPr>
          <w:rFonts w:eastAsia="Calibri"/>
          <w:bCs/>
          <w:iCs/>
          <w:lang w:bidi="en-US"/>
        </w:rPr>
        <w:t xml:space="preserve">Susilo, D. (2018). Transformational Leadership: A Style of Motivating Employees. </w:t>
      </w:r>
      <w:r w:rsidRPr="004860E5">
        <w:rPr>
          <w:rFonts w:eastAsia="Calibri"/>
          <w:bCs/>
          <w:i/>
          <w:iCs/>
          <w:lang w:bidi="en-US"/>
        </w:rPr>
        <w:t>Management and Economics Journal (MEC-J)</w:t>
      </w:r>
      <w:r w:rsidRPr="004860E5">
        <w:rPr>
          <w:rFonts w:eastAsia="Calibri"/>
          <w:bCs/>
          <w:iCs/>
          <w:lang w:bidi="en-US"/>
        </w:rPr>
        <w:t>. 124. 10.18860/mec-j.v0i1.5222. Volume 2, Issue 2, August 2018. E-ISSN: 2598-9537 P-ISSN: 2599-3402</w:t>
      </w:r>
    </w:p>
    <w:p w14:paraId="1488A332" w14:textId="55EB7F28" w:rsidR="00AE4DC6" w:rsidRPr="004860E5" w:rsidRDefault="00AE4DC6" w:rsidP="00AE4DC6">
      <w:pPr>
        <w:spacing w:before="0" w:after="0"/>
        <w:ind w:left="720" w:hanging="720"/>
        <w:rPr>
          <w:rFonts w:eastAsia="Calibri"/>
          <w:bCs/>
          <w:iCs/>
          <w:lang w:bidi="en-US"/>
        </w:rPr>
      </w:pPr>
      <w:r w:rsidRPr="004860E5">
        <w:rPr>
          <w:rFonts w:eastAsia="Calibri"/>
          <w:bCs/>
          <w:iCs/>
          <w:lang w:bidi="en-US"/>
        </w:rPr>
        <w:t>Taewoong, U.&amp; Seongbaek, Y. (2021). A comparison of normality testing methods by empirical power and distribution of </w:t>
      </w:r>
      <w:r w:rsidRPr="004860E5">
        <w:rPr>
          <w:rFonts w:eastAsia="Calibri"/>
          <w:bCs/>
          <w:i/>
          <w:iCs/>
          <w:lang w:bidi="en-US"/>
        </w:rPr>
        <w:t>P</w:t>
      </w:r>
      <w:r w:rsidRPr="004860E5">
        <w:rPr>
          <w:rFonts w:eastAsia="Calibri"/>
          <w:bCs/>
          <w:iCs/>
          <w:lang w:bidi="en-US"/>
        </w:rPr>
        <w:t>-values, Communications in Statistics - Simulation and Computation, DOI: </w:t>
      </w:r>
      <w:hyperlink r:id="rId103" w:history="1">
        <w:r w:rsidRPr="004860E5">
          <w:rPr>
            <w:rStyle w:val="Hyperlink"/>
            <w:rFonts w:eastAsia="Calibri"/>
            <w:bCs/>
            <w:iCs/>
            <w:lang w:bidi="en-US"/>
          </w:rPr>
          <w:t>10.1080/03610918.2021.1963450</w:t>
        </w:r>
      </w:hyperlink>
    </w:p>
    <w:p w14:paraId="7FDADFCF" w14:textId="77777777" w:rsidR="00D664F1" w:rsidRPr="004860E5" w:rsidRDefault="00D664F1" w:rsidP="00D664F1">
      <w:pPr>
        <w:spacing w:before="0" w:after="0"/>
        <w:ind w:left="720" w:hanging="720"/>
        <w:rPr>
          <w:rFonts w:eastAsia="Calibri"/>
          <w:bCs/>
        </w:rPr>
      </w:pPr>
      <w:r w:rsidRPr="004860E5">
        <w:rPr>
          <w:rFonts w:eastAsia="Calibri"/>
          <w:bCs/>
        </w:rPr>
        <w:t>Taber, K. (2017). The Use of Cronbach’s Alpha When Developing and Reporting Research Instruments in Science Education. </w:t>
      </w:r>
      <w:r w:rsidRPr="004860E5">
        <w:rPr>
          <w:rFonts w:eastAsia="Calibri"/>
          <w:bCs/>
          <w:i/>
          <w:iCs/>
        </w:rPr>
        <w:t>Res Sci Educ</w:t>
      </w:r>
      <w:r w:rsidRPr="004860E5">
        <w:rPr>
          <w:rFonts w:eastAsia="Calibri"/>
          <w:bCs/>
        </w:rPr>
        <w:t> </w:t>
      </w:r>
      <w:r w:rsidRPr="004860E5">
        <w:rPr>
          <w:rFonts w:eastAsia="Calibri"/>
          <w:b/>
          <w:bCs/>
        </w:rPr>
        <w:t>48, </w:t>
      </w:r>
      <w:r w:rsidRPr="004860E5">
        <w:rPr>
          <w:rFonts w:eastAsia="Calibri"/>
          <w:bCs/>
        </w:rPr>
        <w:t xml:space="preserve">1273–1296 (2018). </w:t>
      </w:r>
      <w:hyperlink r:id="rId104" w:history="1">
        <w:r w:rsidRPr="004860E5">
          <w:rPr>
            <w:rStyle w:val="Hyperlink"/>
            <w:rFonts w:eastAsia="Calibri"/>
            <w:bCs/>
          </w:rPr>
          <w:t>https://doi.org/10.1007/s11165-016-9602-2</w:t>
        </w:r>
      </w:hyperlink>
    </w:p>
    <w:p w14:paraId="0D6EAF2B" w14:textId="41F95AEE" w:rsidR="003E17E9" w:rsidRPr="004860E5" w:rsidRDefault="003E17E9" w:rsidP="003E17E9">
      <w:pPr>
        <w:spacing w:before="0" w:after="0"/>
        <w:ind w:left="720" w:hanging="720"/>
        <w:rPr>
          <w:rFonts w:eastAsia="Calibri"/>
          <w:bCs/>
          <w:iCs/>
        </w:rPr>
      </w:pPr>
      <w:r w:rsidRPr="004860E5">
        <w:rPr>
          <w:rFonts w:eastAsia="Calibri"/>
          <w:bCs/>
          <w:iCs/>
        </w:rPr>
        <w:t>Taherdoost, H. (2017). Determining Sample Size; How to Calculate Survey Sample Size. International Journal of Economics and Management Systems Volume 2, 2017. ISSN: 2367-8925</w:t>
      </w:r>
    </w:p>
    <w:p w14:paraId="625529F6" w14:textId="20660862" w:rsidR="00E06C68" w:rsidRPr="004860E5" w:rsidRDefault="00E06C68" w:rsidP="001B2A9E">
      <w:pPr>
        <w:spacing w:before="0" w:after="0"/>
        <w:ind w:left="720" w:hanging="720"/>
        <w:rPr>
          <w:rFonts w:eastAsia="Calibri"/>
          <w:bCs/>
          <w:i/>
          <w:iCs/>
        </w:rPr>
      </w:pPr>
      <w:r w:rsidRPr="004860E5">
        <w:rPr>
          <w:rFonts w:eastAsia="Calibri"/>
          <w:bCs/>
          <w:iCs/>
        </w:rPr>
        <w:t>Tahir, S., Shah, S., Arif, F., Ahmad, G., Aziz, Q. &amp; Ullah, M. (2018). Does financial innovation improve performance? An analysis of process innovation used in Pakistan.</w:t>
      </w:r>
      <w:r w:rsidRPr="004860E5">
        <w:rPr>
          <w:rFonts w:eastAsia="Calibri"/>
          <w:b/>
          <w:bCs/>
          <w:iCs/>
        </w:rPr>
        <w:t xml:space="preserve"> </w:t>
      </w:r>
      <w:r w:rsidRPr="004860E5">
        <w:rPr>
          <w:rFonts w:eastAsia="Calibri"/>
          <w:bCs/>
          <w:i/>
          <w:iCs/>
        </w:rPr>
        <w:t>Journal of Innovation Economics &amp; Management 2018/3 (No 27), p. 195-214</w:t>
      </w:r>
    </w:p>
    <w:p w14:paraId="7623C6AC" w14:textId="77777777" w:rsidR="003506A5" w:rsidRPr="004860E5" w:rsidRDefault="00D852B5" w:rsidP="003506A5">
      <w:pPr>
        <w:spacing w:before="0" w:after="0"/>
        <w:ind w:left="720" w:hanging="720"/>
        <w:rPr>
          <w:rFonts w:eastAsia="Calibri"/>
          <w:bCs/>
          <w:iCs/>
          <w:lang w:val="en-GB"/>
        </w:rPr>
      </w:pPr>
      <w:r w:rsidRPr="004860E5">
        <w:rPr>
          <w:rFonts w:eastAsia="Calibri"/>
          <w:bCs/>
          <w:iCs/>
          <w:lang w:val="en-GB"/>
        </w:rPr>
        <w:t xml:space="preserve">Tancic, D. &amp; Elezovic, D. (2021). Hypotheses in historical research. Baština. 31. 10.5937/bastina31-31917. </w:t>
      </w:r>
      <w:r w:rsidRPr="004860E5">
        <w:rPr>
          <w:rFonts w:eastAsia="Calibri"/>
          <w:bCs/>
          <w:i/>
          <w:iCs/>
          <w:lang w:val="en-GB"/>
        </w:rPr>
        <w:t>БАШТИНА, Приштина – Лепосавић, св</w:t>
      </w:r>
      <w:r w:rsidRPr="004860E5">
        <w:rPr>
          <w:rFonts w:eastAsia="Calibri"/>
          <w:bCs/>
          <w:iCs/>
          <w:lang w:val="en-GB"/>
        </w:rPr>
        <w:t>. 53, 2021. УДК 930.2 001.5:930 doi: 10.5937/bastina31-31917</w:t>
      </w:r>
    </w:p>
    <w:p w14:paraId="1A7E511F" w14:textId="3842CF9F" w:rsidR="003506A5" w:rsidRPr="004860E5" w:rsidRDefault="003506A5" w:rsidP="003506A5">
      <w:pPr>
        <w:spacing w:before="0" w:after="0"/>
        <w:ind w:left="720" w:hanging="720"/>
        <w:rPr>
          <w:rFonts w:eastAsia="Calibri"/>
          <w:bCs/>
          <w:iCs/>
          <w:lang w:val="en-GB"/>
        </w:rPr>
      </w:pPr>
      <w:r w:rsidRPr="004860E5">
        <w:t>Tariq, M. (2021). Operationalizing Variables in Theoretical Frameworks: A Comparative Analysis. Durresanim Journal. Volume 1, Issue 1, March 2015. ISSN: 2204-9827</w:t>
      </w:r>
    </w:p>
    <w:p w14:paraId="47B7114C" w14:textId="40DB66A8" w:rsidR="00BD2A50" w:rsidRPr="004860E5" w:rsidRDefault="00BD2A50" w:rsidP="00BD2A50">
      <w:pPr>
        <w:spacing w:before="0" w:after="0"/>
        <w:ind w:left="720" w:hanging="720"/>
        <w:rPr>
          <w:rFonts w:eastAsia="Calibri"/>
          <w:bCs/>
          <w:iCs/>
        </w:rPr>
      </w:pPr>
      <w:r w:rsidRPr="004860E5">
        <w:rPr>
          <w:rFonts w:eastAsia="Calibri"/>
          <w:bCs/>
          <w:iCs/>
        </w:rPr>
        <w:t xml:space="preserve">Taylor, S. (2017). What Is Innovation? A Study of the Definitions, Academic Models and Applicability of Innovation to an Example of Social Housing in England. </w:t>
      </w:r>
      <w:r w:rsidRPr="004860E5">
        <w:rPr>
          <w:rFonts w:eastAsia="Calibri"/>
          <w:bCs/>
          <w:i/>
          <w:iCs/>
        </w:rPr>
        <w:t xml:space="preserve">Open Journal of Social Science </w:t>
      </w:r>
      <w:r w:rsidRPr="004860E5">
        <w:rPr>
          <w:rFonts w:eastAsia="Calibri"/>
          <w:bCs/>
          <w:iCs/>
        </w:rPr>
        <w:t>2327-5960. 5. 10.4236/jss.2017.511010. ISSN Online: 2327-5960. DOI: 10.4236/2017</w:t>
      </w:r>
    </w:p>
    <w:p w14:paraId="39A35F8B" w14:textId="074638BD" w:rsidR="00BD2A50" w:rsidRPr="004860E5" w:rsidRDefault="00BD2A50" w:rsidP="00BD2A50">
      <w:pPr>
        <w:spacing w:before="0" w:after="0"/>
        <w:ind w:left="720" w:hanging="720"/>
        <w:rPr>
          <w:rFonts w:eastAsia="Calibri"/>
          <w:bCs/>
          <w:iCs/>
        </w:rPr>
      </w:pPr>
      <w:r w:rsidRPr="004860E5">
        <w:rPr>
          <w:rFonts w:eastAsia="Calibri"/>
          <w:bCs/>
          <w:iCs/>
        </w:rPr>
        <w:t>Teymournejad K. &amp; Elghaei, R. (2017</w:t>
      </w:r>
      <w:r w:rsidR="00B5030E" w:rsidRPr="004860E5">
        <w:rPr>
          <w:rFonts w:eastAsia="Calibri"/>
          <w:bCs/>
          <w:iCs/>
        </w:rPr>
        <w:t>)</w:t>
      </w:r>
      <w:r w:rsidRPr="004860E5">
        <w:rPr>
          <w:rFonts w:eastAsia="Calibri"/>
          <w:bCs/>
          <w:iCs/>
        </w:rPr>
        <w:t xml:space="preserve">. Effect of Transformational Leadership on the Creativity of Employees: An Empirical Investigation. </w:t>
      </w:r>
      <w:r w:rsidRPr="004860E5">
        <w:rPr>
          <w:rFonts w:eastAsia="Calibri"/>
          <w:bCs/>
          <w:i/>
          <w:iCs/>
        </w:rPr>
        <w:t xml:space="preserve">Engineering, Technology &amp; Applied Science Research </w:t>
      </w:r>
      <w:r w:rsidRPr="004860E5">
        <w:rPr>
          <w:rFonts w:eastAsia="Calibri"/>
          <w:bCs/>
          <w:iCs/>
        </w:rPr>
        <w:t xml:space="preserve">Vol. 7, No. 1, 2017, 1413-1419 1413 www.etasr.com </w:t>
      </w:r>
    </w:p>
    <w:p w14:paraId="74404E5E" w14:textId="00987876" w:rsidR="00BD2A50" w:rsidRPr="004860E5" w:rsidRDefault="00BD2A50" w:rsidP="00BD2A50">
      <w:pPr>
        <w:spacing w:before="0" w:after="0"/>
        <w:ind w:left="720" w:hanging="720"/>
        <w:rPr>
          <w:rFonts w:eastAsia="Calibri"/>
          <w:bCs/>
          <w:iCs/>
        </w:rPr>
      </w:pPr>
      <w:r w:rsidRPr="004860E5">
        <w:rPr>
          <w:rFonts w:eastAsia="Calibri"/>
          <w:bCs/>
          <w:iCs/>
        </w:rPr>
        <w:t xml:space="preserve">Tian, W. (2017). Commercial Banking Risk Management: Regulation in the Wake of the Financial Crisis. </w:t>
      </w:r>
      <w:r w:rsidRPr="004860E5">
        <w:rPr>
          <w:rFonts w:eastAsia="Calibri"/>
          <w:bCs/>
          <w:i/>
          <w:iCs/>
        </w:rPr>
        <w:t>Palgrave Macmillan</w:t>
      </w:r>
      <w:r w:rsidRPr="004860E5">
        <w:rPr>
          <w:rFonts w:eastAsia="Calibri"/>
          <w:bCs/>
          <w:iCs/>
        </w:rPr>
        <w:t>. Charlotte, North Carolina, USA. ISBN 978-1-137-59442-6.</w:t>
      </w:r>
    </w:p>
    <w:p w14:paraId="0BA04C63" w14:textId="77777777" w:rsidR="001674AF" w:rsidRPr="004860E5" w:rsidRDefault="00075A55" w:rsidP="001674AF">
      <w:pPr>
        <w:spacing w:before="0" w:after="0"/>
        <w:ind w:left="720" w:hanging="720"/>
        <w:rPr>
          <w:rFonts w:eastAsia="Calibri"/>
          <w:bCs/>
          <w:iCs/>
        </w:rPr>
      </w:pPr>
      <w:r w:rsidRPr="004860E5">
        <w:rPr>
          <w:rFonts w:eastAsia="Calibri"/>
          <w:bCs/>
          <w:iCs/>
        </w:rPr>
        <w:t>Trujillo-Ponce, A. (2013). What determines the profitability of banks? Evidence from Spain.</w:t>
      </w:r>
      <w:r w:rsidRPr="004860E5">
        <w:rPr>
          <w:rFonts w:eastAsia="Calibri"/>
          <w:bCs/>
          <w:i/>
          <w:iCs/>
        </w:rPr>
        <w:t xml:space="preserve"> Accounting and Finance 53 (2013) 561</w:t>
      </w:r>
      <w:r w:rsidR="001674AF" w:rsidRPr="004860E5">
        <w:rPr>
          <w:rFonts w:eastAsia="Calibri"/>
          <w:bCs/>
          <w:iCs/>
        </w:rPr>
        <w:t>–586</w:t>
      </w:r>
    </w:p>
    <w:p w14:paraId="4E70629E" w14:textId="5D4A6F65" w:rsidR="008C676B" w:rsidRPr="004860E5" w:rsidRDefault="008C676B" w:rsidP="001674AF">
      <w:pPr>
        <w:spacing w:before="0" w:after="0"/>
        <w:ind w:left="720" w:hanging="720"/>
        <w:rPr>
          <w:rFonts w:eastAsia="Calibri"/>
          <w:bCs/>
          <w:iCs/>
        </w:rPr>
      </w:pPr>
      <w:r w:rsidRPr="004860E5">
        <w:rPr>
          <w:rFonts w:eastAsia="Calibri"/>
          <w:bCs/>
          <w:iCs/>
        </w:rPr>
        <w:t>Ullah, A. (2019). The Impact of Leadership on Organizational Performance. International Journal of Recent Technology and Engineering. DOI:</w:t>
      </w:r>
      <w:hyperlink r:id="rId105" w:history="1">
        <w:r w:rsidRPr="004860E5">
          <w:rPr>
            <w:rStyle w:val="Hyperlink"/>
            <w:rFonts w:eastAsia="Calibri"/>
            <w:bCs/>
            <w:iCs/>
          </w:rPr>
          <w:t>10.35940/ijrte.c6158.098319</w:t>
        </w:r>
      </w:hyperlink>
    </w:p>
    <w:p w14:paraId="0FD4331E" w14:textId="6EEA2449" w:rsidR="001324AC" w:rsidRPr="004860E5" w:rsidRDefault="001324AC" w:rsidP="001B2A9E">
      <w:pPr>
        <w:spacing w:before="0" w:after="0"/>
        <w:ind w:left="720" w:hanging="720"/>
        <w:rPr>
          <w:rFonts w:eastAsia="Calibri"/>
          <w:bCs/>
          <w:iCs/>
          <w:lang w:val="fr-CH"/>
        </w:rPr>
      </w:pPr>
      <w:r w:rsidRPr="004860E5">
        <w:rPr>
          <w:rFonts w:eastAsia="Calibri"/>
          <w:bCs/>
          <w:iCs/>
        </w:rPr>
        <w:t xml:space="preserve">Umanailo, M. (2019). Overview of Phenomenological Research. </w:t>
      </w:r>
      <w:r w:rsidRPr="004860E5">
        <w:rPr>
          <w:rFonts w:eastAsia="Calibri"/>
          <w:bCs/>
          <w:iCs/>
          <w:lang w:val="fr-CH"/>
        </w:rPr>
        <w:t>Universitas Iqra Buru</w:t>
      </w:r>
    </w:p>
    <w:p w14:paraId="67A7D40B" w14:textId="77777777" w:rsidR="00BD2A50" w:rsidRPr="004860E5" w:rsidRDefault="00BD2A50" w:rsidP="00BD2A50">
      <w:pPr>
        <w:spacing w:before="0" w:after="0"/>
        <w:ind w:left="720" w:hanging="720"/>
        <w:rPr>
          <w:rFonts w:eastAsia="Calibri"/>
          <w:bCs/>
          <w:iCs/>
        </w:rPr>
      </w:pPr>
      <w:r w:rsidRPr="004860E5">
        <w:rPr>
          <w:rFonts w:eastAsia="Calibri"/>
          <w:bCs/>
          <w:iCs/>
          <w:lang w:val="fr-CH"/>
        </w:rPr>
        <w:t xml:space="preserve">Ülgen, F. (2019). </w:t>
      </w:r>
      <w:r w:rsidRPr="004860E5">
        <w:rPr>
          <w:rFonts w:eastAsia="Calibri"/>
          <w:bCs/>
          <w:iCs/>
        </w:rPr>
        <w:t xml:space="preserve">Innovation Dynamics and Financialisation: Is Another Regulation Possible to Re-Industrialize the Economy? </w:t>
      </w:r>
      <w:r w:rsidRPr="004860E5">
        <w:rPr>
          <w:rFonts w:eastAsia="Calibri"/>
          <w:bCs/>
          <w:i/>
          <w:iCs/>
        </w:rPr>
        <w:t>Journal of Innovation Economics &amp; Management</w:t>
      </w:r>
      <w:r w:rsidRPr="004860E5">
        <w:rPr>
          <w:rFonts w:eastAsia="Calibri"/>
          <w:bCs/>
          <w:iCs/>
        </w:rPr>
        <w:t xml:space="preserve"> 2019/2 (n° 29), pages 133 à 158</w:t>
      </w:r>
    </w:p>
    <w:p w14:paraId="16DC489C" w14:textId="77777777" w:rsidR="00441FF7" w:rsidRPr="004860E5" w:rsidRDefault="00441FF7" w:rsidP="00441FF7">
      <w:pPr>
        <w:spacing w:before="0" w:after="0"/>
        <w:ind w:left="720" w:hanging="720"/>
        <w:rPr>
          <w:rFonts w:eastAsia="Calibri"/>
          <w:bCs/>
          <w:iCs/>
          <w:lang w:bidi="en-US"/>
        </w:rPr>
      </w:pPr>
      <w:r w:rsidRPr="004860E5">
        <w:rPr>
          <w:rFonts w:eastAsia="Calibri"/>
          <w:bCs/>
          <w:iCs/>
          <w:lang w:bidi="en-US"/>
        </w:rPr>
        <w:t xml:space="preserve">Uysal, D. (2021). Perceived leadership styles and employee motivation: A research in Turkish hotel context. </w:t>
      </w:r>
      <w:r w:rsidRPr="004860E5">
        <w:rPr>
          <w:rFonts w:eastAsia="Calibri"/>
          <w:bCs/>
          <w:i/>
          <w:iCs/>
          <w:lang w:bidi="en-US"/>
        </w:rPr>
        <w:t>Journal of Ekonomi</w:t>
      </w:r>
      <w:r w:rsidRPr="004860E5">
        <w:rPr>
          <w:rFonts w:eastAsia="Calibri"/>
          <w:bCs/>
          <w:iCs/>
          <w:lang w:bidi="en-US"/>
        </w:rPr>
        <w:t xml:space="preserve"> 06 (2021) 106–110. </w:t>
      </w:r>
    </w:p>
    <w:p w14:paraId="0BD3F4DE" w14:textId="2635D5FB" w:rsidR="009E2E22" w:rsidRPr="004860E5" w:rsidRDefault="009E2E22" w:rsidP="001B2A9E">
      <w:pPr>
        <w:spacing w:before="0" w:after="0"/>
        <w:ind w:left="720" w:hanging="720"/>
        <w:rPr>
          <w:rFonts w:eastAsia="Calibri"/>
          <w:bCs/>
          <w:i/>
          <w:iCs/>
        </w:rPr>
      </w:pPr>
      <w:r w:rsidRPr="004860E5">
        <w:rPr>
          <w:rFonts w:eastAsia="Calibri"/>
          <w:bCs/>
          <w:iCs/>
        </w:rPr>
        <w:t>Van. Greuning &amp; Bratanovic, S. (2020).</w:t>
      </w:r>
      <w:r w:rsidRPr="004860E5">
        <w:rPr>
          <w:rFonts w:eastAsia="Calibri"/>
          <w:b/>
          <w:bCs/>
          <w:iCs/>
        </w:rPr>
        <w:t xml:space="preserve"> </w:t>
      </w:r>
      <w:r w:rsidRPr="004860E5">
        <w:rPr>
          <w:rFonts w:eastAsia="Calibri"/>
          <w:bCs/>
          <w:iCs/>
        </w:rPr>
        <w:t xml:space="preserve">Analyzing Banking Risk: A Framework for Assessing Corporate Governance and Risk Management. Fourth Edition. </w:t>
      </w:r>
      <w:r w:rsidRPr="004860E5">
        <w:rPr>
          <w:rFonts w:eastAsia="Calibri"/>
          <w:bCs/>
          <w:i/>
          <w:iCs/>
        </w:rPr>
        <w:t>International Bank for Reconstruction and Development / The World Bank.</w:t>
      </w:r>
    </w:p>
    <w:p w14:paraId="31E20AC1" w14:textId="77777777" w:rsidR="003D757E" w:rsidRPr="004860E5" w:rsidRDefault="003D757E" w:rsidP="001B2A9E">
      <w:pPr>
        <w:spacing w:before="0" w:after="0"/>
        <w:ind w:left="720" w:hanging="720"/>
        <w:rPr>
          <w:rFonts w:eastAsia="Calibri"/>
          <w:bCs/>
          <w:iCs/>
          <w:lang w:val="en-GB"/>
        </w:rPr>
      </w:pPr>
      <w:r w:rsidRPr="004860E5">
        <w:rPr>
          <w:rFonts w:eastAsia="Calibri"/>
          <w:bCs/>
          <w:iCs/>
        </w:rPr>
        <w:t>Vanhaverbeke, W., Agoralaan-Building D, &amp; Roijakkers, N. (2018). Open Innovation. Accessed on 20</w:t>
      </w:r>
      <w:r w:rsidRPr="004860E5">
        <w:rPr>
          <w:rFonts w:eastAsia="Calibri"/>
          <w:bCs/>
          <w:iCs/>
          <w:vertAlign w:val="superscript"/>
        </w:rPr>
        <w:t>th</w:t>
      </w:r>
      <w:r w:rsidRPr="004860E5">
        <w:rPr>
          <w:rFonts w:eastAsia="Calibri"/>
          <w:bCs/>
          <w:iCs/>
        </w:rPr>
        <w:t xml:space="preserve"> November 2021 from </w:t>
      </w:r>
      <w:hyperlink r:id="rId106" w:history="1">
        <w:r w:rsidRPr="004860E5">
          <w:rPr>
            <w:rStyle w:val="Hyperlink"/>
            <w:rFonts w:eastAsia="Calibri"/>
            <w:bCs/>
            <w:iCs/>
          </w:rPr>
          <w:t>https://www.researchgate.net/publication/282236088_Open_Innovation/link/5a98b9cba6fdccecff0d3dae/download</w:t>
        </w:r>
      </w:hyperlink>
    </w:p>
    <w:p w14:paraId="64D182D9" w14:textId="77777777" w:rsidR="00BD2A50" w:rsidRPr="004860E5" w:rsidRDefault="00BD2A50" w:rsidP="00BD2A50">
      <w:pPr>
        <w:spacing w:before="0" w:after="0"/>
        <w:ind w:left="720" w:hanging="720"/>
        <w:rPr>
          <w:rFonts w:eastAsia="Calibri"/>
          <w:bCs/>
          <w:iCs/>
        </w:rPr>
      </w:pPr>
      <w:r w:rsidRPr="004860E5">
        <w:rPr>
          <w:rFonts w:eastAsia="Calibri"/>
          <w:bCs/>
          <w:iCs/>
        </w:rPr>
        <w:t xml:space="preserve">Van Hoose, D. (2017). The Industrial Organization of Banking Bank Behavior, Market Structure, and Regulation (Second Edition). </w:t>
      </w:r>
      <w:r w:rsidRPr="004860E5">
        <w:rPr>
          <w:rFonts w:eastAsia="Calibri"/>
          <w:bCs/>
          <w:i/>
          <w:iCs/>
        </w:rPr>
        <w:t>Springer Publishing, Germany.</w:t>
      </w:r>
      <w:r w:rsidRPr="004860E5">
        <w:rPr>
          <w:rFonts w:eastAsia="Calibri"/>
          <w:bCs/>
          <w:iCs/>
        </w:rPr>
        <w:t xml:space="preserve"> ISBN 978-3-662-54325-2 ISBN 978-3-662-54326-9 (eBook) DOI 10.1007/978-3-662-54326-9</w:t>
      </w:r>
    </w:p>
    <w:p w14:paraId="1C4C5767" w14:textId="6DA19992" w:rsidR="00075A55" w:rsidRPr="004860E5" w:rsidRDefault="00075A55" w:rsidP="001B2A9E">
      <w:pPr>
        <w:spacing w:before="0" w:after="0"/>
        <w:ind w:left="720" w:hanging="720"/>
        <w:rPr>
          <w:rFonts w:eastAsia="Calibri"/>
          <w:bCs/>
          <w:iCs/>
        </w:rPr>
      </w:pPr>
      <w:r w:rsidRPr="004860E5">
        <w:rPr>
          <w:rFonts w:eastAsia="Calibri"/>
          <w:bCs/>
          <w:iCs/>
        </w:rPr>
        <w:t xml:space="preserve">Wafubwa, A. (2013). </w:t>
      </w:r>
      <w:r w:rsidRPr="004860E5">
        <w:rPr>
          <w:rFonts w:eastAsia="Calibri"/>
        </w:rPr>
        <w:t xml:space="preserve">Factors Influencing Performance of Commercial Banks in Kenya: A Case of the Kenya Commercial Bank, Bungoma County. A Research Project Submitted In Partial Fulfilment of the Requirements for the Award of Master of Arts Degree in Project Planning and Management of the University Of Nairobi. </w:t>
      </w:r>
    </w:p>
    <w:p w14:paraId="235E53D5" w14:textId="2C29B71F" w:rsidR="009E2E22" w:rsidRPr="004860E5" w:rsidRDefault="009E2E22" w:rsidP="001B2A9E">
      <w:pPr>
        <w:spacing w:before="0" w:after="0"/>
        <w:ind w:left="720" w:hanging="720"/>
        <w:rPr>
          <w:rFonts w:eastAsia="Calibri"/>
          <w:bCs/>
          <w:iCs/>
        </w:rPr>
      </w:pPr>
      <w:r w:rsidRPr="004860E5">
        <w:rPr>
          <w:rFonts w:eastAsia="Calibri"/>
          <w:bCs/>
          <w:iCs/>
        </w:rPr>
        <w:t xml:space="preserve">Walela, K. &amp; Okwemba, E. (2015). Effect of Leadership Behavior on the Performance of Micro-Financial Institutions in Kakamega </w:t>
      </w:r>
      <w:r w:rsidR="000B7211" w:rsidRPr="004860E5">
        <w:rPr>
          <w:rFonts w:eastAsia="Calibri"/>
          <w:bCs/>
          <w:iCs/>
        </w:rPr>
        <w:t xml:space="preserve">County. </w:t>
      </w:r>
      <w:r w:rsidR="000B7211" w:rsidRPr="004860E5">
        <w:rPr>
          <w:rFonts w:eastAsia="Calibri"/>
          <w:bCs/>
          <w:i/>
          <w:iCs/>
        </w:rPr>
        <w:t>International</w:t>
      </w:r>
      <w:r w:rsidRPr="004860E5">
        <w:rPr>
          <w:rFonts w:eastAsia="Calibri"/>
          <w:bCs/>
          <w:i/>
          <w:iCs/>
        </w:rPr>
        <w:t xml:space="preserve"> Journal of Scientific &amp; Technology Research. Volume 4, Issue 02, February 2015</w:t>
      </w:r>
      <w:r w:rsidRPr="004860E5">
        <w:rPr>
          <w:rFonts w:eastAsia="Calibri"/>
          <w:bCs/>
          <w:iCs/>
        </w:rPr>
        <w:t xml:space="preserve"> ISSN 2277-8616 239 IJSTR©2015 </w:t>
      </w:r>
      <w:hyperlink r:id="rId107" w:history="1">
        <w:r w:rsidRPr="004860E5">
          <w:rPr>
            <w:rStyle w:val="Hyperlink"/>
            <w:rFonts w:eastAsia="Calibri"/>
            <w:bCs/>
            <w:iCs/>
          </w:rPr>
          <w:t>www.ijstr.org</w:t>
        </w:r>
      </w:hyperlink>
      <w:r w:rsidRPr="004860E5">
        <w:rPr>
          <w:rFonts w:eastAsia="Calibri"/>
          <w:bCs/>
          <w:iCs/>
        </w:rPr>
        <w:t xml:space="preserve">  </w:t>
      </w:r>
    </w:p>
    <w:p w14:paraId="75264F9C" w14:textId="77777777" w:rsidR="00853BEA" w:rsidRPr="004860E5" w:rsidRDefault="00853BEA" w:rsidP="00853BEA">
      <w:pPr>
        <w:spacing w:before="0" w:after="0"/>
        <w:ind w:left="720" w:hanging="720"/>
        <w:rPr>
          <w:rFonts w:eastAsia="Calibri"/>
          <w:bCs/>
          <w:iCs/>
        </w:rPr>
      </w:pPr>
      <w:r w:rsidRPr="004860E5">
        <w:rPr>
          <w:rFonts w:eastAsia="Calibri"/>
          <w:bCs/>
          <w:iCs/>
        </w:rPr>
        <w:t>Walters, K. &amp; Rodriguez, J. (2017). The Importance of Training and Development in Employee Performance and Evaluation. W</w:t>
      </w:r>
      <w:r w:rsidRPr="004860E5">
        <w:rPr>
          <w:rFonts w:eastAsia="Calibri"/>
          <w:bCs/>
          <w:i/>
          <w:iCs/>
        </w:rPr>
        <w:t>orld Wide Journal of Multidisciplinary Research and Development</w:t>
      </w:r>
      <w:r w:rsidRPr="004860E5">
        <w:rPr>
          <w:rFonts w:eastAsia="Calibri"/>
          <w:bCs/>
          <w:iCs/>
        </w:rPr>
        <w:t xml:space="preserve">. MJIF: 4.25 e-ISSN: 2454-6615 </w:t>
      </w:r>
    </w:p>
    <w:p w14:paraId="34B0393D" w14:textId="1FA44F4A" w:rsidR="009E2E22" w:rsidRPr="004860E5" w:rsidRDefault="009E2E22" w:rsidP="001B2A9E">
      <w:pPr>
        <w:spacing w:before="0" w:after="0"/>
        <w:ind w:left="720" w:hanging="720"/>
        <w:rPr>
          <w:rFonts w:eastAsia="Calibri"/>
          <w:bCs/>
          <w:i/>
          <w:iCs/>
        </w:rPr>
      </w:pPr>
      <w:r w:rsidRPr="004860E5">
        <w:rPr>
          <w:rFonts w:eastAsia="Calibri"/>
          <w:bCs/>
          <w:iCs/>
        </w:rPr>
        <w:t xml:space="preserve">Wanalo, E., Mande, W. &amp; Ng’ong’a, A. (2020). Effect of Technological Financial Innovations on Financial Performance of Commercial Banks in Kenya. </w:t>
      </w:r>
      <w:r w:rsidRPr="004860E5">
        <w:rPr>
          <w:rFonts w:eastAsia="Calibri"/>
          <w:bCs/>
          <w:i/>
          <w:iCs/>
        </w:rPr>
        <w:t>The International Journal of Business &amp; Management ISSN 2321–8916</w:t>
      </w:r>
    </w:p>
    <w:p w14:paraId="1E87CCE6" w14:textId="753CA66D" w:rsidR="00075A55" w:rsidRPr="004860E5" w:rsidRDefault="008D0F0A" w:rsidP="001B2A9E">
      <w:pPr>
        <w:spacing w:before="0" w:after="0"/>
        <w:ind w:left="720" w:hanging="720"/>
        <w:rPr>
          <w:rFonts w:eastAsia="Calibri"/>
          <w:bCs/>
          <w:i/>
          <w:iCs/>
          <w:lang w:val="en-GB"/>
        </w:rPr>
      </w:pPr>
      <w:r>
        <w:rPr>
          <w:rFonts w:eastAsia="Calibri"/>
          <w:bCs/>
          <w:iCs/>
          <w:lang w:val="en-GB"/>
        </w:rPr>
        <w:t>Wang, G., Holmes, R., Oh, I. &amp;</w:t>
      </w:r>
      <w:r w:rsidR="00075A55" w:rsidRPr="004860E5">
        <w:rPr>
          <w:rFonts w:eastAsia="Calibri"/>
          <w:bCs/>
          <w:iCs/>
          <w:lang w:val="en-GB"/>
        </w:rPr>
        <w:t xml:space="preserve"> Zhu, W. (2016). </w:t>
      </w:r>
      <w:r w:rsidR="00075A55" w:rsidRPr="004860E5">
        <w:rPr>
          <w:rFonts w:eastAsia="Calibri"/>
          <w:bCs/>
          <w:i/>
          <w:iCs/>
          <w:lang w:val="en-GB"/>
        </w:rPr>
        <w:t>Do CEOs Matter to Firm Strategic Actions and Firm Performance? A Meta-Analytic Investigation Based on Upper Echelons Theory.</w:t>
      </w:r>
      <w:r w:rsidR="00075A55" w:rsidRPr="004860E5">
        <w:rPr>
          <w:rFonts w:eastAsia="Calibri"/>
          <w:bCs/>
          <w:iCs/>
          <w:lang w:val="en-GB"/>
        </w:rPr>
        <w:t xml:space="preserve"> </w:t>
      </w:r>
      <w:r w:rsidR="00075A55" w:rsidRPr="004860E5">
        <w:rPr>
          <w:rFonts w:eastAsia="Calibri"/>
          <w:bCs/>
          <w:i/>
          <w:iCs/>
          <w:lang w:val="en-GB"/>
        </w:rPr>
        <w:t>Personnel Psychology Volume 69, Issue 4. Winter 2016</w:t>
      </w:r>
    </w:p>
    <w:p w14:paraId="5ACC678C" w14:textId="77777777" w:rsidR="00075A55" w:rsidRPr="004860E5" w:rsidRDefault="00075A55" w:rsidP="001B2A9E">
      <w:pPr>
        <w:spacing w:before="0" w:after="0"/>
        <w:ind w:left="720" w:hanging="720"/>
        <w:rPr>
          <w:rFonts w:eastAsia="Arial"/>
          <w:i/>
          <w:lang w:val="en-GB"/>
        </w:rPr>
      </w:pPr>
      <w:r w:rsidRPr="004860E5">
        <w:rPr>
          <w:rFonts w:eastAsia="Arial"/>
          <w:lang w:val="en-GB"/>
        </w:rPr>
        <w:t xml:space="preserve">Wang, P. &amp; Rode, J. (2010). ‘Transformational leadership and follower creativity: the moderating effects of identification with leader and organizational climate’, </w:t>
      </w:r>
      <w:r w:rsidRPr="004860E5">
        <w:rPr>
          <w:rFonts w:eastAsia="Arial"/>
          <w:i/>
          <w:iCs/>
          <w:lang w:val="en-GB"/>
        </w:rPr>
        <w:t>Human Relations</w:t>
      </w:r>
      <w:r w:rsidRPr="004860E5">
        <w:rPr>
          <w:rFonts w:eastAsia="Arial"/>
          <w:i/>
          <w:lang w:val="en-GB"/>
        </w:rPr>
        <w:t xml:space="preserve">, </w:t>
      </w:r>
      <w:r w:rsidRPr="004860E5">
        <w:rPr>
          <w:rFonts w:eastAsia="Arial"/>
          <w:b/>
          <w:bCs/>
          <w:i/>
          <w:lang w:val="en-GB"/>
        </w:rPr>
        <w:t>63</w:t>
      </w:r>
      <w:r w:rsidRPr="004860E5">
        <w:rPr>
          <w:rFonts w:eastAsia="Arial"/>
          <w:i/>
          <w:lang w:val="en-GB"/>
        </w:rPr>
        <w:t xml:space="preserve">, pp. </w:t>
      </w:r>
      <w:r w:rsidRPr="004860E5">
        <w:rPr>
          <w:rFonts w:eastAsia="Arial"/>
          <w:lang w:val="en-GB"/>
        </w:rPr>
        <w:t>1105–1128.</w:t>
      </w:r>
    </w:p>
    <w:p w14:paraId="3199C7F1" w14:textId="77777777" w:rsidR="006029CB" w:rsidRPr="004860E5" w:rsidRDefault="006029CB" w:rsidP="006029CB">
      <w:pPr>
        <w:spacing w:before="0" w:after="0"/>
        <w:ind w:left="720" w:hanging="720"/>
        <w:rPr>
          <w:rFonts w:eastAsia="Calibri"/>
          <w:bCs/>
          <w:iCs/>
          <w:lang w:val="en-GB" w:bidi="en-US"/>
        </w:rPr>
      </w:pPr>
      <w:r w:rsidRPr="004860E5">
        <w:rPr>
          <w:rFonts w:eastAsia="Calibri"/>
          <w:bCs/>
          <w:iCs/>
          <w:lang w:val="en-GB" w:bidi="en-US"/>
        </w:rPr>
        <w:t>Wang, Z., Liu, Y. &amp; Liu, S. (2019). Authoritarian leadership and task performance: the effects of leader-member exchange and dependence on leader. </w:t>
      </w:r>
      <w:r w:rsidRPr="004860E5">
        <w:rPr>
          <w:rFonts w:eastAsia="Calibri"/>
          <w:bCs/>
          <w:i/>
          <w:iCs/>
          <w:lang w:val="en-GB" w:bidi="en-US"/>
        </w:rPr>
        <w:t>Journal of Organizational Design</w:t>
      </w:r>
      <w:r w:rsidRPr="004860E5">
        <w:rPr>
          <w:rFonts w:eastAsia="Calibri"/>
          <w:bCs/>
          <w:iCs/>
          <w:lang w:val="en-GB" w:bidi="en-US"/>
        </w:rPr>
        <w:t xml:space="preserve">. </w:t>
      </w:r>
      <w:r w:rsidRPr="004860E5">
        <w:rPr>
          <w:rFonts w:eastAsia="Calibri"/>
          <w:bCs/>
          <w:i/>
          <w:iCs/>
          <w:lang w:val="en-GB" w:bidi="en-US"/>
        </w:rPr>
        <w:t>Front. Bus. Res. China</w:t>
      </w:r>
      <w:r w:rsidRPr="004860E5">
        <w:rPr>
          <w:rFonts w:eastAsia="Calibri"/>
          <w:bCs/>
          <w:iCs/>
          <w:lang w:val="en-GB" w:bidi="en-US"/>
        </w:rPr>
        <w:t> </w:t>
      </w:r>
      <w:r w:rsidRPr="004860E5">
        <w:rPr>
          <w:rFonts w:eastAsia="Calibri"/>
          <w:b/>
          <w:bCs/>
          <w:iCs/>
          <w:lang w:val="en-GB" w:bidi="en-US"/>
        </w:rPr>
        <w:t>13, </w:t>
      </w:r>
      <w:r w:rsidRPr="004860E5">
        <w:rPr>
          <w:rFonts w:eastAsia="Calibri"/>
          <w:bCs/>
          <w:iCs/>
          <w:lang w:val="en-GB" w:bidi="en-US"/>
        </w:rPr>
        <w:t xml:space="preserve">19 (2019). </w:t>
      </w:r>
      <w:hyperlink r:id="rId108" w:history="1">
        <w:r w:rsidRPr="004860E5">
          <w:rPr>
            <w:rStyle w:val="Hyperlink"/>
            <w:rFonts w:eastAsia="Calibri"/>
            <w:bCs/>
            <w:iCs/>
            <w:lang w:val="en-GB" w:bidi="en-US"/>
          </w:rPr>
          <w:t>https://doi.org/10.1186/s11782-019-0066-x</w:t>
        </w:r>
      </w:hyperlink>
      <w:r w:rsidRPr="004860E5">
        <w:rPr>
          <w:rFonts w:eastAsia="Calibri"/>
          <w:bCs/>
          <w:iCs/>
          <w:lang w:val="en-GB" w:bidi="en-US"/>
        </w:rPr>
        <w:t xml:space="preserve"> </w:t>
      </w:r>
    </w:p>
    <w:p w14:paraId="6B49F66B" w14:textId="08DE1D1E" w:rsidR="002334BB" w:rsidRPr="004860E5" w:rsidRDefault="002334BB" w:rsidP="002334BB">
      <w:pPr>
        <w:spacing w:before="0" w:after="0"/>
        <w:ind w:left="720" w:hanging="720"/>
        <w:rPr>
          <w:rFonts w:eastAsia="Calibri"/>
          <w:bCs/>
          <w:iCs/>
          <w:lang w:bidi="en-US"/>
        </w:rPr>
      </w:pPr>
      <w:r w:rsidRPr="004860E5">
        <w:rPr>
          <w:rFonts w:eastAsia="Calibri"/>
          <w:bCs/>
          <w:iCs/>
        </w:rPr>
        <w:t xml:space="preserve">Wang, Z. </w:t>
      </w:r>
      <w:r w:rsidR="004004A4" w:rsidRPr="004860E5">
        <w:rPr>
          <w:rFonts w:eastAsia="Calibri"/>
          <w:bCs/>
          <w:iCs/>
        </w:rPr>
        <w:t>&amp; Xu</w:t>
      </w:r>
      <w:r w:rsidRPr="004860E5">
        <w:rPr>
          <w:rFonts w:eastAsia="Calibri"/>
          <w:bCs/>
          <w:iCs/>
        </w:rPr>
        <w:t xml:space="preserve">, X. (2021). High-dimensional sphericity test by extended likelihood ratio. Metrika 84, 1169–1212 (2021). </w:t>
      </w:r>
      <w:hyperlink r:id="rId109" w:history="1">
        <w:r w:rsidRPr="004860E5">
          <w:rPr>
            <w:rStyle w:val="Hyperlink"/>
            <w:rFonts w:eastAsia="Calibri"/>
            <w:bCs/>
            <w:iCs/>
          </w:rPr>
          <w:t>https://doi.org/10.1007/s00184-021-00816-3</w:t>
        </w:r>
      </w:hyperlink>
      <w:r w:rsidRPr="004860E5">
        <w:rPr>
          <w:rFonts w:eastAsia="Calibri"/>
          <w:bCs/>
          <w:iCs/>
        </w:rPr>
        <w:t xml:space="preserve"> DOI </w:t>
      </w:r>
      <w:hyperlink r:id="rId110" w:history="1">
        <w:r w:rsidRPr="004860E5">
          <w:rPr>
            <w:rStyle w:val="Hyperlink"/>
            <w:rFonts w:eastAsia="Calibri"/>
            <w:bCs/>
            <w:iCs/>
          </w:rPr>
          <w:t>https://doi.org/10.1007/s00184-021-00816-3</w:t>
        </w:r>
      </w:hyperlink>
    </w:p>
    <w:p w14:paraId="1B6CAC7B" w14:textId="1DA7955B" w:rsidR="003E17E9" w:rsidRPr="004860E5" w:rsidRDefault="003E17E9" w:rsidP="003E17E9">
      <w:pPr>
        <w:spacing w:before="0" w:after="0"/>
        <w:ind w:left="720" w:hanging="720"/>
        <w:rPr>
          <w:rFonts w:eastAsia="Calibri"/>
          <w:bCs/>
          <w:iCs/>
        </w:rPr>
      </w:pPr>
      <w:r w:rsidRPr="004860E5">
        <w:rPr>
          <w:rFonts w:eastAsia="Calibri"/>
          <w:bCs/>
          <w:iCs/>
        </w:rPr>
        <w:t xml:space="preserve">Wong, A. &amp; Yamat, H. (2020) Testing the Validity and Reliability of the “Learn, Pick, Flip, Check, Reward” (LPFCR) Card Game in Homophone Comprehension. International Journal of Academic Research in Business and Social Sciences Vol. 1 </w:t>
      </w:r>
      <w:r w:rsidR="004004A4" w:rsidRPr="004860E5">
        <w:rPr>
          <w:rFonts w:eastAsia="Calibri"/>
          <w:bCs/>
          <w:iCs/>
        </w:rPr>
        <w:t>0,</w:t>
      </w:r>
      <w:r w:rsidRPr="004860E5">
        <w:rPr>
          <w:rFonts w:eastAsia="Calibri"/>
          <w:bCs/>
          <w:iCs/>
        </w:rPr>
        <w:t xml:space="preserve"> No. 1, Jan, 2020, E-ISSN: 2222-6990. DOI: 10.6007/IJARBSS/v10-i1/6803</w:t>
      </w:r>
    </w:p>
    <w:p w14:paraId="23D44FAB" w14:textId="77777777" w:rsidR="00840447" w:rsidRPr="004860E5" w:rsidRDefault="009E2E22" w:rsidP="00840447">
      <w:pPr>
        <w:spacing w:before="0" w:after="0"/>
        <w:ind w:left="720" w:hanging="720"/>
        <w:rPr>
          <w:rFonts w:eastAsia="Calibri"/>
          <w:bCs/>
          <w:iCs/>
        </w:rPr>
      </w:pPr>
      <w:r w:rsidRPr="004860E5">
        <w:rPr>
          <w:rFonts w:eastAsia="Calibri"/>
          <w:bCs/>
          <w:iCs/>
        </w:rPr>
        <w:t xml:space="preserve">Wanjohi, S., Wanjohi, J. &amp; Ndambiri, J. (2017). The Effect of Financial Risk Management on the Financial Performance of Commercial Banks in Kenya. </w:t>
      </w:r>
      <w:r w:rsidR="000B7211" w:rsidRPr="004860E5">
        <w:rPr>
          <w:i/>
        </w:rPr>
        <w:t>International Journal of Finance and Banking Research</w:t>
      </w:r>
      <w:r w:rsidRPr="004860E5">
        <w:rPr>
          <w:rFonts w:eastAsia="Calibri"/>
          <w:bCs/>
          <w:i/>
          <w:iCs/>
        </w:rPr>
        <w:t xml:space="preserve">. </w:t>
      </w:r>
      <w:r w:rsidR="000B7211" w:rsidRPr="004860E5">
        <w:rPr>
          <w:i/>
        </w:rPr>
        <w:t>2017; 3(5): 70-81</w:t>
      </w:r>
      <w:r w:rsidR="000B7211" w:rsidRPr="004860E5">
        <w:t xml:space="preserve">. </w:t>
      </w:r>
      <w:r w:rsidR="000B7211" w:rsidRPr="004860E5">
        <w:rPr>
          <w:rFonts w:eastAsia="Calibri"/>
          <w:bCs/>
          <w:iCs/>
        </w:rPr>
        <w:t>DOI</w:t>
      </w:r>
      <w:r w:rsidRPr="004860E5">
        <w:rPr>
          <w:rFonts w:eastAsia="Calibri"/>
          <w:bCs/>
          <w:iCs/>
        </w:rPr>
        <w:t>: 10.11648/j.ijfbr.20170305.12</w:t>
      </w:r>
      <w:r w:rsidR="000B7211" w:rsidRPr="004860E5">
        <w:rPr>
          <w:rFonts w:eastAsia="Calibri"/>
          <w:bCs/>
          <w:iCs/>
        </w:rPr>
        <w:t>. ISSN: 2472-2278</w:t>
      </w:r>
    </w:p>
    <w:p w14:paraId="61BF13F2" w14:textId="77777777" w:rsidR="00B710C1" w:rsidRDefault="00B710C1" w:rsidP="00B710C1">
      <w:pPr>
        <w:spacing w:before="0" w:after="0"/>
        <w:ind w:left="720" w:hanging="720"/>
        <w:rPr>
          <w:rFonts w:eastAsia="Calibri"/>
          <w:bCs/>
          <w:iCs/>
          <w:lang w:val="en-GB"/>
        </w:rPr>
      </w:pPr>
      <w:r>
        <w:t>Weber, M. (1947), The theory of social and economic organization, Oxford University Press, New York, NY.</w:t>
      </w:r>
    </w:p>
    <w:p w14:paraId="1D737207" w14:textId="2DA599FE" w:rsidR="00D852B5" w:rsidRPr="004860E5" w:rsidRDefault="00D852B5" w:rsidP="00D852B5">
      <w:pPr>
        <w:spacing w:before="0" w:after="0"/>
        <w:ind w:left="720" w:hanging="720"/>
        <w:rPr>
          <w:rFonts w:eastAsia="Calibri"/>
          <w:bCs/>
          <w:iCs/>
          <w:lang w:val="en-GB"/>
        </w:rPr>
      </w:pPr>
      <w:r w:rsidRPr="004860E5">
        <w:rPr>
          <w:rFonts w:eastAsia="Calibri"/>
          <w:bCs/>
          <w:iCs/>
          <w:lang w:val="en-GB"/>
        </w:rPr>
        <w:t>Wenslaw, S. (2019). Leveraging the Innovation Adoption Model in Digital Marketing Strategies. Vovia. Accessed on 17</w:t>
      </w:r>
      <w:r w:rsidRPr="004860E5">
        <w:rPr>
          <w:rFonts w:eastAsia="Calibri"/>
          <w:bCs/>
          <w:iCs/>
          <w:vertAlign w:val="superscript"/>
          <w:lang w:val="en-GB"/>
        </w:rPr>
        <w:t>th</w:t>
      </w:r>
      <w:r w:rsidRPr="004860E5">
        <w:rPr>
          <w:rFonts w:eastAsia="Calibri"/>
          <w:bCs/>
          <w:iCs/>
          <w:lang w:val="en-GB"/>
        </w:rPr>
        <w:t xml:space="preserve"> December 2021 from https://www.vovia.com/blog/analytics/leveraging-the-innovation-adoption-model-in-digital-marketing-strategies/</w:t>
      </w:r>
    </w:p>
    <w:p w14:paraId="68BE2BFA" w14:textId="1DCE4E73" w:rsidR="005E04FC" w:rsidRPr="004860E5" w:rsidRDefault="005E04FC" w:rsidP="005E04FC">
      <w:pPr>
        <w:spacing w:before="0" w:after="0"/>
        <w:ind w:left="720" w:hanging="720"/>
        <w:rPr>
          <w:rFonts w:eastAsia="Calibri"/>
          <w:bCs/>
          <w:iCs/>
        </w:rPr>
      </w:pPr>
      <w:r w:rsidRPr="004860E5">
        <w:rPr>
          <w:rFonts w:eastAsia="Calibri"/>
          <w:bCs/>
          <w:iCs/>
        </w:rPr>
        <w:t>Weygandt, J., Kimmel, P.</w:t>
      </w:r>
      <w:r w:rsidR="00E148ED" w:rsidRPr="004860E5">
        <w:rPr>
          <w:rFonts w:eastAsia="Calibri"/>
          <w:bCs/>
          <w:iCs/>
        </w:rPr>
        <w:t>, Kieso</w:t>
      </w:r>
      <w:r w:rsidRPr="004860E5">
        <w:rPr>
          <w:rFonts w:eastAsia="Calibri"/>
          <w:bCs/>
          <w:iCs/>
        </w:rPr>
        <w:t>, D. &amp;. Aly, I.  (2018). Managerial Accounting Tools for Business Decision-Making (Fifth Canadian Edition). John Wiley &amp; Sons Canada, Ltd. Ottawa, Canada.</w:t>
      </w:r>
    </w:p>
    <w:p w14:paraId="72F02381" w14:textId="3041E1B4" w:rsidR="00144ED1" w:rsidRPr="004860E5" w:rsidRDefault="00144ED1" w:rsidP="001B2A9E">
      <w:pPr>
        <w:spacing w:before="0" w:after="0"/>
        <w:ind w:left="720" w:hanging="720"/>
        <w:rPr>
          <w:rFonts w:eastAsia="Calibri"/>
          <w:bCs/>
          <w:iCs/>
        </w:rPr>
      </w:pPr>
      <w:r w:rsidRPr="004860E5">
        <w:rPr>
          <w:rFonts w:eastAsia="Calibri"/>
          <w:bCs/>
          <w:iCs/>
        </w:rPr>
        <w:t xml:space="preserve">Whisman, M. &amp; McClelland, G. (2005). Designing, Testing, and Interpreting Interactions and Moderator Effects. </w:t>
      </w:r>
      <w:r w:rsidRPr="004860E5">
        <w:rPr>
          <w:rFonts w:eastAsia="Calibri"/>
          <w:bCs/>
          <w:i/>
          <w:iCs/>
        </w:rPr>
        <w:t>Family Research. Journal of Family Psychology</w:t>
      </w:r>
      <w:r w:rsidRPr="004860E5">
        <w:rPr>
          <w:rFonts w:eastAsia="Calibri"/>
          <w:bCs/>
          <w:iCs/>
        </w:rPr>
        <w:t>, 19(1), 111–120. https://doi.org/10.1037/0893-3200.19.1.111</w:t>
      </w:r>
    </w:p>
    <w:p w14:paraId="13F31C00" w14:textId="06653007" w:rsidR="009E2E22" w:rsidRPr="004860E5" w:rsidRDefault="009E2E22" w:rsidP="001B2A9E">
      <w:pPr>
        <w:spacing w:before="0" w:after="0"/>
        <w:ind w:left="720" w:hanging="720"/>
        <w:rPr>
          <w:rFonts w:eastAsia="Calibri"/>
          <w:bCs/>
          <w:iCs/>
        </w:rPr>
      </w:pPr>
      <w:r w:rsidRPr="004860E5">
        <w:rPr>
          <w:rFonts w:eastAsia="Calibri"/>
          <w:bCs/>
          <w:iCs/>
        </w:rPr>
        <w:t xml:space="preserve">Wisdom J., Chor, K., </w:t>
      </w:r>
      <w:r w:rsidR="00484BB1" w:rsidRPr="004860E5">
        <w:rPr>
          <w:rFonts w:eastAsia="Calibri"/>
          <w:bCs/>
          <w:iCs/>
        </w:rPr>
        <w:t>Hoagwood, K. &amp;. Horwitz S. (2013</w:t>
      </w:r>
      <w:r w:rsidRPr="004860E5">
        <w:rPr>
          <w:rFonts w:eastAsia="Calibri"/>
          <w:bCs/>
          <w:iCs/>
        </w:rPr>
        <w:t xml:space="preserve">). Innovation Adoption: A Review of Theories and Constructs. </w:t>
      </w:r>
      <w:r w:rsidRPr="004860E5">
        <w:rPr>
          <w:rFonts w:eastAsia="Calibri"/>
          <w:bCs/>
          <w:i/>
          <w:iCs/>
        </w:rPr>
        <w:t>Adm Policy Ment Health</w:t>
      </w:r>
      <w:r w:rsidRPr="004860E5">
        <w:rPr>
          <w:rFonts w:eastAsia="Calibri"/>
          <w:bCs/>
          <w:iCs/>
        </w:rPr>
        <w:t xml:space="preserve"> DOI 10.1007/s10488-013-0486-4</w:t>
      </w:r>
    </w:p>
    <w:p w14:paraId="0B00BEB5" w14:textId="5B7C0436" w:rsidR="00075A55" w:rsidRPr="004860E5" w:rsidRDefault="00075A55" w:rsidP="001B2A9E">
      <w:pPr>
        <w:spacing w:before="0" w:after="0"/>
        <w:ind w:left="720" w:hanging="720"/>
        <w:rPr>
          <w:rFonts w:eastAsia="Calibri"/>
        </w:rPr>
      </w:pPr>
      <w:r w:rsidRPr="004860E5">
        <w:rPr>
          <w:rFonts w:eastAsia="Calibri"/>
          <w:bCs/>
          <w:iCs/>
          <w:lang w:val="en-GB"/>
        </w:rPr>
        <w:t>Wood, F. (2018).</w:t>
      </w:r>
      <w:r w:rsidRPr="004860E5">
        <w:rPr>
          <w:rFonts w:eastAsia="Calibri"/>
        </w:rPr>
        <w:t xml:space="preserve"> </w:t>
      </w:r>
      <w:r w:rsidRPr="004860E5">
        <w:rPr>
          <w:rFonts w:eastAsia="Calibri"/>
          <w:i/>
        </w:rPr>
        <w:t>Business Accounting Volume 1</w:t>
      </w:r>
      <w:r w:rsidRPr="004860E5">
        <w:rPr>
          <w:rFonts w:eastAsia="Calibri"/>
        </w:rPr>
        <w:t xml:space="preserve">. Pearson Education. London. United Kingdom. </w:t>
      </w:r>
    </w:p>
    <w:p w14:paraId="1C306113" w14:textId="77777777" w:rsidR="00BD2A50" w:rsidRPr="004860E5" w:rsidRDefault="00BD2A50" w:rsidP="00BD2A50">
      <w:pPr>
        <w:spacing w:before="0" w:after="0"/>
        <w:ind w:left="720" w:hanging="720"/>
        <w:rPr>
          <w:rFonts w:eastAsia="Calibri"/>
          <w:bCs/>
          <w:iCs/>
        </w:rPr>
      </w:pPr>
      <w:r w:rsidRPr="004860E5">
        <w:rPr>
          <w:rFonts w:eastAsia="Calibri"/>
          <w:bCs/>
          <w:iCs/>
        </w:rPr>
        <w:t xml:space="preserve">Xenikou, A. (2017). Transformational Leadership, Transactional Contingent Reward, and Organizational Identification: The Mediating Effect of Perceived Innovation and Goal Culture Orientations. </w:t>
      </w:r>
      <w:r w:rsidRPr="004860E5">
        <w:rPr>
          <w:rFonts w:eastAsia="Calibri"/>
          <w:bCs/>
          <w:i/>
          <w:iCs/>
        </w:rPr>
        <w:t>Frontiers in Psychology</w:t>
      </w:r>
      <w:r w:rsidRPr="004860E5">
        <w:rPr>
          <w:rFonts w:eastAsia="Calibri"/>
          <w:bCs/>
          <w:iCs/>
        </w:rPr>
        <w:t xml:space="preserve"> | www.frontiersin.org 1 October 2017 | Volume 8 | Article 1754</w:t>
      </w:r>
    </w:p>
    <w:p w14:paraId="19069AC2" w14:textId="2EE90EB9" w:rsidR="005C2E0D" w:rsidRPr="004860E5" w:rsidRDefault="005C2E0D" w:rsidP="005C2E0D">
      <w:pPr>
        <w:spacing w:before="0" w:after="0"/>
        <w:ind w:left="720" w:hanging="720"/>
        <w:rPr>
          <w:rFonts w:eastAsia="Calibri"/>
          <w:bCs/>
        </w:rPr>
      </w:pPr>
      <w:r w:rsidRPr="004860E5">
        <w:rPr>
          <w:rFonts w:eastAsia="Calibri"/>
          <w:bCs/>
        </w:rPr>
        <w:t xml:space="preserve">Yamauchi, L., Ponte, E., Ratliffe, K. &amp; Traynor, K. (2017). Theoretical and Conceptual Frameworks Used in Research on Family–School Partnerships. </w:t>
      </w:r>
      <w:r w:rsidRPr="004860E5">
        <w:rPr>
          <w:rFonts w:eastAsia="Calibri"/>
          <w:bCs/>
          <w:i/>
        </w:rPr>
        <w:t xml:space="preserve">School Community Journal, </w:t>
      </w:r>
      <w:r w:rsidRPr="004860E5">
        <w:rPr>
          <w:rFonts w:eastAsia="Calibri"/>
          <w:bCs/>
        </w:rPr>
        <w:t>2017, Vol. 27, No. 2 9 Available at http://www.schoolcommunitynetwork.org/SCJ.aspx</w:t>
      </w:r>
    </w:p>
    <w:p w14:paraId="73714368" w14:textId="072F4ED0" w:rsidR="00957E2A" w:rsidRPr="004860E5" w:rsidRDefault="00957E2A" w:rsidP="00957E2A">
      <w:pPr>
        <w:spacing w:before="0" w:after="0"/>
        <w:ind w:left="720" w:hanging="720"/>
        <w:rPr>
          <w:rFonts w:eastAsia="Calibri"/>
          <w:bCs/>
          <w:iCs/>
        </w:rPr>
      </w:pPr>
      <w:r w:rsidRPr="004860E5">
        <w:rPr>
          <w:rFonts w:eastAsia="Calibri"/>
          <w:bCs/>
          <w:iCs/>
        </w:rPr>
        <w:t xml:space="preserve">Yudiana, Y., Hidayat, Y., Hambali B. &amp; Slamat, S. (2017). Content Validity Estimation of Assessment Instrument Based on Volleyball Information System of Volleyball Learning: Field Research. </w:t>
      </w:r>
      <w:r w:rsidRPr="004860E5">
        <w:rPr>
          <w:rFonts w:eastAsia="Calibri"/>
          <w:bCs/>
          <w:i/>
          <w:iCs/>
        </w:rPr>
        <w:t>IOP Conference Series: Materials Science and Engineering</w:t>
      </w:r>
      <w:r w:rsidRPr="004860E5">
        <w:rPr>
          <w:rFonts w:eastAsia="Calibri"/>
          <w:bCs/>
          <w:iCs/>
        </w:rPr>
        <w:t>. doi:10.1088/1757-899X/180/1/012230</w:t>
      </w:r>
    </w:p>
    <w:p w14:paraId="36A0D6D5" w14:textId="1FB9BBD3" w:rsidR="00075A55" w:rsidRPr="004860E5" w:rsidRDefault="00075A55" w:rsidP="001B2A9E">
      <w:pPr>
        <w:spacing w:before="0" w:after="0"/>
        <w:ind w:left="720" w:hanging="720"/>
        <w:rPr>
          <w:rFonts w:eastAsia="Calibri"/>
          <w:bCs/>
          <w:iCs/>
          <w:lang w:val="en-GB"/>
        </w:rPr>
      </w:pPr>
      <w:r w:rsidRPr="004860E5">
        <w:rPr>
          <w:rFonts w:eastAsia="Calibri"/>
          <w:bCs/>
          <w:iCs/>
          <w:lang w:val="en-GB"/>
        </w:rPr>
        <w:t xml:space="preserve">Yukl, G. (1994). </w:t>
      </w:r>
      <w:r w:rsidRPr="004860E5">
        <w:rPr>
          <w:rFonts w:eastAsia="Calibri"/>
          <w:bCs/>
          <w:i/>
          <w:iCs/>
          <w:lang w:val="en-GB"/>
        </w:rPr>
        <w:t>Leadership in organizations (3rd ed.).</w:t>
      </w:r>
      <w:r w:rsidRPr="004860E5">
        <w:rPr>
          <w:rFonts w:eastAsia="Calibri"/>
          <w:bCs/>
          <w:iCs/>
          <w:lang w:val="en-GB"/>
        </w:rPr>
        <w:t xml:space="preserve"> Englewood Cliffs, NJ: Prentice Hall. London. United Kingdom.</w:t>
      </w:r>
    </w:p>
    <w:p w14:paraId="4FD54636" w14:textId="77777777" w:rsidR="009E2E22" w:rsidRPr="004860E5" w:rsidRDefault="009E2E22" w:rsidP="001B2A9E">
      <w:pPr>
        <w:spacing w:before="0" w:after="0"/>
        <w:ind w:left="720" w:hanging="720"/>
        <w:rPr>
          <w:rFonts w:eastAsia="Calibri"/>
          <w:bCs/>
          <w:iCs/>
        </w:rPr>
      </w:pPr>
      <w:r w:rsidRPr="004860E5">
        <w:rPr>
          <w:rFonts w:eastAsia="Calibri"/>
          <w:bCs/>
          <w:iCs/>
        </w:rPr>
        <w:t>Yukl, G. (2013). Leadership in Organizations. Pearson. Boston, USA</w:t>
      </w:r>
    </w:p>
    <w:p w14:paraId="436A1524" w14:textId="01ECE2DB" w:rsidR="00BD2A50" w:rsidRPr="004860E5" w:rsidRDefault="00BD2A50" w:rsidP="00BD2A50">
      <w:pPr>
        <w:spacing w:before="0" w:after="0"/>
        <w:ind w:left="720" w:hanging="720"/>
        <w:rPr>
          <w:rFonts w:eastAsia="Calibri"/>
          <w:bCs/>
          <w:iCs/>
        </w:rPr>
      </w:pPr>
      <w:r w:rsidRPr="004860E5">
        <w:rPr>
          <w:rFonts w:eastAsia="Calibri"/>
          <w:bCs/>
          <w:iCs/>
        </w:rPr>
        <w:t xml:space="preserve">YuSheng, K. &amp; Ibrahim, M. (2020). Innovation Capabilities, Innovation Types, and Firm Performance: Evidence from the Banking Sector of Ghana. </w:t>
      </w:r>
      <w:r w:rsidRPr="004860E5">
        <w:rPr>
          <w:rFonts w:eastAsia="Calibri"/>
          <w:bCs/>
          <w:i/>
          <w:iCs/>
        </w:rPr>
        <w:t>SAGE Open April-June 2020</w:t>
      </w:r>
      <w:r w:rsidRPr="004860E5">
        <w:rPr>
          <w:rFonts w:eastAsia="Calibri"/>
          <w:bCs/>
          <w:iCs/>
        </w:rPr>
        <w:t xml:space="preserve">: 1–12 © The Author(s) 2020 DOI: 10.1177/2158244020920892 journals.sagepub.com/home/sgo. </w:t>
      </w:r>
    </w:p>
    <w:p w14:paraId="2C21CE7E" w14:textId="53526B4B" w:rsidR="004E4976" w:rsidRPr="004860E5" w:rsidRDefault="004E4976" w:rsidP="004E4976">
      <w:pPr>
        <w:spacing w:before="0" w:after="0"/>
        <w:ind w:left="720" w:hanging="720"/>
        <w:rPr>
          <w:rFonts w:eastAsia="Calibri"/>
          <w:bCs/>
          <w:iCs/>
        </w:rPr>
      </w:pPr>
      <w:r w:rsidRPr="004860E5">
        <w:rPr>
          <w:rFonts w:eastAsia="Calibri"/>
          <w:bCs/>
          <w:iCs/>
        </w:rPr>
        <w:t xml:space="preserve">Yusoff, M. (2019). ABC of Content Validation and Content Validity Index Calculation. </w:t>
      </w:r>
      <w:r w:rsidRPr="004860E5">
        <w:rPr>
          <w:rFonts w:eastAsia="Calibri"/>
          <w:bCs/>
          <w:i/>
          <w:iCs/>
        </w:rPr>
        <w:t>Education in Medicine Journal.</w:t>
      </w:r>
      <w:r w:rsidRPr="004860E5">
        <w:rPr>
          <w:rFonts w:eastAsia="Calibri"/>
          <w:bCs/>
          <w:iCs/>
        </w:rPr>
        <w:t xml:space="preserve"> 11. 49-54. 10.21315/eimj2019.11.</w:t>
      </w:r>
      <w:r w:rsidR="004004A4" w:rsidRPr="004860E5">
        <w:rPr>
          <w:rFonts w:eastAsia="Calibri"/>
          <w:bCs/>
          <w:iCs/>
        </w:rPr>
        <w:t>2. 6..</w:t>
      </w:r>
      <w:r w:rsidR="00D241BB" w:rsidRPr="004860E5">
        <w:rPr>
          <w:rFonts w:eastAsia="Calibri"/>
          <w:bCs/>
          <w:iCs/>
        </w:rPr>
        <w:t xml:space="preserve"> https://doi.org/10.21315/eimj2019.11.2.6</w:t>
      </w:r>
    </w:p>
    <w:p w14:paraId="4DF0764D" w14:textId="77777777" w:rsidR="00E16B88" w:rsidRPr="004860E5" w:rsidRDefault="00E16B88" w:rsidP="00E16B88">
      <w:pPr>
        <w:spacing w:before="0" w:after="0"/>
        <w:ind w:left="720" w:hanging="720"/>
        <w:rPr>
          <w:rFonts w:eastAsia="Calibri"/>
        </w:rPr>
      </w:pPr>
      <w:r w:rsidRPr="004860E5">
        <w:rPr>
          <w:rFonts w:eastAsia="Calibri"/>
        </w:rPr>
        <w:t xml:space="preserve">Zaleska, M. &amp; Kondraciuk, P. (2019). Theory and practice of innovation development in the banking sector. </w:t>
      </w:r>
      <w:r w:rsidRPr="004860E5">
        <w:rPr>
          <w:rFonts w:eastAsia="Calibri"/>
          <w:i/>
        </w:rPr>
        <w:t>Financial Sciences</w:t>
      </w:r>
      <w:r w:rsidRPr="004860E5">
        <w:rPr>
          <w:rFonts w:eastAsia="Calibri"/>
        </w:rPr>
        <w:t>. 24. 76-87. 10.15611/fins.2019.2.06. ISSN 2080-5993 e-ISSN 2449-9811 DOI:</w:t>
      </w:r>
      <w:hyperlink r:id="rId111" w:tgtFrame="_blank" w:history="1">
        <w:r w:rsidRPr="004860E5">
          <w:rPr>
            <w:rStyle w:val="Hyperlink"/>
            <w:rFonts w:eastAsia="Calibri"/>
          </w:rPr>
          <w:t>10.15611/fins.2019.2.06</w:t>
        </w:r>
      </w:hyperlink>
    </w:p>
    <w:p w14:paraId="535E823E" w14:textId="0DC7A151" w:rsidR="00075A55" w:rsidRPr="004860E5" w:rsidRDefault="00075A55" w:rsidP="001B2A9E">
      <w:pPr>
        <w:spacing w:before="0" w:after="0"/>
        <w:ind w:left="720" w:hanging="720"/>
        <w:rPr>
          <w:rFonts w:eastAsia="Calibri"/>
          <w:bCs/>
          <w:i/>
          <w:iCs/>
          <w:lang w:val="en-GB"/>
        </w:rPr>
      </w:pPr>
      <w:r w:rsidRPr="004860E5">
        <w:rPr>
          <w:rFonts w:eastAsia="Calibri"/>
          <w:bCs/>
          <w:iCs/>
          <w:lang w:val="en-GB"/>
        </w:rPr>
        <w:t>Zeb, A., Saeed, G., Rehman, S., Ullah, H. &amp; Rabi, F. (2015</w:t>
      </w:r>
      <w:r w:rsidR="003E17E9" w:rsidRPr="004860E5">
        <w:rPr>
          <w:rFonts w:eastAsia="Calibri"/>
          <w:bCs/>
          <w:iCs/>
          <w:lang w:val="en-GB"/>
        </w:rPr>
        <w:t>)</w:t>
      </w:r>
      <w:r w:rsidRPr="004860E5">
        <w:rPr>
          <w:rFonts w:eastAsia="Calibri"/>
          <w:bCs/>
          <w:iCs/>
          <w:lang w:val="en-GB"/>
        </w:rPr>
        <w:t xml:space="preserve">. Transformational and Transactional Leadership Styles and its Impact on the Performance of the Public Sector Organizations in Pakistan. </w:t>
      </w:r>
      <w:r w:rsidRPr="004860E5">
        <w:rPr>
          <w:rFonts w:eastAsia="Calibri"/>
          <w:bCs/>
          <w:i/>
          <w:iCs/>
          <w:lang w:val="en-GB"/>
        </w:rPr>
        <w:t>Abasyn Journal of Social Sciences. Vol: 8 Issue: 1</w:t>
      </w:r>
    </w:p>
    <w:p w14:paraId="78FB03EE" w14:textId="77777777" w:rsidR="00F948AD" w:rsidRPr="004860E5" w:rsidRDefault="00F948AD" w:rsidP="00F948AD">
      <w:pPr>
        <w:spacing w:before="0" w:after="0"/>
        <w:ind w:left="720" w:hanging="720"/>
        <w:rPr>
          <w:rFonts w:eastAsia="Calibri"/>
          <w:bCs/>
          <w:iCs/>
        </w:rPr>
      </w:pPr>
      <w:r w:rsidRPr="004860E5">
        <w:rPr>
          <w:rFonts w:eastAsia="Calibri"/>
          <w:bCs/>
          <w:iCs/>
        </w:rPr>
        <w:t>Zeynivandnezhad, F., Rashed, F., &amp; Kaooni, A. (2019). Exploratory Factor Analysis for TPACK among Mathematics Teachers: Why, What and How</w:t>
      </w:r>
      <w:r w:rsidRPr="004860E5">
        <w:rPr>
          <w:rFonts w:eastAsia="Calibri"/>
          <w:bCs/>
          <w:i/>
          <w:iCs/>
        </w:rPr>
        <w:t>. Anatolian Journal of Education</w:t>
      </w:r>
      <w:r w:rsidRPr="004860E5">
        <w:rPr>
          <w:rFonts w:eastAsia="Calibri"/>
          <w:bCs/>
          <w:iCs/>
        </w:rPr>
        <w:t>, 4(1), 59-76. e-ISSN: 2547-9652https://doi.org/10.29333/aje.2019.416a</w:t>
      </w:r>
    </w:p>
    <w:p w14:paraId="045893D9" w14:textId="431A1CEC" w:rsidR="00BD2A50" w:rsidRPr="004860E5" w:rsidRDefault="00BD2A50" w:rsidP="00BD2A50">
      <w:pPr>
        <w:spacing w:before="0" w:after="0"/>
        <w:ind w:left="720" w:hanging="720"/>
        <w:rPr>
          <w:rFonts w:eastAsia="Calibri"/>
          <w:bCs/>
          <w:iCs/>
        </w:rPr>
      </w:pPr>
      <w:r w:rsidRPr="004860E5">
        <w:rPr>
          <w:rFonts w:eastAsia="Calibri"/>
          <w:bCs/>
          <w:iCs/>
          <w:lang w:val="en-GB"/>
        </w:rPr>
        <w:t xml:space="preserve">Zingales, L. (2000). In search of new foundations. </w:t>
      </w:r>
      <w:r w:rsidRPr="004860E5">
        <w:rPr>
          <w:rFonts w:eastAsia="Calibri"/>
          <w:bCs/>
          <w:i/>
          <w:iCs/>
          <w:lang w:val="en-GB"/>
        </w:rPr>
        <w:t xml:space="preserve">Journal of Finance </w:t>
      </w:r>
      <w:r w:rsidRPr="004860E5">
        <w:rPr>
          <w:rFonts w:eastAsia="Calibri"/>
          <w:bCs/>
          <w:iCs/>
          <w:lang w:val="en-GB"/>
        </w:rPr>
        <w:t xml:space="preserve">55 (4): 1623 1653. </w:t>
      </w:r>
      <w:r w:rsidRPr="004860E5">
        <w:rPr>
          <w:rFonts w:eastAsia="Calibri"/>
          <w:bCs/>
          <w:iCs/>
        </w:rPr>
        <w:t xml:space="preserve">17 December 2002 DOI </w:t>
      </w:r>
      <w:hyperlink r:id="rId112" w:history="1">
        <w:r w:rsidRPr="004860E5">
          <w:rPr>
            <w:rStyle w:val="Hyperlink"/>
            <w:rFonts w:eastAsia="Calibri"/>
            <w:b/>
            <w:bCs/>
            <w:iCs/>
          </w:rPr>
          <w:t>https://doi.org/10.1111/0022-1082.00262</w:t>
        </w:r>
      </w:hyperlink>
    </w:p>
    <w:p w14:paraId="7E079E69" w14:textId="35BA1076" w:rsidR="00006C98" w:rsidRPr="004860E5" w:rsidRDefault="00006C98" w:rsidP="001B2A9E">
      <w:pPr>
        <w:spacing w:before="0" w:after="0"/>
        <w:ind w:left="720" w:hanging="720"/>
        <w:rPr>
          <w:rFonts w:eastAsia="Calibri"/>
          <w:bCs/>
          <w:iCs/>
        </w:rPr>
      </w:pPr>
      <w:r w:rsidRPr="004860E5">
        <w:rPr>
          <w:rFonts w:eastAsia="Calibri"/>
          <w:bCs/>
          <w:iCs/>
        </w:rPr>
        <w:t xml:space="preserve">Zouari, G., &amp; Abdelmalek, I. (2020). Financial innovation, risk management, and bank performance. Copernican </w:t>
      </w:r>
      <w:r w:rsidRPr="004860E5">
        <w:rPr>
          <w:rFonts w:eastAsia="Calibri"/>
          <w:bCs/>
          <w:i/>
          <w:iCs/>
        </w:rPr>
        <w:t>Journal of Finance &amp; Accounting, 9(1), 77–100.</w:t>
      </w:r>
      <w:r w:rsidRPr="004860E5">
        <w:rPr>
          <w:rFonts w:eastAsia="Calibri"/>
          <w:bCs/>
          <w:iCs/>
        </w:rPr>
        <w:t xml:space="preserve"> http://dx.doi.org/10.12775/ CJFA.2020.004</w:t>
      </w:r>
    </w:p>
    <w:p w14:paraId="738267F9" w14:textId="5E205E87" w:rsidR="00140737" w:rsidRPr="004860E5" w:rsidRDefault="00140737" w:rsidP="001B2A9E">
      <w:pPr>
        <w:spacing w:before="0" w:after="0"/>
        <w:ind w:left="720" w:hanging="720"/>
        <w:rPr>
          <w:rFonts w:eastAsia="Calibri"/>
          <w:bCs/>
          <w:i/>
          <w:iCs/>
        </w:rPr>
      </w:pPr>
      <w:r w:rsidRPr="004860E5">
        <w:rPr>
          <w:rFonts w:eastAsia="Calibri"/>
          <w:bCs/>
          <w:iCs/>
        </w:rPr>
        <w:t xml:space="preserve">Zouari-Hadiji, R.. (2021). Financial innovation characteristics and banking performance: The mediating effect of risk management. </w:t>
      </w:r>
      <w:r w:rsidRPr="004860E5">
        <w:rPr>
          <w:rFonts w:eastAsia="Calibri"/>
          <w:bCs/>
          <w:i/>
          <w:iCs/>
        </w:rPr>
        <w:t xml:space="preserve">International Journal of Finance </w:t>
      </w:r>
      <w:r w:rsidR="008D2D39">
        <w:rPr>
          <w:rFonts w:eastAsia="Calibri"/>
          <w:bCs/>
          <w:i/>
          <w:iCs/>
        </w:rPr>
        <w:t>&amp; Economics. 10.1002/ijfe 2471.</w:t>
      </w:r>
    </w:p>
    <w:p w14:paraId="711A6492" w14:textId="77777777" w:rsidR="00BD2A50" w:rsidRPr="004860E5" w:rsidRDefault="00BD2A50" w:rsidP="00BD2A50">
      <w:pPr>
        <w:ind w:left="720" w:hanging="720"/>
        <w:rPr>
          <w:rFonts w:eastAsia="Calibri"/>
          <w:bCs/>
          <w:iCs/>
          <w:lang w:val="en-GB"/>
        </w:rPr>
      </w:pPr>
    </w:p>
    <w:p w14:paraId="1C71E0DE" w14:textId="6F57EC9C" w:rsidR="00D15EA8" w:rsidRPr="004860E5" w:rsidRDefault="00D15EA8" w:rsidP="0008384D">
      <w:pPr>
        <w:ind w:left="720" w:hanging="720"/>
        <w:rPr>
          <w:rFonts w:eastAsia="Calibri"/>
          <w:bCs/>
          <w:iCs/>
          <w:lang w:val="en-GB"/>
        </w:rPr>
      </w:pPr>
    </w:p>
    <w:p w14:paraId="1B1D0C51" w14:textId="1417BC91" w:rsidR="00D15EA8" w:rsidRPr="004860E5" w:rsidRDefault="00D15EA8" w:rsidP="0008384D">
      <w:pPr>
        <w:ind w:left="720" w:hanging="720"/>
        <w:rPr>
          <w:rFonts w:eastAsia="Calibri"/>
          <w:bCs/>
          <w:i/>
          <w:iCs/>
          <w:lang w:val="en-GB"/>
        </w:rPr>
      </w:pPr>
    </w:p>
    <w:p w14:paraId="6DA9C829" w14:textId="74FCD570" w:rsidR="00495E34" w:rsidRPr="004860E5" w:rsidRDefault="00495E34" w:rsidP="0008384D">
      <w:pPr>
        <w:ind w:left="720" w:hanging="720"/>
        <w:rPr>
          <w:rFonts w:eastAsia="Calibri"/>
          <w:bCs/>
          <w:i/>
          <w:iCs/>
          <w:lang w:val="en-GB"/>
        </w:rPr>
      </w:pPr>
    </w:p>
    <w:p w14:paraId="2295100B" w14:textId="41BEA859" w:rsidR="00495E34" w:rsidRPr="004860E5" w:rsidRDefault="00495E34" w:rsidP="0008384D">
      <w:pPr>
        <w:ind w:left="720" w:hanging="720"/>
        <w:rPr>
          <w:rFonts w:eastAsia="Calibri"/>
          <w:bCs/>
          <w:i/>
          <w:iCs/>
          <w:lang w:val="en-GB"/>
        </w:rPr>
      </w:pPr>
    </w:p>
    <w:p w14:paraId="6440BADF" w14:textId="77777777" w:rsidR="00342EBA" w:rsidRPr="004860E5" w:rsidRDefault="00342EBA">
      <w:pPr>
        <w:spacing w:before="0" w:after="160" w:line="259" w:lineRule="auto"/>
        <w:jc w:val="left"/>
        <w:rPr>
          <w:rFonts w:eastAsia="Verdana"/>
          <w:b/>
        </w:rPr>
      </w:pPr>
      <w:bookmarkStart w:id="556" w:name="_Toc517349554"/>
      <w:r w:rsidRPr="004860E5">
        <w:rPr>
          <w:rFonts w:eastAsia="Verdana"/>
        </w:rPr>
        <w:br w:type="page"/>
      </w:r>
    </w:p>
    <w:p w14:paraId="18643278" w14:textId="602AC7D2" w:rsidR="008E0C06" w:rsidRPr="004860E5" w:rsidRDefault="00DC13B3" w:rsidP="008E0C06">
      <w:pPr>
        <w:pStyle w:val="Heading1"/>
        <w:rPr>
          <w:rFonts w:eastAsia="Verdana" w:cs="Times New Roman"/>
          <w:szCs w:val="24"/>
        </w:rPr>
      </w:pPr>
      <w:bookmarkStart w:id="557" w:name="_Toc113871319"/>
      <w:r w:rsidRPr="004860E5">
        <w:rPr>
          <w:rFonts w:eastAsia="Verdana" w:cs="Times New Roman"/>
          <w:szCs w:val="24"/>
        </w:rPr>
        <w:t>APPENDICES</w:t>
      </w:r>
      <w:bookmarkEnd w:id="556"/>
      <w:bookmarkEnd w:id="557"/>
    </w:p>
    <w:p w14:paraId="56F0E176" w14:textId="0BDBDB93" w:rsidR="008E0C06" w:rsidRPr="004860E5" w:rsidRDefault="008E0C06" w:rsidP="008E0C06">
      <w:pPr>
        <w:pStyle w:val="Heading2"/>
        <w:rPr>
          <w:rFonts w:eastAsia="Verdana"/>
          <w:bCs/>
          <w:smallCaps/>
          <w:spacing w:val="15"/>
        </w:rPr>
      </w:pPr>
      <w:bookmarkStart w:id="558" w:name="_Toc517349555"/>
      <w:bookmarkStart w:id="559" w:name="_Toc113871320"/>
      <w:r w:rsidRPr="004860E5">
        <w:t xml:space="preserve">Appendix </w:t>
      </w:r>
      <w:r w:rsidRPr="004860E5">
        <w:rPr>
          <w:rFonts w:eastAsia="Verdana"/>
          <w:bCs/>
          <w:smallCaps/>
          <w:spacing w:val="15"/>
        </w:rPr>
        <w:t xml:space="preserve">I: </w:t>
      </w:r>
      <w:bookmarkEnd w:id="558"/>
      <w:r w:rsidR="007069B4" w:rsidRPr="004860E5">
        <w:rPr>
          <w:rFonts w:eastAsia="Verdana"/>
          <w:bCs/>
          <w:smallCaps/>
          <w:spacing w:val="15"/>
        </w:rPr>
        <w:t xml:space="preserve">SPSS </w:t>
      </w:r>
      <w:r w:rsidR="007069B4" w:rsidRPr="004860E5">
        <w:t>PROCESS Regression Output</w:t>
      </w:r>
      <w:bookmarkEnd w:id="559"/>
      <w:r w:rsidR="007069B4" w:rsidRPr="004860E5">
        <w:t xml:space="preserve"> </w:t>
      </w:r>
      <w:r w:rsidRPr="004860E5">
        <w:tab/>
      </w:r>
    </w:p>
    <w:p w14:paraId="49AB9E2E" w14:textId="77777777" w:rsidR="007069B4" w:rsidRPr="004860E5" w:rsidRDefault="007069B4" w:rsidP="004B5761">
      <w:pPr>
        <w:widowControl w:val="0"/>
        <w:autoSpaceDE w:val="0"/>
        <w:autoSpaceDN w:val="0"/>
        <w:adjustRightInd w:val="0"/>
        <w:spacing w:before="0" w:after="0" w:line="240" w:lineRule="auto"/>
        <w:jc w:val="center"/>
        <w:rPr>
          <w:rFonts w:eastAsiaTheme="minorEastAsia"/>
          <w:b/>
          <w:color w:val="000000"/>
          <w:lang w:val="en-GB" w:eastAsia="en-GB"/>
        </w:rPr>
      </w:pPr>
      <w:r w:rsidRPr="004860E5">
        <w:rPr>
          <w:rFonts w:eastAsiaTheme="minorEastAsia"/>
          <w:b/>
          <w:color w:val="000000"/>
          <w:lang w:val="en-GB" w:eastAsia="en-GB"/>
        </w:rPr>
        <w:t>Matrix - Run MATRIX procedure:</w:t>
      </w:r>
    </w:p>
    <w:p w14:paraId="57E02FA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E9073C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PROCESS Procedure for SPSS Version 4.1 *****************</w:t>
      </w:r>
    </w:p>
    <w:p w14:paraId="16B5906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E71785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Written by Andrew F. Hayes, Ph.D.       www.afhayes.com</w:t>
      </w:r>
    </w:p>
    <w:p w14:paraId="7223636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Documentation available in Hayes (2022). www.guilford.com/p/hayes3</w:t>
      </w:r>
    </w:p>
    <w:p w14:paraId="52AA05B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5FA9410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7B30685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Model  : 4</w:t>
      </w:r>
    </w:p>
    <w:p w14:paraId="0B1F66F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Y  : FP</w:t>
      </w:r>
    </w:p>
    <w:p w14:paraId="4EBDBC5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X  : LS</w:t>
      </w:r>
    </w:p>
    <w:p w14:paraId="5FF0232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M  : FI</w:t>
      </w:r>
    </w:p>
    <w:p w14:paraId="1A82B56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p>
    <w:p w14:paraId="237585B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Sample</w:t>
      </w:r>
    </w:p>
    <w:p w14:paraId="6E975C6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Size:  294</w:t>
      </w:r>
    </w:p>
    <w:p w14:paraId="3FC19C1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18EC83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5DA300D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OUTCOME VARIABLE:</w:t>
      </w:r>
    </w:p>
    <w:p w14:paraId="5163969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FI</w:t>
      </w:r>
    </w:p>
    <w:p w14:paraId="7495E2E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52F421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Model Summary</w:t>
      </w:r>
    </w:p>
    <w:p w14:paraId="710640D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R       R-sq        MSE          F        df1        df2          p</w:t>
      </w:r>
    </w:p>
    <w:p w14:paraId="17F280E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.5863      .3437      .8401   152.9142     1.0000   292.0000      .0000</w:t>
      </w:r>
    </w:p>
    <w:p w14:paraId="4D48D1A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p>
    <w:p w14:paraId="7D9FA71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Model</w:t>
      </w:r>
    </w:p>
    <w:p w14:paraId="70D9283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coeff         se          t          p       LLCI       ULCI</w:t>
      </w:r>
    </w:p>
    <w:p w14:paraId="55E9B01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constant     1.4558      .1630     8.9287      .0000     1.1349     1.7767</w:t>
      </w:r>
    </w:p>
    <w:p w14:paraId="0115F71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LS            .5628      .0455    12.3658      .0000      .4732      .6524</w:t>
      </w:r>
    </w:p>
    <w:p w14:paraId="42B4194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23B557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Standardized coefficients</w:t>
      </w:r>
    </w:p>
    <w:p w14:paraId="0949DDB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coeff</w:t>
      </w:r>
    </w:p>
    <w:p w14:paraId="71CC880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LS      .5863</w:t>
      </w:r>
    </w:p>
    <w:p w14:paraId="4E8A813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28C797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521BC90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OUTCOME VARIABLE:</w:t>
      </w:r>
    </w:p>
    <w:p w14:paraId="0EFCF23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FP</w:t>
      </w:r>
    </w:p>
    <w:p w14:paraId="18E59A9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B68BF4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Model Summary</w:t>
      </w:r>
    </w:p>
    <w:p w14:paraId="3C7E6BD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R       R-sq        MSE          F        df1        df2          p</w:t>
      </w:r>
    </w:p>
    <w:p w14:paraId="58FB222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.9283      .8617      .1447   906.8513     2.0000   291.0000      .0000</w:t>
      </w:r>
    </w:p>
    <w:p w14:paraId="3559AA8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p>
    <w:p w14:paraId="4BEFC2A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Model</w:t>
      </w:r>
    </w:p>
    <w:p w14:paraId="480B50B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coeff         se          t          p       LLCI       ULCI</w:t>
      </w:r>
    </w:p>
    <w:p w14:paraId="75236FD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constant      .2157      .0764     2.8250      .0051      .0654      .3660</w:t>
      </w:r>
    </w:p>
    <w:p w14:paraId="6B86674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LS            .4429      .0233    18.9905      .0000      .3970      .4887</w:t>
      </w:r>
    </w:p>
    <w:p w14:paraId="1E3485B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FI            .4797      .0243    19.7480      .0000      .4319      .5275</w:t>
      </w:r>
    </w:p>
    <w:p w14:paraId="5FFB0B4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CEDAE4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Standardized coefficients</w:t>
      </w:r>
    </w:p>
    <w:p w14:paraId="0543350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coeff</w:t>
      </w:r>
    </w:p>
    <w:p w14:paraId="7E553A1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LS      .5110</w:t>
      </w:r>
    </w:p>
    <w:p w14:paraId="26A225D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FI      .5313</w:t>
      </w:r>
    </w:p>
    <w:p w14:paraId="3592D72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5D553E3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Test(s) of X by M interaction:</w:t>
      </w:r>
    </w:p>
    <w:p w14:paraId="2A40F3F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        df1        df2          p</w:t>
      </w:r>
    </w:p>
    <w:p w14:paraId="18DCFE3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2.7073     1.0000   290.0000      .1010</w:t>
      </w:r>
    </w:p>
    <w:p w14:paraId="71122F0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61A2A9E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TOTAL EFFECT MODEL ****************************</w:t>
      </w:r>
    </w:p>
    <w:p w14:paraId="385C1FA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OUTCOME VARIABLE:</w:t>
      </w:r>
    </w:p>
    <w:p w14:paraId="4136969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FP</w:t>
      </w:r>
    </w:p>
    <w:p w14:paraId="663B172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3F45B9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Model Summary</w:t>
      </w:r>
    </w:p>
    <w:p w14:paraId="506B2FB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R       R-sq        MSE          F        df1        df2          p</w:t>
      </w:r>
    </w:p>
    <w:p w14:paraId="3B1324C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.8225      .6764      .3376   610.4765     1.0000   292.0000      .0000</w:t>
      </w:r>
    </w:p>
    <w:p w14:paraId="6875B15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p>
    <w:p w14:paraId="06213D6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Model</w:t>
      </w:r>
    </w:p>
    <w:p w14:paraId="443DA0B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coeff         se          t          p       LLCI       ULCI</w:t>
      </w:r>
    </w:p>
    <w:p w14:paraId="0B4B4F7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constant      .9141      .1034     8.8440      .0000      .7106     1.1175</w:t>
      </w:r>
    </w:p>
    <w:p w14:paraId="633470E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LS            .7128      .0289    24.7078      .0000      .6561      .7696</w:t>
      </w:r>
    </w:p>
    <w:p w14:paraId="6DDC449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640BD5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Standardized coefficients</w:t>
      </w:r>
    </w:p>
    <w:p w14:paraId="6CAD3E2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coeff</w:t>
      </w:r>
    </w:p>
    <w:p w14:paraId="4D37105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LS      .8225</w:t>
      </w:r>
    </w:p>
    <w:p w14:paraId="547A212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6C57EA8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TOTAL, DIRECT, AND INDIRECT EFFECTS OF X ON Y **************</w:t>
      </w:r>
    </w:p>
    <w:p w14:paraId="03CD30D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71D6411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Total effect of X on Y</w:t>
      </w:r>
    </w:p>
    <w:p w14:paraId="438C5C5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Effect         se          t          p       LLCI       ULCI       c_cs</w:t>
      </w:r>
    </w:p>
    <w:p w14:paraId="7AC00E0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fr-CH" w:eastAsia="en-GB"/>
        </w:rPr>
        <w:t xml:space="preserve">      </w:t>
      </w:r>
      <w:r w:rsidRPr="004860E5">
        <w:rPr>
          <w:rFonts w:eastAsiaTheme="minorEastAsia"/>
          <w:color w:val="000000"/>
          <w:lang w:val="en-GB" w:eastAsia="en-GB"/>
        </w:rPr>
        <w:t>.7128      .0289    24.7078      .0000      .6561      .7696      .8225</w:t>
      </w:r>
    </w:p>
    <w:p w14:paraId="34E8511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F7B616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Direct effect of X on Y</w:t>
      </w:r>
    </w:p>
    <w:p w14:paraId="4B539C6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Effect         se          t          p       LLCI       ULCI      c'_cs</w:t>
      </w:r>
    </w:p>
    <w:p w14:paraId="61A4174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fr-CH" w:eastAsia="en-GB"/>
        </w:rPr>
        <w:t xml:space="preserve">      </w:t>
      </w:r>
      <w:r w:rsidRPr="004860E5">
        <w:rPr>
          <w:rFonts w:eastAsiaTheme="minorEastAsia"/>
          <w:color w:val="000000"/>
          <w:lang w:val="en-GB" w:eastAsia="en-GB"/>
        </w:rPr>
        <w:t>.4429      .0233    18.9905      .0000      .3970      .4887      .5110</w:t>
      </w:r>
    </w:p>
    <w:p w14:paraId="6F1DBBE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62BFA20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Indirect effect(s) of X on Y:</w:t>
      </w:r>
    </w:p>
    <w:p w14:paraId="6CB8D20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Effect     BootSE   BootLLCI   BootULCI</w:t>
      </w:r>
    </w:p>
    <w:p w14:paraId="095DE8F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FI      .2700      .0244      .2249      .3203</w:t>
      </w:r>
    </w:p>
    <w:p w14:paraId="72BF8CA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98471C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Completely standardized indirect effect(s) of X on Y:</w:t>
      </w:r>
    </w:p>
    <w:p w14:paraId="290D003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Effect     BootSE   BootLLCI   BootULCI</w:t>
      </w:r>
    </w:p>
    <w:p w14:paraId="72CDDE3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FI      .3115      .0221      .2695      .3562</w:t>
      </w:r>
    </w:p>
    <w:p w14:paraId="5ED2286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F6534E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ANALYSIS NOTES AND ERRORS ************************</w:t>
      </w:r>
    </w:p>
    <w:p w14:paraId="28ABB6A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5E8AB64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Level of confidence for all confidence intervals in output:</w:t>
      </w:r>
    </w:p>
    <w:p w14:paraId="0A7F8F9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95.0000</w:t>
      </w:r>
    </w:p>
    <w:p w14:paraId="5AB39C5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781C0A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Number of bootstrap samples for percentile bootstrap confidence intervals:</w:t>
      </w:r>
    </w:p>
    <w:p w14:paraId="07C9651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10000</w:t>
      </w:r>
    </w:p>
    <w:p w14:paraId="5439198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2D95EE0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END MATRIX -----</w:t>
      </w:r>
    </w:p>
    <w:p w14:paraId="6BDA023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DA20A2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6C6D74A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4E86609" w14:textId="77777777" w:rsidR="004B5761" w:rsidRPr="004860E5" w:rsidRDefault="004B5761">
      <w:pPr>
        <w:spacing w:before="0" w:after="160" w:line="259" w:lineRule="auto"/>
        <w:jc w:val="left"/>
        <w:rPr>
          <w:rFonts w:eastAsiaTheme="minorEastAsia"/>
          <w:color w:val="000000"/>
          <w:lang w:val="en-GB" w:eastAsia="en-GB"/>
        </w:rPr>
      </w:pPr>
      <w:r w:rsidRPr="004860E5">
        <w:rPr>
          <w:rFonts w:eastAsiaTheme="minorEastAsia"/>
          <w:color w:val="000000"/>
          <w:lang w:val="en-GB" w:eastAsia="en-GB"/>
        </w:rPr>
        <w:br w:type="page"/>
      </w:r>
    </w:p>
    <w:p w14:paraId="3E20303C" w14:textId="5572EC84" w:rsidR="007069B4" w:rsidRPr="004860E5" w:rsidRDefault="007069B4" w:rsidP="004B5761">
      <w:pPr>
        <w:widowControl w:val="0"/>
        <w:autoSpaceDE w:val="0"/>
        <w:autoSpaceDN w:val="0"/>
        <w:adjustRightInd w:val="0"/>
        <w:spacing w:before="0" w:after="0" w:line="240" w:lineRule="auto"/>
        <w:jc w:val="center"/>
        <w:rPr>
          <w:rFonts w:eastAsiaTheme="minorEastAsia"/>
          <w:color w:val="000000"/>
          <w:lang w:val="en-GB" w:eastAsia="en-GB"/>
        </w:rPr>
      </w:pPr>
      <w:r w:rsidRPr="004860E5">
        <w:rPr>
          <w:rFonts w:eastAsiaTheme="minorEastAsia"/>
          <w:b/>
          <w:color w:val="000000"/>
          <w:lang w:val="en-GB" w:eastAsia="en-GB"/>
        </w:rPr>
        <w:t>Matrix - Run MATRIX procedure</w:t>
      </w:r>
      <w:r w:rsidRPr="004860E5">
        <w:rPr>
          <w:rFonts w:eastAsiaTheme="minorEastAsia"/>
          <w:color w:val="000000"/>
          <w:lang w:val="en-GB" w:eastAsia="en-GB"/>
        </w:rPr>
        <w:t>:</w:t>
      </w:r>
    </w:p>
    <w:p w14:paraId="73E74F6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BDEFC7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PROCESS Procedure for SPSS Version 4.1 *****************</w:t>
      </w:r>
    </w:p>
    <w:p w14:paraId="048727A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50084E9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Written by Andrew F. Hayes, Ph.D.       www.afhayes.com</w:t>
      </w:r>
    </w:p>
    <w:p w14:paraId="69BCB1E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Documentation available in Hayes (2022). www.guilford.com/p/hayes3</w:t>
      </w:r>
    </w:p>
    <w:p w14:paraId="0702C99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0FC35F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36AF209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Model  : 1</w:t>
      </w:r>
    </w:p>
    <w:p w14:paraId="7782353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Y  : FP</w:t>
      </w:r>
    </w:p>
    <w:p w14:paraId="5940828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X  : LS</w:t>
      </w:r>
    </w:p>
    <w:p w14:paraId="1ADD59E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W  : BR</w:t>
      </w:r>
    </w:p>
    <w:p w14:paraId="38CFB8D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3F388A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Sample</w:t>
      </w:r>
    </w:p>
    <w:p w14:paraId="00CDE8A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Size:  294</w:t>
      </w:r>
    </w:p>
    <w:p w14:paraId="7663FA4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74866AC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63BB8E5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OUTCOME VARIABLE:</w:t>
      </w:r>
    </w:p>
    <w:p w14:paraId="2D507A0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FP</w:t>
      </w:r>
    </w:p>
    <w:p w14:paraId="0366DB0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BEE608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Model Summary</w:t>
      </w:r>
    </w:p>
    <w:p w14:paraId="22F92C7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R       R-sq        MSE          F        df1        df2          p</w:t>
      </w:r>
    </w:p>
    <w:p w14:paraId="4C2B0DB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.9228      .8515      .1560   554.2831     3.0000   290.0000      .0000</w:t>
      </w:r>
    </w:p>
    <w:p w14:paraId="2ABA32C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p>
    <w:p w14:paraId="443B859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Model</w:t>
      </w:r>
    </w:p>
    <w:p w14:paraId="3A81B92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coeff         se          t          p       LLCI       ULCI</w:t>
      </w:r>
    </w:p>
    <w:p w14:paraId="1DA8838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constant     3.3750      .0294   114.8495      .0000     3.3172     3.4328</w:t>
      </w:r>
    </w:p>
    <w:p w14:paraId="64C9B52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LS            .4044      .0259    15.5927      .0000      .3534      .4555</w:t>
      </w:r>
    </w:p>
    <w:p w14:paraId="293718A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BR            .4619      .0270    17.1035      .0000      .4087      .5150</w:t>
      </w:r>
    </w:p>
    <w:p w14:paraId="41B9415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Int_1        -.0573      .0216    -2.6565      .0083     -.0998     -.0149</w:t>
      </w:r>
    </w:p>
    <w:p w14:paraId="7B0D7B4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F40361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Product terms key:</w:t>
      </w:r>
    </w:p>
    <w:p w14:paraId="6D686A7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Int_1    :        LS       x        BR</w:t>
      </w:r>
    </w:p>
    <w:p w14:paraId="59C9746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20847D1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Test(s) of highest order unconditional interaction(s):</w:t>
      </w:r>
    </w:p>
    <w:p w14:paraId="15BFF97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R2-chng          F        df1        df2          p</w:t>
      </w:r>
    </w:p>
    <w:p w14:paraId="00D1BB0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X*W      .0036     7.0572     1.0000   290.0000      .0083</w:t>
      </w:r>
    </w:p>
    <w:p w14:paraId="09008D8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75423E4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Focal predict: LS       (X)</w:t>
      </w:r>
    </w:p>
    <w:p w14:paraId="095CCF2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Mod var: BR       (W)</w:t>
      </w:r>
    </w:p>
    <w:p w14:paraId="4884C03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27D014F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Conditional effects of the focal predictor at values of the moderator(s):</w:t>
      </w:r>
    </w:p>
    <w:p w14:paraId="74C2218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568CF5E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BR     Effect         se          t          p       LLCI       ULCI</w:t>
      </w:r>
    </w:p>
    <w:p w14:paraId="78C3AD2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fr-CH" w:eastAsia="en-GB"/>
        </w:rPr>
        <w:t xml:space="preserve">    </w:t>
      </w:r>
      <w:r w:rsidRPr="004860E5">
        <w:rPr>
          <w:rFonts w:eastAsiaTheme="minorEastAsia"/>
          <w:color w:val="000000"/>
          <w:lang w:val="en-GB" w:eastAsia="en-GB"/>
        </w:rPr>
        <w:t>-1.1385      .4697      .0317    14.8045      .0000      .4072      .5321</w:t>
      </w:r>
    </w:p>
    <w:p w14:paraId="05D6E7D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.4044      .0259    15.5927      .0000      .3534      .4555</w:t>
      </w:r>
    </w:p>
    <w:p w14:paraId="20891D5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1.1385      .3392      .0393     8.6268      .0000      .2618      .4165</w:t>
      </w:r>
    </w:p>
    <w:p w14:paraId="473669B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D8281A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Data for visualizing the conditional effect of the focal predictor:</w:t>
      </w:r>
    </w:p>
    <w:p w14:paraId="62B493E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Paste text below into a SPSS syntax window and execute to produce plot.</w:t>
      </w:r>
    </w:p>
    <w:p w14:paraId="449B9DA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20FCC0A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DATA LIST FREE/</w:t>
      </w:r>
    </w:p>
    <w:p w14:paraId="1B769E9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LS         BR         FP         .</w:t>
      </w:r>
    </w:p>
    <w:p w14:paraId="30AF6A0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BEGIN DATA.</w:t>
      </w:r>
    </w:p>
    <w:p w14:paraId="5483D14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2.2966</w:t>
      </w:r>
    </w:p>
    <w:p w14:paraId="6000943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-1.1385     2.8492</w:t>
      </w:r>
    </w:p>
    <w:p w14:paraId="1142F2C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3.4017</w:t>
      </w:r>
    </w:p>
    <w:p w14:paraId="5067716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-1.1765      .0000     2.8992</w:t>
      </w:r>
    </w:p>
    <w:p w14:paraId="2B75C14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.0000     3.3750</w:t>
      </w:r>
    </w:p>
    <w:p w14:paraId="5F8574B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1.1765      .0000     3.8508</w:t>
      </w:r>
    </w:p>
    <w:p w14:paraId="1DDCB20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-1.1765     1.1385     3.5018</w:t>
      </w:r>
    </w:p>
    <w:p w14:paraId="36A7A7C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1.1385     3.9008</w:t>
      </w:r>
    </w:p>
    <w:p w14:paraId="58DCCF0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1.1765     1.1385     4.2999</w:t>
      </w:r>
    </w:p>
    <w:p w14:paraId="29FEB61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END DATA.</w:t>
      </w:r>
    </w:p>
    <w:p w14:paraId="2B9CE1A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GRAPH/SCATTERPLOT=</w:t>
      </w:r>
    </w:p>
    <w:p w14:paraId="3C88C3B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LS       WITH     FP       BY       BR       .</w:t>
      </w:r>
    </w:p>
    <w:p w14:paraId="65C82DD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B93C1C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7E7E21B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Bootstrap estimates were saved to a file</w:t>
      </w:r>
    </w:p>
    <w:p w14:paraId="47DF962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67907D5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Map of column names to model coefficients:</w:t>
      </w:r>
    </w:p>
    <w:p w14:paraId="2D2508F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Conseqnt Antecdnt</w:t>
      </w:r>
    </w:p>
    <w:p w14:paraId="00D4979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COL1     FP       constant</w:t>
      </w:r>
    </w:p>
    <w:p w14:paraId="76C90CE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COL2     FP       LS</w:t>
      </w:r>
    </w:p>
    <w:p w14:paraId="1A00832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fr-CH" w:eastAsia="en-GB"/>
        </w:rPr>
        <w:t xml:space="preserve"> </w:t>
      </w:r>
      <w:r w:rsidRPr="004860E5">
        <w:rPr>
          <w:rFonts w:eastAsiaTheme="minorEastAsia"/>
          <w:color w:val="000000"/>
          <w:lang w:val="en-GB" w:eastAsia="en-GB"/>
        </w:rPr>
        <w:t>COL3     FP       BR</w:t>
      </w:r>
    </w:p>
    <w:p w14:paraId="20B3A1E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COL4     FP       Int_1</w:t>
      </w:r>
    </w:p>
    <w:p w14:paraId="265783C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667F14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BOOTSTRAP RESULTS FOR REGRESSION MODEL PARAMETERS ************</w:t>
      </w:r>
    </w:p>
    <w:p w14:paraId="5C9F947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710FA67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OUTCOME VARIABLE:</w:t>
      </w:r>
    </w:p>
    <w:p w14:paraId="0072327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FP</w:t>
      </w:r>
    </w:p>
    <w:p w14:paraId="3807F10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23B5760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Coeff   BootMean     BootSE   BootLLCI   BootULCI</w:t>
      </w:r>
    </w:p>
    <w:p w14:paraId="037EA8F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constant     3.3750     3.3755      .0320     3.3132     3.4383</w:t>
      </w:r>
    </w:p>
    <w:p w14:paraId="2D25CAB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LS            .4044      .4042      .0238      .3585      .4510</w:t>
      </w:r>
    </w:p>
    <w:p w14:paraId="1DDE183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BR            .4619      .4619      .0262      .4114      .5138</w:t>
      </w:r>
    </w:p>
    <w:p w14:paraId="6C547C2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Int_1        -.0573     -.0581      .0237     -.1055     -.0114</w:t>
      </w:r>
    </w:p>
    <w:p w14:paraId="002BD38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2C5E1F6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ANALYSIS NOTES AND ERRORS ************************</w:t>
      </w:r>
    </w:p>
    <w:p w14:paraId="31E8ACC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63A4E0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Level of confidence for all confidence intervals in output:</w:t>
      </w:r>
    </w:p>
    <w:p w14:paraId="45CF36C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95.0000</w:t>
      </w:r>
    </w:p>
    <w:p w14:paraId="397670C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FD04F8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Number of bootstrap samples for percentile bootstrap confidence intervals:</w:t>
      </w:r>
    </w:p>
    <w:p w14:paraId="458745A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10000</w:t>
      </w:r>
    </w:p>
    <w:p w14:paraId="71881B8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D95715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 values in conditional tables are the mean and +/- SD from the mean.</w:t>
      </w:r>
    </w:p>
    <w:p w14:paraId="392A32A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22E724C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NOTE: The following variables were mean centered prior to analysis:</w:t>
      </w:r>
    </w:p>
    <w:p w14:paraId="187A27B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BR       LS</w:t>
      </w:r>
    </w:p>
    <w:p w14:paraId="2152F11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5F72BF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NOTE: Standardized coefficients not available for models with moderators.</w:t>
      </w:r>
    </w:p>
    <w:p w14:paraId="765E4FD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B29ABE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END MATRIX -----</w:t>
      </w:r>
    </w:p>
    <w:p w14:paraId="28B534D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AB9914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C06EA7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05EC93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F5A8DA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FF9733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FC5271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979AD1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BF14DD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344748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436E15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8709ED4" w14:textId="77777777" w:rsidR="007069B4" w:rsidRPr="004860E5" w:rsidRDefault="007069B4" w:rsidP="004B5761">
      <w:pPr>
        <w:widowControl w:val="0"/>
        <w:autoSpaceDE w:val="0"/>
        <w:autoSpaceDN w:val="0"/>
        <w:adjustRightInd w:val="0"/>
        <w:spacing w:before="0" w:after="0" w:line="240" w:lineRule="auto"/>
        <w:jc w:val="center"/>
        <w:rPr>
          <w:rFonts w:eastAsiaTheme="minorEastAsia"/>
          <w:b/>
          <w:color w:val="000000"/>
          <w:lang w:val="en-GB" w:eastAsia="en-GB"/>
        </w:rPr>
      </w:pPr>
      <w:r w:rsidRPr="004860E5">
        <w:rPr>
          <w:rFonts w:eastAsiaTheme="minorEastAsia"/>
          <w:b/>
          <w:color w:val="000000"/>
          <w:lang w:val="en-GB" w:eastAsia="en-GB"/>
        </w:rPr>
        <w:t>Matrix - Run MATRIX procedure:</w:t>
      </w:r>
    </w:p>
    <w:p w14:paraId="6389F00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DC9FB2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PROCESS Procedure for SPSS Version 4.1 *****************</w:t>
      </w:r>
    </w:p>
    <w:p w14:paraId="08B60E3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B4C538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Written by Andrew F. Hayes, Ph.D.       www.afhayes.com</w:t>
      </w:r>
    </w:p>
    <w:p w14:paraId="4A2C81E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Documentation available in Hayes (2022). www.guilford.com/p/hayes3</w:t>
      </w:r>
    </w:p>
    <w:p w14:paraId="28809FC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697DC6B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193C5FC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Model  : 8</w:t>
      </w:r>
    </w:p>
    <w:p w14:paraId="3C320E5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Y  : FP</w:t>
      </w:r>
    </w:p>
    <w:p w14:paraId="675DAF7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X  : LS</w:t>
      </w:r>
    </w:p>
    <w:p w14:paraId="102081F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M  : FI</w:t>
      </w:r>
    </w:p>
    <w:p w14:paraId="4A2649C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fr-CH" w:eastAsia="en-GB"/>
        </w:rPr>
        <w:t xml:space="preserve">    </w:t>
      </w:r>
      <w:r w:rsidRPr="004860E5">
        <w:rPr>
          <w:rFonts w:eastAsiaTheme="minorEastAsia"/>
          <w:color w:val="000000"/>
          <w:lang w:val="en-GB" w:eastAsia="en-GB"/>
        </w:rPr>
        <w:t>W  : BR</w:t>
      </w:r>
    </w:p>
    <w:p w14:paraId="39EA275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66F44E0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Sample</w:t>
      </w:r>
    </w:p>
    <w:p w14:paraId="45636F4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Size:  294</w:t>
      </w:r>
    </w:p>
    <w:p w14:paraId="12B13B8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4468FF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120E380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OUTCOME VARIABLE:</w:t>
      </w:r>
    </w:p>
    <w:p w14:paraId="4688F01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FI</w:t>
      </w:r>
    </w:p>
    <w:p w14:paraId="0E70548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667067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Model Summary</w:t>
      </w:r>
    </w:p>
    <w:p w14:paraId="3970247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R       R-sq        MSE          F        df1        df2          p</w:t>
      </w:r>
    </w:p>
    <w:p w14:paraId="1E3431F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.6769      .4582      .6984    81.7370     3.0000   290.0000      .0000</w:t>
      </w:r>
    </w:p>
    <w:p w14:paraId="536D9BC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p>
    <w:p w14:paraId="2EFF2E3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Model</w:t>
      </w:r>
    </w:p>
    <w:p w14:paraId="0E9BC70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coeff         se          t          p       LLCI       ULCI</w:t>
      </w:r>
    </w:p>
    <w:p w14:paraId="092FE88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constant     3.4727      .0622    55.8524      .0000     3.3503     3.5951</w:t>
      </w:r>
    </w:p>
    <w:p w14:paraId="0DF7923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LS            .2821      .0549     5.1412      .0000      .1741      .3901</w:t>
      </w:r>
    </w:p>
    <w:p w14:paraId="6DB0999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BR            .3625      .0571     6.3444      .0000      .2500      .4750</w:t>
      </w:r>
    </w:p>
    <w:p w14:paraId="2B01721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Int_1        -.1326      .0456    -2.9047      .0040     -.2224     -.0428</w:t>
      </w:r>
    </w:p>
    <w:p w14:paraId="7182278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2933641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Product terms key:</w:t>
      </w:r>
    </w:p>
    <w:p w14:paraId="3392F47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Int_1    :        LS       x        BR</w:t>
      </w:r>
    </w:p>
    <w:p w14:paraId="27B9184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2E430B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Test(s) of highest order unconditional interaction(s):</w:t>
      </w:r>
    </w:p>
    <w:p w14:paraId="072E5BD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R2-chng          F        df1        df2          p</w:t>
      </w:r>
    </w:p>
    <w:p w14:paraId="1885FBC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X*W      .0158     8.4373     1.0000   290.0000      .0040</w:t>
      </w:r>
    </w:p>
    <w:p w14:paraId="67190CB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470A076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Focal predict: LS       (X)</w:t>
      </w:r>
    </w:p>
    <w:p w14:paraId="66CC16F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Mod var: BR       (W)</w:t>
      </w:r>
    </w:p>
    <w:p w14:paraId="3E9A2CA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BAF75C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Conditional effects of the focal predictor at values of the moderator(s):</w:t>
      </w:r>
    </w:p>
    <w:p w14:paraId="55464A3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49990D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BR     Effect         se          t          p       LLCI       ULCI</w:t>
      </w:r>
    </w:p>
    <w:p w14:paraId="1256942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fr-CH" w:eastAsia="en-GB"/>
        </w:rPr>
        <w:t xml:space="preserve">    </w:t>
      </w:r>
      <w:r w:rsidRPr="004860E5">
        <w:rPr>
          <w:rFonts w:eastAsiaTheme="minorEastAsia"/>
          <w:color w:val="000000"/>
          <w:lang w:val="en-GB" w:eastAsia="en-GB"/>
        </w:rPr>
        <w:t>-1.1385      .4331      .0671     6.4522      .0000      .3010      .5652</w:t>
      </w:r>
    </w:p>
    <w:p w14:paraId="1E7E3BF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.2821      .0549     5.1412      .0000      .1741      .3901</w:t>
      </w:r>
    </w:p>
    <w:p w14:paraId="6BCE40A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1.1385      .1312      .0832     1.5768      .1159     -.0326      .2949</w:t>
      </w:r>
    </w:p>
    <w:p w14:paraId="62921D2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A764CA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Data for visualizing the conditional effect of the focal predictor:</w:t>
      </w:r>
    </w:p>
    <w:p w14:paraId="4767351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Paste text below into a SPSS syntax window and execute to produce plot.</w:t>
      </w:r>
    </w:p>
    <w:p w14:paraId="5D6CF42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7DF172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DATA LIST FREE/</w:t>
      </w:r>
    </w:p>
    <w:p w14:paraId="0487A8E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LS         BR         FI         .</w:t>
      </w:r>
    </w:p>
    <w:p w14:paraId="6367842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BEGIN DATA.</w:t>
      </w:r>
    </w:p>
    <w:p w14:paraId="15469F8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2.5504</w:t>
      </w:r>
    </w:p>
    <w:p w14:paraId="51627DB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-1.1385     3.0600</w:t>
      </w:r>
    </w:p>
    <w:p w14:paraId="4A7EC65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3.5695</w:t>
      </w:r>
    </w:p>
    <w:p w14:paraId="7C8C4CD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-1.1765      .0000     3.1408</w:t>
      </w:r>
    </w:p>
    <w:p w14:paraId="2D6D1F1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.0000     3.4727</w:t>
      </w:r>
    </w:p>
    <w:p w14:paraId="4E4E6B6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1.1765      .0000     3.8046</w:t>
      </w:r>
    </w:p>
    <w:p w14:paraId="317A40A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-1.1765     1.1385     3.7311</w:t>
      </w:r>
    </w:p>
    <w:p w14:paraId="3A0F2D6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1.1385     3.8854</w:t>
      </w:r>
    </w:p>
    <w:p w14:paraId="734D56A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1.1765     1.1385     4.0397</w:t>
      </w:r>
    </w:p>
    <w:p w14:paraId="7902322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END DATA.</w:t>
      </w:r>
    </w:p>
    <w:p w14:paraId="644A511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GRAPH/SCATTERPLOT=</w:t>
      </w:r>
    </w:p>
    <w:p w14:paraId="1215BA3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LS       WITH     FI       BY       BR       .</w:t>
      </w:r>
    </w:p>
    <w:p w14:paraId="6696C30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0C4A99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53AB4C6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OUTCOME VARIABLE:</w:t>
      </w:r>
    </w:p>
    <w:p w14:paraId="6D9F65A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FP</w:t>
      </w:r>
    </w:p>
    <w:p w14:paraId="170CC8F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6087404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Model Summary</w:t>
      </w:r>
    </w:p>
    <w:p w14:paraId="3FBA416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R       R-sq        MSE          F        df1        df2          p</w:t>
      </w:r>
    </w:p>
    <w:p w14:paraId="676CFE0A"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.9663      .9337      .0698  1018.1434     4.0000   289.0000      .0000</w:t>
      </w:r>
    </w:p>
    <w:p w14:paraId="5B5AA0B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p>
    <w:p w14:paraId="3ED5946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Model</w:t>
      </w:r>
    </w:p>
    <w:p w14:paraId="22AC200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coeff         se          t          p       LLCI       ULCI</w:t>
      </w:r>
    </w:p>
    <w:p w14:paraId="4055346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constant     2.1536      .0674    31.9417      .0000     2.0209     2.2863</w:t>
      </w:r>
    </w:p>
    <w:p w14:paraId="1FC87CC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LS            .3052      .0181    16.8345      .0000      .2695      .3409</w:t>
      </w:r>
    </w:p>
    <w:p w14:paraId="6966E56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FI            .3517      .0186    18.9393      .0000      .3152      .3883</w:t>
      </w:r>
    </w:p>
    <w:p w14:paraId="2B7CADB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BR            .3344      .0193    17.3403      .0000      .2964      .3723</w:t>
      </w:r>
    </w:p>
    <w:p w14:paraId="6920150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Int_1        -.0107      .0146     -.7291      .4665     -.0395      .0181</w:t>
      </w:r>
    </w:p>
    <w:p w14:paraId="0ED36A1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p>
    <w:p w14:paraId="5F999ED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Product terms key:</w:t>
      </w:r>
    </w:p>
    <w:p w14:paraId="236F779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Int_1    :        LS       x        BR</w:t>
      </w:r>
    </w:p>
    <w:p w14:paraId="064AF13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415526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Test(s) of X by M interaction:</w:t>
      </w:r>
    </w:p>
    <w:p w14:paraId="4108125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        df1        df2          p</w:t>
      </w:r>
    </w:p>
    <w:p w14:paraId="6DB3646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.2168     1.0000   288.0000      .6419</w:t>
      </w:r>
    </w:p>
    <w:p w14:paraId="1620698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747C9E2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Test(s) of highest order unconditional interaction(s):</w:t>
      </w:r>
    </w:p>
    <w:p w14:paraId="6BCD318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R2-chng          F        df1        df2          p</w:t>
      </w:r>
    </w:p>
    <w:p w14:paraId="39F1508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X*W      .0001      .5316     1.0000   289.0000      .4665</w:t>
      </w:r>
    </w:p>
    <w:p w14:paraId="79AAE7B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2C892D4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Focal predict: LS       (X)</w:t>
      </w:r>
    </w:p>
    <w:p w14:paraId="259BD5B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Mod var: BR       (W)</w:t>
      </w:r>
    </w:p>
    <w:p w14:paraId="66619E4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A02AFE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Data for visualizing the conditional effect of the focal predictor:</w:t>
      </w:r>
    </w:p>
    <w:p w14:paraId="64226EF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Paste text below into a SPSS syntax window and execute to produce plot.</w:t>
      </w:r>
    </w:p>
    <w:p w14:paraId="1808730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731468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DATA LIST FREE/</w:t>
      </w:r>
    </w:p>
    <w:p w14:paraId="586AABD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LS         BR         FP         .</w:t>
      </w:r>
    </w:p>
    <w:p w14:paraId="0F4F1CF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BEGIN DATA.</w:t>
      </w:r>
    </w:p>
    <w:p w14:paraId="6916081D"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2.5815</w:t>
      </w:r>
    </w:p>
    <w:p w14:paraId="0D42341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-1.1385     2.9549</w:t>
      </w:r>
    </w:p>
    <w:p w14:paraId="3FD49A3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3.3282</w:t>
      </w:r>
    </w:p>
    <w:p w14:paraId="5A2C02B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-1.1765      .0000     2.9765</w:t>
      </w:r>
    </w:p>
    <w:p w14:paraId="6572350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.0000     3.3356</w:t>
      </w:r>
    </w:p>
    <w:p w14:paraId="696906A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1.1765      .0000     3.6946</w:t>
      </w:r>
    </w:p>
    <w:p w14:paraId="7D3084C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-1.1765     1.1385     3.3715</w:t>
      </w:r>
    </w:p>
    <w:p w14:paraId="4963109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1.1385     3.7162</w:t>
      </w:r>
    </w:p>
    <w:p w14:paraId="7880A7E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1.1765     1.1385     4.0610</w:t>
      </w:r>
    </w:p>
    <w:p w14:paraId="7AB63F7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END DATA.</w:t>
      </w:r>
    </w:p>
    <w:p w14:paraId="3CAD2CC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GRAPH/SCATTERPLOT=</w:t>
      </w:r>
    </w:p>
    <w:p w14:paraId="5A9B3D2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LS       WITH     FP       BY       BR       .</w:t>
      </w:r>
    </w:p>
    <w:p w14:paraId="10852AB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5FC3FDB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DIRECT AND INDIRECT EFFECTS OF X ON Y *****************</w:t>
      </w:r>
    </w:p>
    <w:p w14:paraId="7CE8B2B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61CE58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Conditional direct effect(s) of X on Y:</w:t>
      </w:r>
    </w:p>
    <w:p w14:paraId="1D9E5E2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BR     Effect         se          t          p       LLCI       ULCI</w:t>
      </w:r>
    </w:p>
    <w:p w14:paraId="5F8F16D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fr-CH" w:eastAsia="en-GB"/>
        </w:rPr>
        <w:t xml:space="preserve">    </w:t>
      </w:r>
      <w:r w:rsidRPr="004860E5">
        <w:rPr>
          <w:rFonts w:eastAsiaTheme="minorEastAsia"/>
          <w:color w:val="000000"/>
          <w:lang w:val="en-GB" w:eastAsia="en-GB"/>
        </w:rPr>
        <w:t>-1.1385      .3173      .0227    13.9794      .0000      .2727      .3620</w:t>
      </w:r>
    </w:p>
    <w:p w14:paraId="0F6D49E6"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.3052      .0181    16.8345      .0000      .2695      .3409</w:t>
      </w:r>
    </w:p>
    <w:p w14:paraId="6EB8AAB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1.1385      .2930      .0264    11.0914      .0000      .2410      .3450</w:t>
      </w:r>
    </w:p>
    <w:p w14:paraId="3D79DDC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73D4CF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Conditional indirect effects of X on Y:</w:t>
      </w:r>
    </w:p>
    <w:p w14:paraId="55BF8D3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099EBE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INDIRECT EFFECT:</w:t>
      </w:r>
    </w:p>
    <w:p w14:paraId="1BFC8E4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LS          -&gt;    FI          -&gt;    FP</w:t>
      </w:r>
    </w:p>
    <w:p w14:paraId="42EA456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3076636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BR     Effect     BootSE   BootLLCI   BootULCI</w:t>
      </w:r>
    </w:p>
    <w:p w14:paraId="48D13DF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-1.1385      .1523      .0239      .1082      .2023</w:t>
      </w:r>
    </w:p>
    <w:p w14:paraId="1E42FFC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.0000      .0992      .0187      .0628      .1367</w:t>
      </w:r>
    </w:p>
    <w:p w14:paraId="0B5A4C7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1.1385      .0461      .0288     -.0117      .1021</w:t>
      </w:r>
    </w:p>
    <w:p w14:paraId="2234DB7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60D3EA0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Index of moderated mediation:</w:t>
      </w:r>
    </w:p>
    <w:p w14:paraId="3CC4DB5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Index     BootSE   BootLLCI   BootULCI</w:t>
      </w:r>
    </w:p>
    <w:p w14:paraId="671E79A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BR     -.0466      .0164     -.0808     -.0163</w:t>
      </w:r>
    </w:p>
    <w:p w14:paraId="172EFE7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0E44D6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Pairwise contrasts between conditional indirect effects (Effect1 minus Effect2)</w:t>
      </w:r>
    </w:p>
    <w:p w14:paraId="517966A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Effect1    Effect2   Contrast     BootSE   BootLLCI   BootULCI</w:t>
      </w:r>
    </w:p>
    <w:p w14:paraId="39638AB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.0992      .1523     -.0531      .0187     -.0920     -.0186</w:t>
      </w:r>
    </w:p>
    <w:p w14:paraId="3ACCFAA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.0461      .1523     -.1062      .0373     -.1839     -.0372</w:t>
      </w:r>
    </w:p>
    <w:p w14:paraId="64B7A0C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.0461      .0992     -.0531      .0187     -.0920     -.0186</w:t>
      </w:r>
    </w:p>
    <w:p w14:paraId="73A06F5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6CDBAC5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426FD36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t>
      </w:r>
    </w:p>
    <w:p w14:paraId="570F21F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Bootstrap estimates were saved to a file</w:t>
      </w:r>
    </w:p>
    <w:p w14:paraId="7A96D5F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79C8C9B"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Map of column names to model coefficients:</w:t>
      </w:r>
    </w:p>
    <w:p w14:paraId="1BCAB841"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en-GB" w:eastAsia="en-GB"/>
        </w:rPr>
        <w:t xml:space="preserve">          </w:t>
      </w:r>
      <w:r w:rsidRPr="004860E5">
        <w:rPr>
          <w:rFonts w:eastAsiaTheme="minorEastAsia"/>
          <w:color w:val="000000"/>
          <w:lang w:val="fr-CH" w:eastAsia="en-GB"/>
        </w:rPr>
        <w:t>Conseqnt Antecdnt</w:t>
      </w:r>
    </w:p>
    <w:p w14:paraId="4B0B53F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COL1     FI       constant</w:t>
      </w:r>
    </w:p>
    <w:p w14:paraId="0CA0964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COL2     FI       LS</w:t>
      </w:r>
    </w:p>
    <w:p w14:paraId="07B1E51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COL3     FI       BR</w:t>
      </w:r>
    </w:p>
    <w:p w14:paraId="4EAE0E73"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COL4     FI       Int_1</w:t>
      </w:r>
    </w:p>
    <w:p w14:paraId="066D37F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COL5     FP       constant</w:t>
      </w:r>
    </w:p>
    <w:p w14:paraId="270968B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xml:space="preserve"> COL6     FP       LS</w:t>
      </w:r>
    </w:p>
    <w:p w14:paraId="2F03B1E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fr-CH" w:eastAsia="en-GB"/>
        </w:rPr>
        <w:t xml:space="preserve"> </w:t>
      </w:r>
      <w:r w:rsidRPr="004860E5">
        <w:rPr>
          <w:rFonts w:eastAsiaTheme="minorEastAsia"/>
          <w:color w:val="000000"/>
          <w:lang w:val="en-GB" w:eastAsia="en-GB"/>
        </w:rPr>
        <w:t>COL7     FP       FI</w:t>
      </w:r>
    </w:p>
    <w:p w14:paraId="3BCC372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COL8     FP       BR</w:t>
      </w:r>
    </w:p>
    <w:p w14:paraId="246C4C9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COL9     FP       Int_1</w:t>
      </w:r>
    </w:p>
    <w:p w14:paraId="69C27DD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6562842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ANALYSIS NOTES AND ERRORS ************************</w:t>
      </w:r>
    </w:p>
    <w:p w14:paraId="0F74F7AF"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54E9F7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Level of confidence for all confidence intervals in output:</w:t>
      </w:r>
    </w:p>
    <w:p w14:paraId="04473B4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95.0000</w:t>
      </w:r>
    </w:p>
    <w:p w14:paraId="3BB986A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576FA48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Number of bootstrap samples for percentile bootstrap confidence intervals:</w:t>
      </w:r>
    </w:p>
    <w:p w14:paraId="7107FCE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10000</w:t>
      </w:r>
    </w:p>
    <w:p w14:paraId="5A7D06CC"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097AAFD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W values in conditional tables are the mean and +/- SD from the mean.</w:t>
      </w:r>
    </w:p>
    <w:p w14:paraId="42B82B30"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2E5D9BB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NOTE: The following variables were mean centered prior to analysis:</w:t>
      </w:r>
    </w:p>
    <w:p w14:paraId="582C908E"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 xml:space="preserve">          BR       LS</w:t>
      </w:r>
    </w:p>
    <w:p w14:paraId="40B26AD5"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17B93FA7"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r w:rsidRPr="004860E5">
        <w:rPr>
          <w:rFonts w:eastAsiaTheme="minorEastAsia"/>
          <w:color w:val="000000"/>
          <w:lang w:val="en-GB" w:eastAsia="en-GB"/>
        </w:rPr>
        <w:t>NOTE: Standardized coefficients not available for models with moderators.</w:t>
      </w:r>
    </w:p>
    <w:p w14:paraId="38CBAE14"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en-GB" w:eastAsia="en-GB"/>
        </w:rPr>
      </w:pPr>
    </w:p>
    <w:p w14:paraId="78E208E2"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r w:rsidRPr="004860E5">
        <w:rPr>
          <w:rFonts w:eastAsiaTheme="minorEastAsia"/>
          <w:color w:val="000000"/>
          <w:lang w:val="fr-CH" w:eastAsia="en-GB"/>
        </w:rPr>
        <w:t>------ END MATRIX -----</w:t>
      </w:r>
    </w:p>
    <w:p w14:paraId="127BBB38"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p>
    <w:p w14:paraId="2FCA0339" w14:textId="77777777" w:rsidR="007069B4" w:rsidRPr="004860E5" w:rsidRDefault="007069B4" w:rsidP="007069B4">
      <w:pPr>
        <w:widowControl w:val="0"/>
        <w:autoSpaceDE w:val="0"/>
        <w:autoSpaceDN w:val="0"/>
        <w:adjustRightInd w:val="0"/>
        <w:spacing w:before="0" w:after="0" w:line="240" w:lineRule="auto"/>
        <w:jc w:val="left"/>
        <w:rPr>
          <w:rFonts w:eastAsiaTheme="minorEastAsia"/>
          <w:color w:val="000000"/>
          <w:lang w:val="fr-CH" w:eastAsia="en-GB"/>
        </w:rPr>
      </w:pPr>
    </w:p>
    <w:p w14:paraId="10390F54" w14:textId="77777777" w:rsidR="007069B4" w:rsidRPr="004860E5" w:rsidRDefault="007069B4">
      <w:pPr>
        <w:spacing w:before="0" w:after="160" w:line="259" w:lineRule="auto"/>
        <w:jc w:val="left"/>
        <w:rPr>
          <w:rFonts w:eastAsia="Calibri"/>
          <w:b/>
          <w:lang w:val="fr-CH"/>
        </w:rPr>
      </w:pPr>
      <w:r w:rsidRPr="004860E5">
        <w:rPr>
          <w:rFonts w:eastAsia="Calibri"/>
          <w:b/>
          <w:lang w:val="fr-CH"/>
        </w:rPr>
        <w:br w:type="page"/>
      </w:r>
    </w:p>
    <w:p w14:paraId="51ED5397" w14:textId="2C10485A" w:rsidR="007069B4" w:rsidRPr="004860E5" w:rsidRDefault="007069B4" w:rsidP="007069B4">
      <w:pPr>
        <w:pStyle w:val="Heading2"/>
        <w:rPr>
          <w:rFonts w:eastAsia="Verdana"/>
          <w:bCs/>
          <w:smallCaps/>
          <w:spacing w:val="15"/>
          <w:lang w:val="fr-CH"/>
        </w:rPr>
      </w:pPr>
      <w:bookmarkStart w:id="560" w:name="_Toc113871321"/>
      <w:r w:rsidRPr="004860E5">
        <w:rPr>
          <w:lang w:val="fr-CH"/>
        </w:rPr>
        <w:t xml:space="preserve">Appendix </w:t>
      </w:r>
      <w:r w:rsidR="00EE1FF8" w:rsidRPr="004860E5">
        <w:rPr>
          <w:rFonts w:eastAsia="Verdana"/>
          <w:bCs/>
          <w:smallCaps/>
          <w:spacing w:val="15"/>
          <w:lang w:val="fr-CH"/>
        </w:rPr>
        <w:t>2</w:t>
      </w:r>
      <w:r w:rsidRPr="004860E5">
        <w:rPr>
          <w:rFonts w:eastAsia="Verdana"/>
          <w:bCs/>
          <w:smallCaps/>
          <w:spacing w:val="15"/>
          <w:lang w:val="fr-CH"/>
        </w:rPr>
        <w:t xml:space="preserve">: </w:t>
      </w:r>
      <w:r w:rsidRPr="004860E5">
        <w:rPr>
          <w:lang w:val="fr-CH"/>
        </w:rPr>
        <w:t>Questionnaire</w:t>
      </w:r>
      <w:bookmarkEnd w:id="560"/>
      <w:r w:rsidRPr="004860E5">
        <w:rPr>
          <w:lang w:val="fr-CH"/>
        </w:rPr>
        <w:tab/>
      </w:r>
    </w:p>
    <w:p w14:paraId="178B6C23" w14:textId="77777777" w:rsidR="000C2D62" w:rsidRPr="004860E5" w:rsidRDefault="000C2D62" w:rsidP="000C2D62">
      <w:pPr>
        <w:spacing w:before="100" w:beforeAutospacing="1" w:after="0" w:afterAutospacing="1"/>
        <w:rPr>
          <w:rFonts w:eastAsia="Calibri"/>
          <w:b/>
        </w:rPr>
      </w:pPr>
      <w:bookmarkStart w:id="561" w:name="_Toc517349556"/>
      <w:r w:rsidRPr="004860E5">
        <w:rPr>
          <w:rFonts w:eastAsia="Calibri"/>
          <w:b/>
        </w:rPr>
        <w:t>Introduction</w:t>
      </w:r>
    </w:p>
    <w:p w14:paraId="5AC0268C" w14:textId="77777777" w:rsidR="000C2D62" w:rsidRPr="004860E5" w:rsidRDefault="000C2D62" w:rsidP="000C2D62">
      <w:r w:rsidRPr="004860E5">
        <w:t xml:space="preserve">You are invited to participate in a study entitled ‘Transformational </w:t>
      </w:r>
      <w:r w:rsidRPr="004860E5">
        <w:rPr>
          <w:i/>
        </w:rPr>
        <w:t xml:space="preserve">Leadership Style, Financial Innovation, Bank Regulation and financial performance of the Kenyan commercial banking sector’ </w:t>
      </w:r>
      <w:r w:rsidRPr="004860E5">
        <w:t>being my Thesis towards part fulfillment of the requirements of PhD in Leadership and Management at Management University of Africa.</w:t>
      </w:r>
    </w:p>
    <w:p w14:paraId="1893ACAB" w14:textId="77777777" w:rsidR="000C2D62" w:rsidRPr="004860E5" w:rsidRDefault="000C2D62" w:rsidP="000C2D62">
      <w:r w:rsidRPr="004860E5">
        <w:t>Attached is the introductory letter from Management University of Africa.</w:t>
      </w:r>
    </w:p>
    <w:p w14:paraId="7453CD7F" w14:textId="77777777" w:rsidR="000C2D62" w:rsidRPr="004860E5" w:rsidRDefault="000C2D62" w:rsidP="000C2D62">
      <w:r w:rsidRPr="004860E5">
        <w:t>Regards</w:t>
      </w:r>
    </w:p>
    <w:p w14:paraId="4DFF75E0" w14:textId="77777777" w:rsidR="000C2D62" w:rsidRPr="004860E5" w:rsidRDefault="000C2D62" w:rsidP="000C2D62"/>
    <w:p w14:paraId="5C59EC36" w14:textId="77777777" w:rsidR="000C2D62" w:rsidRPr="004860E5" w:rsidRDefault="000C2D62" w:rsidP="000C2D62">
      <w:r w:rsidRPr="004860E5">
        <w:t>Weru Mwangi</w:t>
      </w:r>
    </w:p>
    <w:p w14:paraId="00C7CBA8" w14:textId="77777777" w:rsidR="000C2D62" w:rsidRPr="004860E5" w:rsidRDefault="000C2D62" w:rsidP="000C2D62">
      <w:pPr>
        <w:autoSpaceDE w:val="0"/>
        <w:autoSpaceDN w:val="0"/>
        <w:adjustRightInd w:val="0"/>
        <w:spacing w:before="100" w:beforeAutospacing="1" w:after="0" w:afterAutospacing="1"/>
        <w:contextualSpacing/>
        <w:rPr>
          <w:rFonts w:eastAsia="Arial"/>
          <w:b/>
          <w:bCs/>
          <w:lang w:val="en-GB"/>
        </w:rPr>
      </w:pPr>
      <w:r w:rsidRPr="004860E5">
        <w:rPr>
          <w:rFonts w:eastAsia="Arial"/>
          <w:b/>
          <w:bCs/>
          <w:lang w:val="en-GB"/>
        </w:rPr>
        <w:t xml:space="preserve">Part A: Leadership Style Questionnaire </w:t>
      </w:r>
    </w:p>
    <w:p w14:paraId="0BDC9F10" w14:textId="77777777" w:rsidR="000C2D62" w:rsidRPr="004860E5" w:rsidRDefault="000C2D62" w:rsidP="000C2D62">
      <w:pPr>
        <w:rPr>
          <w:lang w:val="en-GB"/>
        </w:rPr>
      </w:pPr>
      <w:r w:rsidRPr="004860E5">
        <w:rPr>
          <w:bCs/>
          <w:lang w:val="en-GB"/>
        </w:rPr>
        <w:t xml:space="preserve">On a scale of 1 to 5 where </w:t>
      </w:r>
      <w:r w:rsidRPr="004860E5">
        <w:rPr>
          <w:rFonts w:eastAsia="Calibri"/>
          <w:lang w:val="en-GB"/>
        </w:rPr>
        <w:t>1 = strongly disagree 2 = disagree 3 = neither agree or disagree 4 = agree 5 = strongly agree</w:t>
      </w:r>
      <w:r w:rsidRPr="004860E5">
        <w:rPr>
          <w:lang w:val="en-GB"/>
        </w:rPr>
        <w:t>, kindly express your level agreement or disagreement with the statements below:</w:t>
      </w:r>
    </w:p>
    <w:tbl>
      <w:tblPr>
        <w:tblW w:w="5000" w:type="pct"/>
        <w:tblLook w:val="04A0" w:firstRow="1" w:lastRow="0" w:firstColumn="1" w:lastColumn="0" w:noHBand="0" w:noVBand="1"/>
      </w:tblPr>
      <w:tblGrid>
        <w:gridCol w:w="513"/>
        <w:gridCol w:w="5964"/>
        <w:gridCol w:w="630"/>
        <w:gridCol w:w="630"/>
        <w:gridCol w:w="630"/>
        <w:gridCol w:w="540"/>
        <w:gridCol w:w="443"/>
      </w:tblGrid>
      <w:tr w:rsidR="000C2D62" w:rsidRPr="004860E5" w14:paraId="05CA4B71" w14:textId="77777777" w:rsidTr="000C2D62">
        <w:trPr>
          <w:trHeight w:val="936"/>
        </w:trPr>
        <w:tc>
          <w:tcPr>
            <w:tcW w:w="274" w:type="pct"/>
            <w:tcBorders>
              <w:top w:val="single" w:sz="4" w:space="0" w:color="auto"/>
              <w:left w:val="single" w:sz="4" w:space="0" w:color="auto"/>
              <w:bottom w:val="single" w:sz="4" w:space="0" w:color="auto"/>
              <w:right w:val="single" w:sz="4" w:space="0" w:color="auto"/>
            </w:tcBorders>
          </w:tcPr>
          <w:p w14:paraId="29CED0AD" w14:textId="77777777" w:rsidR="000C2D62" w:rsidRPr="004860E5" w:rsidRDefault="000C2D62" w:rsidP="000C2D62">
            <w:pPr>
              <w:spacing w:before="0" w:after="0" w:line="240" w:lineRule="auto"/>
              <w:rPr>
                <w:b/>
              </w:rPr>
            </w:pPr>
          </w:p>
          <w:p w14:paraId="7E285419" w14:textId="77777777" w:rsidR="000C2D62" w:rsidRPr="004860E5" w:rsidRDefault="000C2D62" w:rsidP="000C2D62">
            <w:pPr>
              <w:spacing w:before="0" w:after="0" w:line="240" w:lineRule="auto"/>
              <w:rPr>
                <w:b/>
              </w:rPr>
            </w:pPr>
          </w:p>
          <w:p w14:paraId="6C2F4412" w14:textId="77777777" w:rsidR="000C2D62" w:rsidRPr="004860E5" w:rsidRDefault="000C2D62" w:rsidP="000C2D62">
            <w:pPr>
              <w:spacing w:before="0" w:after="0" w:line="240" w:lineRule="auto"/>
              <w:rPr>
                <w:b/>
              </w:rPr>
            </w:pPr>
            <w:r w:rsidRPr="004860E5">
              <w:rPr>
                <w:b/>
              </w:rPr>
              <w:t>No</w:t>
            </w:r>
          </w:p>
        </w:tc>
        <w:tc>
          <w:tcPr>
            <w:tcW w:w="3189"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6C5347DE" w14:textId="77777777" w:rsidR="000C2D62" w:rsidRPr="004860E5" w:rsidRDefault="000C2D62" w:rsidP="000C2D62">
            <w:pPr>
              <w:spacing w:before="0" w:after="0" w:line="240" w:lineRule="auto"/>
              <w:rPr>
                <w:b/>
              </w:rPr>
            </w:pPr>
            <w:r w:rsidRPr="004860E5">
              <w:rPr>
                <w:b/>
              </w:rPr>
              <w:t> Leadership Statements</w:t>
            </w:r>
          </w:p>
        </w:tc>
        <w:tc>
          <w:tcPr>
            <w:tcW w:w="337" w:type="pct"/>
            <w:tcBorders>
              <w:top w:val="single" w:sz="4" w:space="0" w:color="auto"/>
              <w:left w:val="nil"/>
              <w:bottom w:val="single" w:sz="4" w:space="0" w:color="auto"/>
              <w:right w:val="single" w:sz="4" w:space="0" w:color="auto"/>
            </w:tcBorders>
            <w:shd w:val="clear" w:color="auto" w:fill="auto"/>
            <w:vAlign w:val="bottom"/>
            <w:hideMark/>
          </w:tcPr>
          <w:p w14:paraId="51F90E0D" w14:textId="77777777" w:rsidR="000C2D62" w:rsidRPr="004860E5" w:rsidRDefault="000C2D62" w:rsidP="000C2D62">
            <w:pPr>
              <w:spacing w:before="0" w:after="0" w:line="240" w:lineRule="auto"/>
              <w:rPr>
                <w:b/>
              </w:rPr>
            </w:pPr>
            <w:r w:rsidRPr="004860E5">
              <w:rPr>
                <w:b/>
                <w:lang w:val="en-GB"/>
              </w:rPr>
              <w:t xml:space="preserve">1 </w:t>
            </w:r>
          </w:p>
        </w:tc>
        <w:tc>
          <w:tcPr>
            <w:tcW w:w="337" w:type="pct"/>
            <w:tcBorders>
              <w:top w:val="single" w:sz="4" w:space="0" w:color="auto"/>
              <w:left w:val="nil"/>
              <w:bottom w:val="single" w:sz="4" w:space="0" w:color="auto"/>
              <w:right w:val="single" w:sz="4" w:space="0" w:color="auto"/>
            </w:tcBorders>
            <w:shd w:val="clear" w:color="auto" w:fill="auto"/>
            <w:vAlign w:val="bottom"/>
            <w:hideMark/>
          </w:tcPr>
          <w:p w14:paraId="5A9CF30B" w14:textId="77777777" w:rsidR="000C2D62" w:rsidRPr="004860E5" w:rsidRDefault="000C2D62" w:rsidP="000C2D62">
            <w:pPr>
              <w:spacing w:before="0" w:after="0" w:line="240" w:lineRule="auto"/>
              <w:rPr>
                <w:b/>
              </w:rPr>
            </w:pPr>
            <w:r w:rsidRPr="004860E5">
              <w:rPr>
                <w:b/>
                <w:lang w:val="en-GB"/>
              </w:rPr>
              <w:t>2</w:t>
            </w:r>
          </w:p>
        </w:tc>
        <w:tc>
          <w:tcPr>
            <w:tcW w:w="337" w:type="pct"/>
            <w:tcBorders>
              <w:top w:val="single" w:sz="4" w:space="0" w:color="auto"/>
              <w:left w:val="nil"/>
              <w:bottom w:val="single" w:sz="4" w:space="0" w:color="auto"/>
              <w:right w:val="single" w:sz="4" w:space="0" w:color="auto"/>
            </w:tcBorders>
            <w:shd w:val="clear" w:color="auto" w:fill="auto"/>
            <w:vAlign w:val="bottom"/>
            <w:hideMark/>
          </w:tcPr>
          <w:p w14:paraId="5224E388" w14:textId="77777777" w:rsidR="000C2D62" w:rsidRPr="004860E5" w:rsidRDefault="000C2D62" w:rsidP="000C2D62">
            <w:pPr>
              <w:spacing w:before="0" w:after="0" w:line="240" w:lineRule="auto"/>
              <w:rPr>
                <w:b/>
              </w:rPr>
            </w:pPr>
            <w:r w:rsidRPr="004860E5">
              <w:rPr>
                <w:b/>
                <w:lang w:val="en-GB"/>
              </w:rPr>
              <w:t>3</w:t>
            </w:r>
          </w:p>
        </w:tc>
        <w:tc>
          <w:tcPr>
            <w:tcW w:w="289" w:type="pct"/>
            <w:tcBorders>
              <w:top w:val="single" w:sz="4" w:space="0" w:color="auto"/>
              <w:left w:val="nil"/>
              <w:bottom w:val="single" w:sz="4" w:space="0" w:color="auto"/>
              <w:right w:val="single" w:sz="4" w:space="0" w:color="auto"/>
            </w:tcBorders>
            <w:shd w:val="clear" w:color="auto" w:fill="auto"/>
            <w:vAlign w:val="bottom"/>
            <w:hideMark/>
          </w:tcPr>
          <w:p w14:paraId="6C39BFE1" w14:textId="77777777" w:rsidR="000C2D62" w:rsidRPr="004860E5" w:rsidRDefault="000C2D62" w:rsidP="000C2D62">
            <w:pPr>
              <w:spacing w:before="0" w:after="0" w:line="240" w:lineRule="auto"/>
              <w:rPr>
                <w:b/>
              </w:rPr>
            </w:pPr>
            <w:r w:rsidRPr="004860E5">
              <w:rPr>
                <w:b/>
                <w:lang w:val="en-GB"/>
              </w:rPr>
              <w:t>4</w:t>
            </w:r>
          </w:p>
        </w:tc>
        <w:tc>
          <w:tcPr>
            <w:tcW w:w="237" w:type="pct"/>
            <w:tcBorders>
              <w:top w:val="single" w:sz="4" w:space="0" w:color="auto"/>
              <w:left w:val="nil"/>
              <w:bottom w:val="single" w:sz="4" w:space="0" w:color="auto"/>
              <w:right w:val="single" w:sz="4" w:space="0" w:color="auto"/>
            </w:tcBorders>
            <w:shd w:val="clear" w:color="auto" w:fill="auto"/>
            <w:vAlign w:val="bottom"/>
            <w:hideMark/>
          </w:tcPr>
          <w:p w14:paraId="7E831505" w14:textId="77777777" w:rsidR="000C2D62" w:rsidRPr="004860E5" w:rsidRDefault="000C2D62" w:rsidP="000C2D62">
            <w:pPr>
              <w:spacing w:before="0" w:after="0" w:line="240" w:lineRule="auto"/>
              <w:rPr>
                <w:b/>
              </w:rPr>
            </w:pPr>
            <w:r w:rsidRPr="004860E5">
              <w:rPr>
                <w:b/>
                <w:lang w:val="en-GB"/>
              </w:rPr>
              <w:t>5</w:t>
            </w:r>
          </w:p>
        </w:tc>
      </w:tr>
      <w:tr w:rsidR="000C2D62" w:rsidRPr="004860E5" w14:paraId="7ABE919B" w14:textId="77777777" w:rsidTr="000C2D62">
        <w:trPr>
          <w:trHeight w:val="288"/>
        </w:trPr>
        <w:tc>
          <w:tcPr>
            <w:tcW w:w="274" w:type="pct"/>
            <w:tcBorders>
              <w:top w:val="nil"/>
              <w:left w:val="single" w:sz="4" w:space="0" w:color="auto"/>
              <w:bottom w:val="single" w:sz="4" w:space="0" w:color="auto"/>
              <w:right w:val="single" w:sz="4" w:space="0" w:color="auto"/>
            </w:tcBorders>
          </w:tcPr>
          <w:p w14:paraId="3CBCF3CF" w14:textId="77777777" w:rsidR="000C2D62" w:rsidRPr="004860E5" w:rsidRDefault="000C2D62" w:rsidP="000C2D62">
            <w:pPr>
              <w:spacing w:before="0" w:after="0" w:line="240" w:lineRule="auto"/>
              <w:rPr>
                <w:b/>
              </w:rPr>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37E22A29" w14:textId="77777777" w:rsidR="000C2D62" w:rsidRPr="004860E5" w:rsidRDefault="000C2D62" w:rsidP="000C2D62">
            <w:pPr>
              <w:spacing w:before="0" w:after="0" w:line="240" w:lineRule="auto"/>
              <w:rPr>
                <w:b/>
              </w:rPr>
            </w:pPr>
            <w:r w:rsidRPr="004860E5">
              <w:rPr>
                <w:b/>
              </w:rPr>
              <w:t>Transformational leadership</w:t>
            </w:r>
          </w:p>
        </w:tc>
        <w:tc>
          <w:tcPr>
            <w:tcW w:w="337" w:type="pct"/>
            <w:tcBorders>
              <w:top w:val="nil"/>
              <w:left w:val="nil"/>
              <w:bottom w:val="single" w:sz="4" w:space="0" w:color="auto"/>
              <w:right w:val="single" w:sz="4" w:space="0" w:color="auto"/>
            </w:tcBorders>
            <w:shd w:val="clear" w:color="auto" w:fill="auto"/>
            <w:vAlign w:val="bottom"/>
            <w:hideMark/>
          </w:tcPr>
          <w:p w14:paraId="7A783830"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71108CB6"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22F304F3"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6011A83B"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206FC3FD" w14:textId="77777777" w:rsidR="000C2D62" w:rsidRPr="004860E5" w:rsidRDefault="000C2D62" w:rsidP="000C2D62">
            <w:pPr>
              <w:spacing w:before="0" w:after="0" w:line="240" w:lineRule="auto"/>
            </w:pPr>
            <w:r w:rsidRPr="004860E5">
              <w:t> </w:t>
            </w:r>
          </w:p>
        </w:tc>
      </w:tr>
      <w:tr w:rsidR="000C2D62" w:rsidRPr="004860E5" w14:paraId="2B5CD6BF" w14:textId="77777777" w:rsidTr="000C2D62">
        <w:trPr>
          <w:trHeight w:val="197"/>
        </w:trPr>
        <w:tc>
          <w:tcPr>
            <w:tcW w:w="274" w:type="pct"/>
            <w:tcBorders>
              <w:top w:val="nil"/>
              <w:left w:val="single" w:sz="4" w:space="0" w:color="auto"/>
              <w:bottom w:val="single" w:sz="4" w:space="0" w:color="auto"/>
              <w:right w:val="single" w:sz="4" w:space="0" w:color="auto"/>
            </w:tcBorders>
          </w:tcPr>
          <w:p w14:paraId="7BE4D932"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156D56F7" w14:textId="77777777" w:rsidR="000C2D62" w:rsidRPr="004860E5" w:rsidRDefault="000C2D62" w:rsidP="000C2D62">
            <w:pPr>
              <w:spacing w:before="0" w:after="0" w:line="240" w:lineRule="auto"/>
              <w:jc w:val="left"/>
            </w:pPr>
            <w:r w:rsidRPr="004860E5">
              <w:t>Good leaders make other people feel good around them</w:t>
            </w:r>
          </w:p>
        </w:tc>
        <w:tc>
          <w:tcPr>
            <w:tcW w:w="337" w:type="pct"/>
            <w:tcBorders>
              <w:top w:val="nil"/>
              <w:left w:val="nil"/>
              <w:bottom w:val="single" w:sz="4" w:space="0" w:color="auto"/>
              <w:right w:val="single" w:sz="4" w:space="0" w:color="auto"/>
            </w:tcBorders>
            <w:shd w:val="clear" w:color="auto" w:fill="auto"/>
            <w:vAlign w:val="bottom"/>
            <w:hideMark/>
          </w:tcPr>
          <w:p w14:paraId="1EAE08B1"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1590224E"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5580C00F"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4754E25B"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1E7C8DE9" w14:textId="77777777" w:rsidR="000C2D62" w:rsidRPr="004860E5" w:rsidRDefault="000C2D62" w:rsidP="000C2D62">
            <w:pPr>
              <w:spacing w:before="0" w:after="0" w:line="240" w:lineRule="auto"/>
            </w:pPr>
            <w:r w:rsidRPr="004860E5">
              <w:t> </w:t>
            </w:r>
          </w:p>
        </w:tc>
      </w:tr>
      <w:tr w:rsidR="000C2D62" w:rsidRPr="004860E5" w14:paraId="19E6B9EF" w14:textId="77777777" w:rsidTr="000C2D62">
        <w:trPr>
          <w:trHeight w:val="576"/>
        </w:trPr>
        <w:tc>
          <w:tcPr>
            <w:tcW w:w="274" w:type="pct"/>
            <w:tcBorders>
              <w:top w:val="nil"/>
              <w:left w:val="single" w:sz="4" w:space="0" w:color="auto"/>
              <w:bottom w:val="single" w:sz="4" w:space="0" w:color="auto"/>
              <w:right w:val="single" w:sz="4" w:space="0" w:color="auto"/>
            </w:tcBorders>
          </w:tcPr>
          <w:p w14:paraId="23A73295"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604C45C2" w14:textId="77777777" w:rsidR="000C2D62" w:rsidRPr="004860E5" w:rsidRDefault="000C2D62" w:rsidP="000C2D62">
            <w:pPr>
              <w:spacing w:before="0" w:after="0" w:line="240" w:lineRule="auto"/>
              <w:jc w:val="left"/>
            </w:pPr>
            <w:r w:rsidRPr="004860E5">
              <w:t>Leaders express with a few simple words what can be done and should be done</w:t>
            </w:r>
          </w:p>
        </w:tc>
        <w:tc>
          <w:tcPr>
            <w:tcW w:w="337" w:type="pct"/>
            <w:tcBorders>
              <w:top w:val="nil"/>
              <w:left w:val="nil"/>
              <w:bottom w:val="single" w:sz="4" w:space="0" w:color="auto"/>
              <w:right w:val="single" w:sz="4" w:space="0" w:color="auto"/>
            </w:tcBorders>
            <w:shd w:val="clear" w:color="auto" w:fill="auto"/>
            <w:vAlign w:val="bottom"/>
            <w:hideMark/>
          </w:tcPr>
          <w:p w14:paraId="691D1631"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1BE9332A"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5C5C922C"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66607980"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1E220356" w14:textId="77777777" w:rsidR="000C2D62" w:rsidRPr="004860E5" w:rsidRDefault="000C2D62" w:rsidP="000C2D62">
            <w:pPr>
              <w:spacing w:before="0" w:after="0" w:line="240" w:lineRule="auto"/>
            </w:pPr>
            <w:r w:rsidRPr="004860E5">
              <w:t> </w:t>
            </w:r>
          </w:p>
        </w:tc>
      </w:tr>
      <w:tr w:rsidR="000C2D62" w:rsidRPr="004860E5" w14:paraId="11683699" w14:textId="77777777" w:rsidTr="000C2D62">
        <w:trPr>
          <w:trHeight w:val="143"/>
        </w:trPr>
        <w:tc>
          <w:tcPr>
            <w:tcW w:w="274" w:type="pct"/>
            <w:tcBorders>
              <w:top w:val="nil"/>
              <w:left w:val="single" w:sz="4" w:space="0" w:color="auto"/>
              <w:bottom w:val="single" w:sz="4" w:space="0" w:color="auto"/>
              <w:right w:val="single" w:sz="4" w:space="0" w:color="auto"/>
            </w:tcBorders>
          </w:tcPr>
          <w:p w14:paraId="4377C870"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65513685" w14:textId="77777777" w:rsidR="000C2D62" w:rsidRPr="004860E5" w:rsidRDefault="000C2D62" w:rsidP="000C2D62">
            <w:pPr>
              <w:spacing w:before="0" w:after="0" w:line="240" w:lineRule="auto"/>
              <w:jc w:val="left"/>
            </w:pPr>
            <w:r w:rsidRPr="004860E5">
              <w:t>Good leaders enable others develop themselves</w:t>
            </w:r>
          </w:p>
        </w:tc>
        <w:tc>
          <w:tcPr>
            <w:tcW w:w="337" w:type="pct"/>
            <w:tcBorders>
              <w:top w:val="nil"/>
              <w:left w:val="nil"/>
              <w:bottom w:val="single" w:sz="4" w:space="0" w:color="auto"/>
              <w:right w:val="single" w:sz="4" w:space="0" w:color="auto"/>
            </w:tcBorders>
            <w:shd w:val="clear" w:color="auto" w:fill="auto"/>
            <w:vAlign w:val="bottom"/>
            <w:hideMark/>
          </w:tcPr>
          <w:p w14:paraId="77A5713E"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20F64B11"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23AA8240"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5F539821"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250023C0" w14:textId="77777777" w:rsidR="000C2D62" w:rsidRPr="004860E5" w:rsidRDefault="000C2D62" w:rsidP="000C2D62">
            <w:pPr>
              <w:spacing w:before="0" w:after="0" w:line="240" w:lineRule="auto"/>
            </w:pPr>
            <w:r w:rsidRPr="004860E5">
              <w:t> </w:t>
            </w:r>
          </w:p>
        </w:tc>
      </w:tr>
      <w:tr w:rsidR="000C2D62" w:rsidRPr="004860E5" w14:paraId="2A4455B8" w14:textId="77777777" w:rsidTr="000C2D62">
        <w:trPr>
          <w:trHeight w:val="288"/>
        </w:trPr>
        <w:tc>
          <w:tcPr>
            <w:tcW w:w="274" w:type="pct"/>
            <w:tcBorders>
              <w:top w:val="nil"/>
              <w:left w:val="single" w:sz="4" w:space="0" w:color="auto"/>
              <w:bottom w:val="single" w:sz="4" w:space="0" w:color="auto"/>
              <w:right w:val="single" w:sz="4" w:space="0" w:color="auto"/>
            </w:tcBorders>
          </w:tcPr>
          <w:p w14:paraId="660347BF" w14:textId="77777777" w:rsidR="000C2D62" w:rsidRPr="004860E5" w:rsidRDefault="000C2D62" w:rsidP="000C2D62">
            <w:pPr>
              <w:spacing w:before="0" w:after="0" w:line="240" w:lineRule="auto"/>
              <w:jc w:val="left"/>
              <w:rPr>
                <w:rFonts w:eastAsia="Arial"/>
                <w:b/>
                <w:lang w:val="en-GB"/>
              </w:rPr>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26E4651F" w14:textId="77777777" w:rsidR="000C2D62" w:rsidRPr="004860E5" w:rsidRDefault="000C2D62" w:rsidP="000C2D62">
            <w:pPr>
              <w:spacing w:before="0" w:after="0" w:line="240" w:lineRule="auto"/>
              <w:jc w:val="left"/>
              <w:rPr>
                <w:b/>
              </w:rPr>
            </w:pPr>
            <w:r w:rsidRPr="004860E5">
              <w:rPr>
                <w:rFonts w:eastAsia="Arial"/>
                <w:b/>
                <w:lang w:val="en-GB"/>
              </w:rPr>
              <w:t>Autocratic leadership</w:t>
            </w:r>
          </w:p>
        </w:tc>
        <w:tc>
          <w:tcPr>
            <w:tcW w:w="337" w:type="pct"/>
            <w:tcBorders>
              <w:top w:val="nil"/>
              <w:left w:val="nil"/>
              <w:bottom w:val="single" w:sz="4" w:space="0" w:color="auto"/>
              <w:right w:val="single" w:sz="4" w:space="0" w:color="auto"/>
            </w:tcBorders>
            <w:shd w:val="clear" w:color="auto" w:fill="auto"/>
            <w:vAlign w:val="bottom"/>
            <w:hideMark/>
          </w:tcPr>
          <w:p w14:paraId="23081DF8"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0972866B"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099B69C0"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2A34AB0A"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419272A1" w14:textId="77777777" w:rsidR="000C2D62" w:rsidRPr="004860E5" w:rsidRDefault="000C2D62" w:rsidP="000C2D62">
            <w:pPr>
              <w:spacing w:before="0" w:after="0" w:line="240" w:lineRule="auto"/>
            </w:pPr>
            <w:r w:rsidRPr="004860E5">
              <w:t> </w:t>
            </w:r>
          </w:p>
        </w:tc>
      </w:tr>
      <w:tr w:rsidR="000C2D62" w:rsidRPr="004860E5" w14:paraId="2AA9E0ED" w14:textId="77777777" w:rsidTr="000C2D62">
        <w:trPr>
          <w:trHeight w:val="576"/>
        </w:trPr>
        <w:tc>
          <w:tcPr>
            <w:tcW w:w="274" w:type="pct"/>
            <w:tcBorders>
              <w:top w:val="nil"/>
              <w:left w:val="single" w:sz="4" w:space="0" w:color="auto"/>
              <w:bottom w:val="single" w:sz="4" w:space="0" w:color="auto"/>
              <w:right w:val="single" w:sz="4" w:space="0" w:color="auto"/>
            </w:tcBorders>
          </w:tcPr>
          <w:p w14:paraId="1A993569"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02A2AE27" w14:textId="77777777" w:rsidR="000C2D62" w:rsidRPr="004860E5" w:rsidRDefault="000C2D62" w:rsidP="000C2D62">
            <w:pPr>
              <w:spacing w:before="0" w:after="0" w:line="240" w:lineRule="auto"/>
              <w:jc w:val="left"/>
            </w:pPr>
            <w:r w:rsidRPr="004860E5">
              <w:t>It is fair to say that most employees in the general population are lazy.</w:t>
            </w:r>
          </w:p>
        </w:tc>
        <w:tc>
          <w:tcPr>
            <w:tcW w:w="337" w:type="pct"/>
            <w:tcBorders>
              <w:top w:val="nil"/>
              <w:left w:val="nil"/>
              <w:bottom w:val="single" w:sz="4" w:space="0" w:color="auto"/>
              <w:right w:val="single" w:sz="4" w:space="0" w:color="auto"/>
            </w:tcBorders>
            <w:shd w:val="clear" w:color="auto" w:fill="auto"/>
            <w:vAlign w:val="bottom"/>
            <w:hideMark/>
          </w:tcPr>
          <w:p w14:paraId="35FFB9B4"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2E83F653"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178DA705"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304D2EA1"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1C0298BA" w14:textId="77777777" w:rsidR="000C2D62" w:rsidRPr="004860E5" w:rsidRDefault="000C2D62" w:rsidP="000C2D62">
            <w:pPr>
              <w:spacing w:before="0" w:after="0" w:line="240" w:lineRule="auto"/>
            </w:pPr>
            <w:r w:rsidRPr="004860E5">
              <w:t> </w:t>
            </w:r>
          </w:p>
        </w:tc>
      </w:tr>
      <w:tr w:rsidR="000C2D62" w:rsidRPr="004860E5" w14:paraId="4156FC0A" w14:textId="77777777" w:rsidTr="000C2D62">
        <w:trPr>
          <w:trHeight w:val="576"/>
        </w:trPr>
        <w:tc>
          <w:tcPr>
            <w:tcW w:w="274" w:type="pct"/>
            <w:tcBorders>
              <w:top w:val="nil"/>
              <w:left w:val="single" w:sz="4" w:space="0" w:color="auto"/>
              <w:bottom w:val="single" w:sz="4" w:space="0" w:color="auto"/>
              <w:right w:val="single" w:sz="4" w:space="0" w:color="auto"/>
            </w:tcBorders>
          </w:tcPr>
          <w:p w14:paraId="5226B744"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32519D5F" w14:textId="77777777" w:rsidR="000C2D62" w:rsidRPr="004860E5" w:rsidRDefault="000C2D62" w:rsidP="000C2D62">
            <w:pPr>
              <w:spacing w:before="0" w:after="0" w:line="240" w:lineRule="auto"/>
              <w:jc w:val="left"/>
            </w:pPr>
            <w:r w:rsidRPr="004860E5">
              <w:t>Employees need to be supervised closely, or they are not likely to do their work.</w:t>
            </w:r>
          </w:p>
        </w:tc>
        <w:tc>
          <w:tcPr>
            <w:tcW w:w="337" w:type="pct"/>
            <w:tcBorders>
              <w:top w:val="nil"/>
              <w:left w:val="nil"/>
              <w:bottom w:val="single" w:sz="4" w:space="0" w:color="auto"/>
              <w:right w:val="single" w:sz="4" w:space="0" w:color="auto"/>
            </w:tcBorders>
            <w:shd w:val="clear" w:color="auto" w:fill="auto"/>
            <w:vAlign w:val="bottom"/>
            <w:hideMark/>
          </w:tcPr>
          <w:p w14:paraId="000F0E0C"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5C9A8F3D"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30760FCC"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3C48D728"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5172EF66" w14:textId="77777777" w:rsidR="000C2D62" w:rsidRPr="004860E5" w:rsidRDefault="000C2D62" w:rsidP="000C2D62">
            <w:pPr>
              <w:spacing w:before="0" w:after="0" w:line="240" w:lineRule="auto"/>
            </w:pPr>
            <w:r w:rsidRPr="004860E5">
              <w:t> </w:t>
            </w:r>
          </w:p>
        </w:tc>
      </w:tr>
      <w:tr w:rsidR="000C2D62" w:rsidRPr="004860E5" w14:paraId="2904394D" w14:textId="77777777" w:rsidTr="000C2D62">
        <w:trPr>
          <w:trHeight w:val="576"/>
        </w:trPr>
        <w:tc>
          <w:tcPr>
            <w:tcW w:w="274" w:type="pct"/>
            <w:tcBorders>
              <w:top w:val="nil"/>
              <w:left w:val="single" w:sz="4" w:space="0" w:color="auto"/>
              <w:bottom w:val="single" w:sz="4" w:space="0" w:color="auto"/>
              <w:right w:val="single" w:sz="4" w:space="0" w:color="auto"/>
            </w:tcBorders>
          </w:tcPr>
          <w:p w14:paraId="410FD942"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180E99B6" w14:textId="77777777" w:rsidR="000C2D62" w:rsidRPr="004860E5" w:rsidRDefault="000C2D62" w:rsidP="000C2D62">
            <w:pPr>
              <w:spacing w:before="0" w:after="0" w:line="240" w:lineRule="auto"/>
              <w:jc w:val="left"/>
            </w:pPr>
            <w:r w:rsidRPr="004860E5">
              <w:t>The leader is the chief judge of the achievements of the members of the group</w:t>
            </w:r>
          </w:p>
        </w:tc>
        <w:tc>
          <w:tcPr>
            <w:tcW w:w="337" w:type="pct"/>
            <w:tcBorders>
              <w:top w:val="nil"/>
              <w:left w:val="nil"/>
              <w:bottom w:val="single" w:sz="4" w:space="0" w:color="auto"/>
              <w:right w:val="single" w:sz="4" w:space="0" w:color="auto"/>
            </w:tcBorders>
            <w:shd w:val="clear" w:color="auto" w:fill="auto"/>
            <w:vAlign w:val="bottom"/>
            <w:hideMark/>
          </w:tcPr>
          <w:p w14:paraId="032BA1B4"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3BE72DEA"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2ED93457"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5DB9BF47"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39EBE02F" w14:textId="77777777" w:rsidR="000C2D62" w:rsidRPr="004860E5" w:rsidRDefault="000C2D62" w:rsidP="000C2D62">
            <w:pPr>
              <w:spacing w:before="0" w:after="0" w:line="240" w:lineRule="auto"/>
            </w:pPr>
            <w:r w:rsidRPr="004860E5">
              <w:t> </w:t>
            </w:r>
          </w:p>
        </w:tc>
      </w:tr>
      <w:tr w:rsidR="000C2D62" w:rsidRPr="004860E5" w14:paraId="5EFA68EC" w14:textId="77777777" w:rsidTr="000C2D62">
        <w:trPr>
          <w:trHeight w:val="288"/>
        </w:trPr>
        <w:tc>
          <w:tcPr>
            <w:tcW w:w="274" w:type="pct"/>
            <w:tcBorders>
              <w:top w:val="nil"/>
              <w:left w:val="single" w:sz="4" w:space="0" w:color="auto"/>
              <w:bottom w:val="single" w:sz="4" w:space="0" w:color="auto"/>
              <w:right w:val="single" w:sz="4" w:space="0" w:color="auto"/>
            </w:tcBorders>
          </w:tcPr>
          <w:p w14:paraId="22170ABA" w14:textId="77777777" w:rsidR="000C2D62" w:rsidRPr="004860E5" w:rsidRDefault="000C2D62" w:rsidP="000C2D62">
            <w:pPr>
              <w:spacing w:before="0" w:after="0" w:line="240" w:lineRule="auto"/>
              <w:jc w:val="left"/>
              <w:rPr>
                <w:rFonts w:eastAsia="Arial"/>
                <w:b/>
                <w:lang w:val="en-GB"/>
              </w:rPr>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69034D8C" w14:textId="77777777" w:rsidR="000C2D62" w:rsidRPr="004860E5" w:rsidRDefault="000C2D62" w:rsidP="000C2D62">
            <w:pPr>
              <w:spacing w:before="0" w:after="0" w:line="240" w:lineRule="auto"/>
              <w:jc w:val="left"/>
              <w:rPr>
                <w:b/>
              </w:rPr>
            </w:pPr>
            <w:r w:rsidRPr="004860E5">
              <w:rPr>
                <w:rFonts w:eastAsia="Arial"/>
                <w:b/>
                <w:lang w:val="en-GB"/>
              </w:rPr>
              <w:t>Democratic leadership</w:t>
            </w:r>
          </w:p>
        </w:tc>
        <w:tc>
          <w:tcPr>
            <w:tcW w:w="337" w:type="pct"/>
            <w:tcBorders>
              <w:top w:val="nil"/>
              <w:left w:val="nil"/>
              <w:bottom w:val="single" w:sz="4" w:space="0" w:color="auto"/>
              <w:right w:val="single" w:sz="4" w:space="0" w:color="auto"/>
            </w:tcBorders>
            <w:shd w:val="clear" w:color="auto" w:fill="auto"/>
            <w:vAlign w:val="bottom"/>
            <w:hideMark/>
          </w:tcPr>
          <w:p w14:paraId="3EC2D4BE"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5368518B"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640D1723"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653D8B28"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05105786" w14:textId="77777777" w:rsidR="000C2D62" w:rsidRPr="004860E5" w:rsidRDefault="000C2D62" w:rsidP="000C2D62">
            <w:pPr>
              <w:spacing w:before="0" w:after="0" w:line="240" w:lineRule="auto"/>
            </w:pPr>
            <w:r w:rsidRPr="004860E5">
              <w:t> </w:t>
            </w:r>
          </w:p>
        </w:tc>
      </w:tr>
      <w:tr w:rsidR="000C2D62" w:rsidRPr="004860E5" w14:paraId="120BBEC2" w14:textId="77777777" w:rsidTr="000C2D62">
        <w:trPr>
          <w:trHeight w:val="576"/>
        </w:trPr>
        <w:tc>
          <w:tcPr>
            <w:tcW w:w="274" w:type="pct"/>
            <w:tcBorders>
              <w:top w:val="nil"/>
              <w:left w:val="single" w:sz="4" w:space="0" w:color="auto"/>
              <w:bottom w:val="single" w:sz="4" w:space="0" w:color="auto"/>
              <w:right w:val="single" w:sz="4" w:space="0" w:color="auto"/>
            </w:tcBorders>
          </w:tcPr>
          <w:p w14:paraId="47981D3F"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31A6C8DD" w14:textId="77777777" w:rsidR="000C2D62" w:rsidRPr="004860E5" w:rsidRDefault="000C2D62" w:rsidP="000C2D62">
            <w:pPr>
              <w:spacing w:before="0" w:after="0" w:line="240" w:lineRule="auto"/>
              <w:jc w:val="left"/>
            </w:pPr>
            <w:r w:rsidRPr="004860E5">
              <w:t>Providing guidance without pressure is the key to being a good leader.</w:t>
            </w:r>
          </w:p>
        </w:tc>
        <w:tc>
          <w:tcPr>
            <w:tcW w:w="337" w:type="pct"/>
            <w:tcBorders>
              <w:top w:val="nil"/>
              <w:left w:val="nil"/>
              <w:bottom w:val="single" w:sz="4" w:space="0" w:color="auto"/>
              <w:right w:val="single" w:sz="4" w:space="0" w:color="auto"/>
            </w:tcBorders>
            <w:shd w:val="clear" w:color="auto" w:fill="auto"/>
            <w:vAlign w:val="bottom"/>
            <w:hideMark/>
          </w:tcPr>
          <w:p w14:paraId="66748AFE"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200521C5"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7FED40D4"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4BDD030B"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78CAAAEA" w14:textId="77777777" w:rsidR="000C2D62" w:rsidRPr="004860E5" w:rsidRDefault="000C2D62" w:rsidP="000C2D62">
            <w:pPr>
              <w:spacing w:before="0" w:after="0" w:line="240" w:lineRule="auto"/>
            </w:pPr>
            <w:r w:rsidRPr="004860E5">
              <w:t> </w:t>
            </w:r>
          </w:p>
        </w:tc>
      </w:tr>
      <w:tr w:rsidR="000C2D62" w:rsidRPr="004860E5" w14:paraId="5484746C" w14:textId="77777777" w:rsidTr="000C2D62">
        <w:trPr>
          <w:trHeight w:val="576"/>
        </w:trPr>
        <w:tc>
          <w:tcPr>
            <w:tcW w:w="274" w:type="pct"/>
            <w:tcBorders>
              <w:top w:val="nil"/>
              <w:left w:val="single" w:sz="4" w:space="0" w:color="auto"/>
              <w:bottom w:val="single" w:sz="4" w:space="0" w:color="auto"/>
              <w:right w:val="single" w:sz="4" w:space="0" w:color="auto"/>
            </w:tcBorders>
          </w:tcPr>
          <w:p w14:paraId="67A1D3BE"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464513DD" w14:textId="77777777" w:rsidR="000C2D62" w:rsidRPr="004860E5" w:rsidRDefault="000C2D62" w:rsidP="000C2D62">
            <w:pPr>
              <w:spacing w:before="0" w:after="0" w:line="240" w:lineRule="auto"/>
              <w:jc w:val="left"/>
            </w:pPr>
            <w:r w:rsidRPr="004860E5">
              <w:t>Leaders need to help subordinates accept responsibility for completing their work.</w:t>
            </w:r>
          </w:p>
        </w:tc>
        <w:tc>
          <w:tcPr>
            <w:tcW w:w="337" w:type="pct"/>
            <w:tcBorders>
              <w:top w:val="nil"/>
              <w:left w:val="nil"/>
              <w:bottom w:val="single" w:sz="4" w:space="0" w:color="auto"/>
              <w:right w:val="single" w:sz="4" w:space="0" w:color="auto"/>
            </w:tcBorders>
            <w:shd w:val="clear" w:color="auto" w:fill="auto"/>
            <w:vAlign w:val="bottom"/>
            <w:hideMark/>
          </w:tcPr>
          <w:p w14:paraId="6317D814"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24C96C75"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5E527B46"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1D50242B"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26884324" w14:textId="77777777" w:rsidR="000C2D62" w:rsidRPr="004860E5" w:rsidRDefault="000C2D62" w:rsidP="000C2D62">
            <w:pPr>
              <w:spacing w:before="0" w:after="0" w:line="240" w:lineRule="auto"/>
            </w:pPr>
            <w:r w:rsidRPr="004860E5">
              <w:t> </w:t>
            </w:r>
          </w:p>
        </w:tc>
      </w:tr>
      <w:tr w:rsidR="000C2D62" w:rsidRPr="004860E5" w14:paraId="14D952A5" w14:textId="77777777" w:rsidTr="000C2D62">
        <w:trPr>
          <w:trHeight w:val="576"/>
        </w:trPr>
        <w:tc>
          <w:tcPr>
            <w:tcW w:w="274" w:type="pct"/>
            <w:tcBorders>
              <w:top w:val="nil"/>
              <w:left w:val="single" w:sz="4" w:space="0" w:color="auto"/>
              <w:bottom w:val="single" w:sz="4" w:space="0" w:color="auto"/>
              <w:right w:val="single" w:sz="4" w:space="0" w:color="auto"/>
            </w:tcBorders>
          </w:tcPr>
          <w:p w14:paraId="787343D9"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78FEDC42" w14:textId="77777777" w:rsidR="000C2D62" w:rsidRPr="004860E5" w:rsidRDefault="000C2D62" w:rsidP="000C2D62">
            <w:pPr>
              <w:spacing w:before="0" w:after="0" w:line="240" w:lineRule="auto"/>
              <w:jc w:val="left"/>
            </w:pPr>
            <w:r w:rsidRPr="004860E5">
              <w:t>Employees want to be a part of the decision-making process.</w:t>
            </w:r>
          </w:p>
        </w:tc>
        <w:tc>
          <w:tcPr>
            <w:tcW w:w="337" w:type="pct"/>
            <w:tcBorders>
              <w:top w:val="nil"/>
              <w:left w:val="nil"/>
              <w:bottom w:val="single" w:sz="4" w:space="0" w:color="auto"/>
              <w:right w:val="single" w:sz="4" w:space="0" w:color="auto"/>
            </w:tcBorders>
            <w:shd w:val="clear" w:color="auto" w:fill="auto"/>
            <w:vAlign w:val="bottom"/>
            <w:hideMark/>
          </w:tcPr>
          <w:p w14:paraId="6454B6B4"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20F1F26E"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7CEE3408"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594F2173"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4BC30D12" w14:textId="77777777" w:rsidR="000C2D62" w:rsidRPr="004860E5" w:rsidRDefault="000C2D62" w:rsidP="000C2D62">
            <w:pPr>
              <w:spacing w:before="0" w:after="0" w:line="240" w:lineRule="auto"/>
            </w:pPr>
            <w:r w:rsidRPr="004860E5">
              <w:t> </w:t>
            </w:r>
          </w:p>
        </w:tc>
      </w:tr>
      <w:tr w:rsidR="000C2D62" w:rsidRPr="004860E5" w14:paraId="2A98069B" w14:textId="77777777" w:rsidTr="000C2D62">
        <w:trPr>
          <w:trHeight w:val="288"/>
        </w:trPr>
        <w:tc>
          <w:tcPr>
            <w:tcW w:w="274" w:type="pct"/>
            <w:tcBorders>
              <w:top w:val="nil"/>
              <w:left w:val="single" w:sz="4" w:space="0" w:color="auto"/>
              <w:bottom w:val="single" w:sz="4" w:space="0" w:color="auto"/>
              <w:right w:val="single" w:sz="4" w:space="0" w:color="auto"/>
            </w:tcBorders>
          </w:tcPr>
          <w:p w14:paraId="70443504" w14:textId="77777777" w:rsidR="000C2D62" w:rsidRPr="004860E5" w:rsidRDefault="000C2D62" w:rsidP="000C2D62">
            <w:pPr>
              <w:pStyle w:val="ListParagraph"/>
              <w:spacing w:before="0" w:after="0" w:line="240" w:lineRule="auto"/>
              <w:ind w:left="360"/>
              <w:jc w:val="left"/>
              <w:rPr>
                <w:rFonts w:eastAsia="Arial"/>
                <w:b/>
                <w:lang w:val="en-GB"/>
              </w:rPr>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03B2D9AF" w14:textId="77777777" w:rsidR="000C2D62" w:rsidRPr="004860E5" w:rsidRDefault="000C2D62" w:rsidP="000C2D62">
            <w:pPr>
              <w:spacing w:before="0" w:after="0" w:line="240" w:lineRule="auto"/>
              <w:jc w:val="left"/>
              <w:rPr>
                <w:b/>
              </w:rPr>
            </w:pPr>
            <w:r w:rsidRPr="004860E5">
              <w:rPr>
                <w:rFonts w:eastAsia="Arial"/>
                <w:b/>
                <w:lang w:val="en-GB"/>
              </w:rPr>
              <w:t>Laissez-Faire leadership</w:t>
            </w:r>
          </w:p>
        </w:tc>
        <w:tc>
          <w:tcPr>
            <w:tcW w:w="337" w:type="pct"/>
            <w:tcBorders>
              <w:top w:val="nil"/>
              <w:left w:val="nil"/>
              <w:bottom w:val="single" w:sz="4" w:space="0" w:color="auto"/>
              <w:right w:val="single" w:sz="4" w:space="0" w:color="auto"/>
            </w:tcBorders>
            <w:shd w:val="clear" w:color="auto" w:fill="auto"/>
            <w:vAlign w:val="bottom"/>
            <w:hideMark/>
          </w:tcPr>
          <w:p w14:paraId="7F55D288"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1A7AA1F2"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6DA3822D"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34C5DA34"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2550DF6C" w14:textId="77777777" w:rsidR="000C2D62" w:rsidRPr="004860E5" w:rsidRDefault="000C2D62" w:rsidP="000C2D62">
            <w:pPr>
              <w:spacing w:before="0" w:after="0" w:line="240" w:lineRule="auto"/>
            </w:pPr>
            <w:r w:rsidRPr="004860E5">
              <w:t> </w:t>
            </w:r>
          </w:p>
        </w:tc>
      </w:tr>
      <w:tr w:rsidR="000C2D62" w:rsidRPr="004860E5" w14:paraId="190B2CCD" w14:textId="77777777" w:rsidTr="000C2D62">
        <w:trPr>
          <w:trHeight w:val="576"/>
        </w:trPr>
        <w:tc>
          <w:tcPr>
            <w:tcW w:w="274" w:type="pct"/>
            <w:tcBorders>
              <w:top w:val="nil"/>
              <w:left w:val="single" w:sz="4" w:space="0" w:color="auto"/>
              <w:bottom w:val="single" w:sz="4" w:space="0" w:color="auto"/>
              <w:right w:val="single" w:sz="4" w:space="0" w:color="auto"/>
            </w:tcBorders>
          </w:tcPr>
          <w:p w14:paraId="25423004"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7738DCC5" w14:textId="77777777" w:rsidR="000C2D62" w:rsidRPr="004860E5" w:rsidRDefault="000C2D62" w:rsidP="000C2D62">
            <w:pPr>
              <w:spacing w:before="0" w:after="0" w:line="240" w:lineRule="auto"/>
              <w:jc w:val="left"/>
            </w:pPr>
            <w:r w:rsidRPr="004860E5">
              <w:t>Leadership requires staying out of the way of subordinates as they do their work.</w:t>
            </w:r>
          </w:p>
        </w:tc>
        <w:tc>
          <w:tcPr>
            <w:tcW w:w="337" w:type="pct"/>
            <w:tcBorders>
              <w:top w:val="nil"/>
              <w:left w:val="nil"/>
              <w:bottom w:val="single" w:sz="4" w:space="0" w:color="auto"/>
              <w:right w:val="single" w:sz="4" w:space="0" w:color="auto"/>
            </w:tcBorders>
            <w:shd w:val="clear" w:color="auto" w:fill="auto"/>
            <w:vAlign w:val="bottom"/>
            <w:hideMark/>
          </w:tcPr>
          <w:p w14:paraId="5B7A712B"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0354655A"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57C0E24B"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1DB644B9"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74771FC8" w14:textId="77777777" w:rsidR="000C2D62" w:rsidRPr="004860E5" w:rsidRDefault="000C2D62" w:rsidP="000C2D62">
            <w:pPr>
              <w:spacing w:before="0" w:after="0" w:line="240" w:lineRule="auto"/>
            </w:pPr>
            <w:r w:rsidRPr="004860E5">
              <w:t> </w:t>
            </w:r>
          </w:p>
        </w:tc>
      </w:tr>
      <w:tr w:rsidR="000C2D62" w:rsidRPr="004860E5" w14:paraId="7F8E6027" w14:textId="77777777" w:rsidTr="000C2D62">
        <w:trPr>
          <w:trHeight w:val="576"/>
        </w:trPr>
        <w:tc>
          <w:tcPr>
            <w:tcW w:w="274" w:type="pct"/>
            <w:tcBorders>
              <w:top w:val="nil"/>
              <w:left w:val="single" w:sz="4" w:space="0" w:color="auto"/>
              <w:bottom w:val="single" w:sz="4" w:space="0" w:color="auto"/>
              <w:right w:val="single" w:sz="4" w:space="0" w:color="auto"/>
            </w:tcBorders>
          </w:tcPr>
          <w:p w14:paraId="5CC272BD"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2AB89454" w14:textId="77777777" w:rsidR="000C2D62" w:rsidRPr="004860E5" w:rsidRDefault="000C2D62" w:rsidP="000C2D62">
            <w:pPr>
              <w:spacing w:before="0" w:after="0" w:line="240" w:lineRule="auto"/>
              <w:jc w:val="left"/>
            </w:pPr>
            <w:r w:rsidRPr="004860E5">
              <w:t>In complex situations, leaders should let subordinates work problems out on their own</w:t>
            </w:r>
          </w:p>
        </w:tc>
        <w:tc>
          <w:tcPr>
            <w:tcW w:w="337" w:type="pct"/>
            <w:tcBorders>
              <w:top w:val="nil"/>
              <w:left w:val="nil"/>
              <w:bottom w:val="single" w:sz="4" w:space="0" w:color="auto"/>
              <w:right w:val="single" w:sz="4" w:space="0" w:color="auto"/>
            </w:tcBorders>
            <w:shd w:val="clear" w:color="auto" w:fill="auto"/>
            <w:vAlign w:val="bottom"/>
            <w:hideMark/>
          </w:tcPr>
          <w:p w14:paraId="061F21ED"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7365388B"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0D371639"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155C4793"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10329517" w14:textId="77777777" w:rsidR="000C2D62" w:rsidRPr="004860E5" w:rsidRDefault="000C2D62" w:rsidP="000C2D62">
            <w:pPr>
              <w:spacing w:before="0" w:after="0" w:line="240" w:lineRule="auto"/>
            </w:pPr>
            <w:r w:rsidRPr="004860E5">
              <w:t> </w:t>
            </w:r>
          </w:p>
        </w:tc>
      </w:tr>
      <w:tr w:rsidR="000C2D62" w:rsidRPr="004860E5" w14:paraId="47FD700C" w14:textId="77777777" w:rsidTr="000C2D62">
        <w:trPr>
          <w:trHeight w:val="576"/>
        </w:trPr>
        <w:tc>
          <w:tcPr>
            <w:tcW w:w="274" w:type="pct"/>
            <w:tcBorders>
              <w:top w:val="nil"/>
              <w:left w:val="single" w:sz="4" w:space="0" w:color="auto"/>
              <w:bottom w:val="single" w:sz="4" w:space="0" w:color="auto"/>
              <w:right w:val="single" w:sz="4" w:space="0" w:color="auto"/>
            </w:tcBorders>
          </w:tcPr>
          <w:p w14:paraId="140BBF57" w14:textId="77777777" w:rsidR="000C2D62" w:rsidRPr="004860E5" w:rsidRDefault="000C2D62" w:rsidP="000C2D62">
            <w:pPr>
              <w:pStyle w:val="ListParagraph"/>
              <w:numPr>
                <w:ilvl w:val="0"/>
                <w:numId w:val="3"/>
              </w:numPr>
              <w:spacing w:before="0" w:after="0" w:line="240" w:lineRule="auto"/>
              <w:jc w:val="left"/>
            </w:pPr>
          </w:p>
        </w:tc>
        <w:tc>
          <w:tcPr>
            <w:tcW w:w="3189" w:type="pct"/>
            <w:tcBorders>
              <w:top w:val="nil"/>
              <w:left w:val="single" w:sz="4" w:space="0" w:color="auto"/>
              <w:bottom w:val="single" w:sz="4" w:space="0" w:color="auto"/>
              <w:right w:val="single" w:sz="4" w:space="0" w:color="auto"/>
            </w:tcBorders>
            <w:shd w:val="clear" w:color="auto" w:fill="auto"/>
            <w:vAlign w:val="bottom"/>
            <w:hideMark/>
          </w:tcPr>
          <w:p w14:paraId="21B83A29" w14:textId="77777777" w:rsidR="000C2D62" w:rsidRPr="004860E5" w:rsidRDefault="000C2D62" w:rsidP="000C2D62">
            <w:pPr>
              <w:spacing w:before="0" w:after="0" w:line="240" w:lineRule="auto"/>
              <w:jc w:val="left"/>
            </w:pPr>
            <w:r w:rsidRPr="004860E5">
              <w:t>As a rule, leaders should allow subordinates to appraise their own work.</w:t>
            </w:r>
          </w:p>
        </w:tc>
        <w:tc>
          <w:tcPr>
            <w:tcW w:w="337" w:type="pct"/>
            <w:tcBorders>
              <w:top w:val="nil"/>
              <w:left w:val="nil"/>
              <w:bottom w:val="single" w:sz="4" w:space="0" w:color="auto"/>
              <w:right w:val="single" w:sz="4" w:space="0" w:color="auto"/>
            </w:tcBorders>
            <w:shd w:val="clear" w:color="auto" w:fill="auto"/>
            <w:vAlign w:val="bottom"/>
            <w:hideMark/>
          </w:tcPr>
          <w:p w14:paraId="339BEA4C"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7F78304F" w14:textId="77777777" w:rsidR="000C2D62" w:rsidRPr="004860E5" w:rsidRDefault="000C2D62" w:rsidP="000C2D62">
            <w:pPr>
              <w:spacing w:before="0" w:after="0" w:line="240" w:lineRule="auto"/>
            </w:pPr>
            <w:r w:rsidRPr="004860E5">
              <w:t> </w:t>
            </w:r>
          </w:p>
        </w:tc>
        <w:tc>
          <w:tcPr>
            <w:tcW w:w="337" w:type="pct"/>
            <w:tcBorders>
              <w:top w:val="nil"/>
              <w:left w:val="nil"/>
              <w:bottom w:val="single" w:sz="4" w:space="0" w:color="auto"/>
              <w:right w:val="single" w:sz="4" w:space="0" w:color="auto"/>
            </w:tcBorders>
            <w:shd w:val="clear" w:color="auto" w:fill="auto"/>
            <w:vAlign w:val="bottom"/>
            <w:hideMark/>
          </w:tcPr>
          <w:p w14:paraId="40E24A93"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4453B741" w14:textId="77777777" w:rsidR="000C2D62" w:rsidRPr="004860E5" w:rsidRDefault="000C2D62" w:rsidP="000C2D62">
            <w:pPr>
              <w:spacing w:before="0" w:after="0" w:line="240" w:lineRule="auto"/>
            </w:pPr>
            <w:r w:rsidRPr="004860E5">
              <w:t> </w:t>
            </w:r>
          </w:p>
        </w:tc>
        <w:tc>
          <w:tcPr>
            <w:tcW w:w="237" w:type="pct"/>
            <w:tcBorders>
              <w:top w:val="nil"/>
              <w:left w:val="nil"/>
              <w:bottom w:val="single" w:sz="4" w:space="0" w:color="auto"/>
              <w:right w:val="single" w:sz="4" w:space="0" w:color="auto"/>
            </w:tcBorders>
            <w:shd w:val="clear" w:color="auto" w:fill="auto"/>
            <w:vAlign w:val="bottom"/>
            <w:hideMark/>
          </w:tcPr>
          <w:p w14:paraId="5AAA07E3" w14:textId="77777777" w:rsidR="000C2D62" w:rsidRPr="004860E5" w:rsidRDefault="000C2D62" w:rsidP="000C2D62">
            <w:pPr>
              <w:spacing w:before="0" w:after="0" w:line="240" w:lineRule="auto"/>
            </w:pPr>
            <w:r w:rsidRPr="004860E5">
              <w:t> </w:t>
            </w:r>
          </w:p>
        </w:tc>
      </w:tr>
    </w:tbl>
    <w:p w14:paraId="60C05B5E" w14:textId="77777777" w:rsidR="000C2D62" w:rsidRPr="004860E5" w:rsidRDefault="000C2D62" w:rsidP="000C2D62">
      <w:pPr>
        <w:spacing w:before="100" w:beforeAutospacing="1" w:after="0" w:afterAutospacing="1" w:line="240" w:lineRule="auto"/>
        <w:rPr>
          <w:rFonts w:eastAsia="Calibri"/>
          <w:b/>
        </w:rPr>
      </w:pPr>
      <w:r w:rsidRPr="004860E5">
        <w:rPr>
          <w:rFonts w:eastAsia="Calibri"/>
          <w:b/>
        </w:rPr>
        <w:t>Part B: Banking Innovation Questionnaire</w:t>
      </w:r>
    </w:p>
    <w:tbl>
      <w:tblPr>
        <w:tblW w:w="5000" w:type="pct"/>
        <w:tblLook w:val="04A0" w:firstRow="1" w:lastRow="0" w:firstColumn="1" w:lastColumn="0" w:noHBand="0" w:noVBand="1"/>
      </w:tblPr>
      <w:tblGrid>
        <w:gridCol w:w="513"/>
        <w:gridCol w:w="5692"/>
        <w:gridCol w:w="722"/>
        <w:gridCol w:w="720"/>
        <w:gridCol w:w="542"/>
        <w:gridCol w:w="540"/>
        <w:gridCol w:w="621"/>
      </w:tblGrid>
      <w:tr w:rsidR="000C2D62" w:rsidRPr="004860E5" w14:paraId="34A5B754" w14:textId="77777777" w:rsidTr="000C2D62">
        <w:trPr>
          <w:trHeight w:val="936"/>
        </w:trPr>
        <w:tc>
          <w:tcPr>
            <w:tcW w:w="274" w:type="pct"/>
            <w:tcBorders>
              <w:top w:val="single" w:sz="4" w:space="0" w:color="auto"/>
              <w:left w:val="single" w:sz="4" w:space="0" w:color="auto"/>
              <w:bottom w:val="single" w:sz="4" w:space="0" w:color="auto"/>
              <w:right w:val="single" w:sz="4" w:space="0" w:color="auto"/>
            </w:tcBorders>
          </w:tcPr>
          <w:p w14:paraId="4E7E0B46" w14:textId="77777777" w:rsidR="000C2D62" w:rsidRPr="004860E5" w:rsidRDefault="000C2D62" w:rsidP="000C2D62">
            <w:pPr>
              <w:spacing w:before="0" w:after="0" w:line="240" w:lineRule="auto"/>
              <w:rPr>
                <w:b/>
              </w:rPr>
            </w:pPr>
          </w:p>
          <w:p w14:paraId="54836C5F" w14:textId="77777777" w:rsidR="000C2D62" w:rsidRPr="004860E5" w:rsidRDefault="000C2D62" w:rsidP="000C2D62">
            <w:pPr>
              <w:spacing w:before="0" w:after="0" w:line="240" w:lineRule="auto"/>
              <w:rPr>
                <w:b/>
              </w:rPr>
            </w:pPr>
          </w:p>
          <w:p w14:paraId="50E16096" w14:textId="77777777" w:rsidR="000C2D62" w:rsidRPr="004860E5" w:rsidRDefault="000C2D62" w:rsidP="000C2D62">
            <w:pPr>
              <w:spacing w:before="0" w:after="0" w:line="240" w:lineRule="auto"/>
              <w:rPr>
                <w:b/>
              </w:rPr>
            </w:pPr>
            <w:r w:rsidRPr="004860E5">
              <w:rPr>
                <w:b/>
              </w:rPr>
              <w:t>No</w:t>
            </w:r>
          </w:p>
        </w:tc>
        <w:tc>
          <w:tcPr>
            <w:tcW w:w="30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71433FCB" w14:textId="77777777" w:rsidR="000C2D62" w:rsidRPr="004860E5" w:rsidRDefault="000C2D62" w:rsidP="000C2D62">
            <w:pPr>
              <w:spacing w:before="0" w:after="0" w:line="240" w:lineRule="auto"/>
              <w:rPr>
                <w:b/>
              </w:rPr>
            </w:pPr>
            <w:r w:rsidRPr="004860E5">
              <w:rPr>
                <w:b/>
              </w:rPr>
              <w:t>Statements</w:t>
            </w:r>
          </w:p>
        </w:tc>
        <w:tc>
          <w:tcPr>
            <w:tcW w:w="386" w:type="pct"/>
            <w:tcBorders>
              <w:top w:val="single" w:sz="4" w:space="0" w:color="auto"/>
              <w:left w:val="nil"/>
              <w:bottom w:val="single" w:sz="4" w:space="0" w:color="auto"/>
              <w:right w:val="single" w:sz="4" w:space="0" w:color="auto"/>
            </w:tcBorders>
            <w:shd w:val="clear" w:color="auto" w:fill="auto"/>
            <w:vAlign w:val="bottom"/>
            <w:hideMark/>
          </w:tcPr>
          <w:p w14:paraId="3BF33EC4" w14:textId="77777777" w:rsidR="000C2D62" w:rsidRPr="004860E5" w:rsidRDefault="000C2D62" w:rsidP="000C2D62">
            <w:pPr>
              <w:spacing w:before="0" w:after="0" w:line="240" w:lineRule="auto"/>
              <w:rPr>
                <w:b/>
              </w:rPr>
            </w:pPr>
            <w:r w:rsidRPr="004860E5">
              <w:rPr>
                <w:b/>
                <w:lang w:val="en-GB"/>
              </w:rPr>
              <w:t xml:space="preserve">1 </w:t>
            </w:r>
          </w:p>
        </w:tc>
        <w:tc>
          <w:tcPr>
            <w:tcW w:w="385" w:type="pct"/>
            <w:tcBorders>
              <w:top w:val="single" w:sz="4" w:space="0" w:color="auto"/>
              <w:left w:val="nil"/>
              <w:bottom w:val="single" w:sz="4" w:space="0" w:color="auto"/>
              <w:right w:val="single" w:sz="4" w:space="0" w:color="auto"/>
            </w:tcBorders>
            <w:shd w:val="clear" w:color="auto" w:fill="auto"/>
            <w:vAlign w:val="bottom"/>
            <w:hideMark/>
          </w:tcPr>
          <w:p w14:paraId="7DBBADF4" w14:textId="77777777" w:rsidR="000C2D62" w:rsidRPr="004860E5" w:rsidRDefault="000C2D62" w:rsidP="000C2D62">
            <w:pPr>
              <w:spacing w:before="0" w:after="0" w:line="240" w:lineRule="auto"/>
              <w:rPr>
                <w:b/>
              </w:rPr>
            </w:pPr>
            <w:r w:rsidRPr="004860E5">
              <w:rPr>
                <w:b/>
                <w:lang w:val="en-GB"/>
              </w:rPr>
              <w:t>2</w:t>
            </w:r>
          </w:p>
        </w:tc>
        <w:tc>
          <w:tcPr>
            <w:tcW w:w="290" w:type="pct"/>
            <w:tcBorders>
              <w:top w:val="single" w:sz="4" w:space="0" w:color="auto"/>
              <w:left w:val="nil"/>
              <w:bottom w:val="single" w:sz="4" w:space="0" w:color="auto"/>
              <w:right w:val="single" w:sz="4" w:space="0" w:color="auto"/>
            </w:tcBorders>
            <w:shd w:val="clear" w:color="auto" w:fill="auto"/>
            <w:vAlign w:val="bottom"/>
            <w:hideMark/>
          </w:tcPr>
          <w:p w14:paraId="240D7828" w14:textId="77777777" w:rsidR="000C2D62" w:rsidRPr="004860E5" w:rsidRDefault="000C2D62" w:rsidP="000C2D62">
            <w:pPr>
              <w:spacing w:before="0" w:after="0" w:line="240" w:lineRule="auto"/>
              <w:rPr>
                <w:b/>
              </w:rPr>
            </w:pPr>
            <w:r w:rsidRPr="004860E5">
              <w:rPr>
                <w:b/>
                <w:lang w:val="en-GB"/>
              </w:rPr>
              <w:t>3</w:t>
            </w:r>
          </w:p>
        </w:tc>
        <w:tc>
          <w:tcPr>
            <w:tcW w:w="289" w:type="pct"/>
            <w:tcBorders>
              <w:top w:val="single" w:sz="4" w:space="0" w:color="auto"/>
              <w:left w:val="nil"/>
              <w:bottom w:val="single" w:sz="4" w:space="0" w:color="auto"/>
              <w:right w:val="single" w:sz="4" w:space="0" w:color="auto"/>
            </w:tcBorders>
            <w:shd w:val="clear" w:color="auto" w:fill="auto"/>
            <w:vAlign w:val="bottom"/>
            <w:hideMark/>
          </w:tcPr>
          <w:p w14:paraId="33C75C97" w14:textId="77777777" w:rsidR="000C2D62" w:rsidRPr="004860E5" w:rsidRDefault="000C2D62" w:rsidP="000C2D62">
            <w:pPr>
              <w:spacing w:before="0" w:after="0" w:line="240" w:lineRule="auto"/>
              <w:rPr>
                <w:b/>
              </w:rPr>
            </w:pPr>
            <w:r w:rsidRPr="004860E5">
              <w:rPr>
                <w:b/>
                <w:lang w:val="en-GB"/>
              </w:rPr>
              <w:t>4</w:t>
            </w:r>
          </w:p>
        </w:tc>
        <w:tc>
          <w:tcPr>
            <w:tcW w:w="332" w:type="pct"/>
            <w:tcBorders>
              <w:top w:val="single" w:sz="4" w:space="0" w:color="auto"/>
              <w:left w:val="nil"/>
              <w:bottom w:val="single" w:sz="4" w:space="0" w:color="auto"/>
              <w:right w:val="single" w:sz="4" w:space="0" w:color="auto"/>
            </w:tcBorders>
            <w:shd w:val="clear" w:color="auto" w:fill="auto"/>
            <w:vAlign w:val="bottom"/>
            <w:hideMark/>
          </w:tcPr>
          <w:p w14:paraId="0237E054" w14:textId="77777777" w:rsidR="000C2D62" w:rsidRPr="004860E5" w:rsidRDefault="000C2D62" w:rsidP="000C2D62">
            <w:pPr>
              <w:spacing w:before="0" w:after="0" w:line="240" w:lineRule="auto"/>
              <w:rPr>
                <w:b/>
              </w:rPr>
            </w:pPr>
            <w:r w:rsidRPr="004860E5">
              <w:rPr>
                <w:b/>
                <w:lang w:val="en-GB"/>
              </w:rPr>
              <w:t>5</w:t>
            </w:r>
          </w:p>
        </w:tc>
      </w:tr>
      <w:tr w:rsidR="002510E9" w:rsidRPr="004860E5" w14:paraId="22BFD4A0" w14:textId="77777777" w:rsidTr="000C2D62">
        <w:trPr>
          <w:trHeight w:val="576"/>
        </w:trPr>
        <w:tc>
          <w:tcPr>
            <w:tcW w:w="274" w:type="pct"/>
            <w:tcBorders>
              <w:top w:val="nil"/>
              <w:left w:val="single" w:sz="4" w:space="0" w:color="auto"/>
              <w:bottom w:val="single" w:sz="4" w:space="0" w:color="auto"/>
              <w:right w:val="single" w:sz="4" w:space="0" w:color="auto"/>
            </w:tcBorders>
          </w:tcPr>
          <w:p w14:paraId="5561F4B2" w14:textId="77777777" w:rsidR="002510E9" w:rsidRPr="004860E5" w:rsidRDefault="002510E9" w:rsidP="002510E9">
            <w:pPr>
              <w:spacing w:before="0" w:after="0" w:line="240" w:lineRule="auto"/>
              <w:jc w:val="left"/>
            </w:pPr>
            <w:r w:rsidRPr="004860E5">
              <w:t>1</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29F53512" w14:textId="586D5578" w:rsidR="002510E9" w:rsidRPr="004860E5" w:rsidRDefault="002510E9" w:rsidP="002510E9">
            <w:pPr>
              <w:spacing w:before="0" w:after="0" w:line="240" w:lineRule="auto"/>
              <w:jc w:val="left"/>
            </w:pPr>
            <w:r w:rsidRPr="004860E5">
              <w:t>Bank’s internet banking has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3F01B64D"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3FBB7BBE"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168704B6"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54CC880B"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458BE43D" w14:textId="77777777" w:rsidR="002510E9" w:rsidRPr="004860E5" w:rsidRDefault="002510E9" w:rsidP="002510E9">
            <w:pPr>
              <w:spacing w:before="0" w:after="0" w:line="240" w:lineRule="auto"/>
            </w:pPr>
            <w:r w:rsidRPr="004860E5">
              <w:t> </w:t>
            </w:r>
          </w:p>
        </w:tc>
      </w:tr>
      <w:tr w:rsidR="002510E9" w:rsidRPr="004860E5" w14:paraId="7F3218B7" w14:textId="77777777" w:rsidTr="000C2D62">
        <w:trPr>
          <w:trHeight w:val="576"/>
        </w:trPr>
        <w:tc>
          <w:tcPr>
            <w:tcW w:w="274" w:type="pct"/>
            <w:tcBorders>
              <w:top w:val="nil"/>
              <w:left w:val="single" w:sz="4" w:space="0" w:color="auto"/>
              <w:bottom w:val="single" w:sz="4" w:space="0" w:color="auto"/>
              <w:right w:val="single" w:sz="4" w:space="0" w:color="auto"/>
            </w:tcBorders>
          </w:tcPr>
          <w:p w14:paraId="344CB725" w14:textId="77777777" w:rsidR="002510E9" w:rsidRPr="004860E5" w:rsidRDefault="002510E9" w:rsidP="002510E9">
            <w:pPr>
              <w:spacing w:before="0" w:after="0" w:line="240" w:lineRule="auto"/>
              <w:jc w:val="left"/>
            </w:pPr>
            <w:r w:rsidRPr="004860E5">
              <w:t>2</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7E1AE90B" w14:textId="1E0DFDE1" w:rsidR="002510E9" w:rsidRPr="004860E5" w:rsidRDefault="002510E9" w:rsidP="002510E9">
            <w:pPr>
              <w:spacing w:before="0" w:after="0" w:line="240" w:lineRule="auto"/>
              <w:jc w:val="left"/>
            </w:pPr>
            <w:r w:rsidRPr="004860E5">
              <w:t>Transactions from the bank’s internet banking have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696B4CB2"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546A32B0"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0927649B"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474B398B"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2BEB5BEB" w14:textId="77777777" w:rsidR="002510E9" w:rsidRPr="004860E5" w:rsidRDefault="002510E9" w:rsidP="002510E9">
            <w:pPr>
              <w:spacing w:before="0" w:after="0" w:line="240" w:lineRule="auto"/>
            </w:pPr>
            <w:r w:rsidRPr="004860E5">
              <w:t> </w:t>
            </w:r>
          </w:p>
        </w:tc>
      </w:tr>
      <w:tr w:rsidR="002510E9" w:rsidRPr="004860E5" w14:paraId="666452E9" w14:textId="77777777" w:rsidTr="000C2D62">
        <w:trPr>
          <w:trHeight w:val="576"/>
        </w:trPr>
        <w:tc>
          <w:tcPr>
            <w:tcW w:w="274" w:type="pct"/>
            <w:tcBorders>
              <w:top w:val="nil"/>
              <w:left w:val="single" w:sz="4" w:space="0" w:color="auto"/>
              <w:bottom w:val="single" w:sz="4" w:space="0" w:color="auto"/>
              <w:right w:val="single" w:sz="4" w:space="0" w:color="auto"/>
            </w:tcBorders>
          </w:tcPr>
          <w:p w14:paraId="3FEB1639" w14:textId="77777777" w:rsidR="002510E9" w:rsidRPr="004860E5" w:rsidRDefault="002510E9" w:rsidP="002510E9">
            <w:pPr>
              <w:spacing w:before="0" w:after="0" w:line="240" w:lineRule="auto"/>
              <w:jc w:val="left"/>
            </w:pPr>
            <w:r w:rsidRPr="004860E5">
              <w:t>3</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38C0585B" w14:textId="129DA55B" w:rsidR="002510E9" w:rsidRPr="004860E5" w:rsidRDefault="002510E9" w:rsidP="002510E9">
            <w:pPr>
              <w:spacing w:before="0" w:after="0" w:line="240" w:lineRule="auto"/>
              <w:jc w:val="left"/>
            </w:pPr>
            <w:r w:rsidRPr="004860E5">
              <w:t>Internet banking has helped in reduction of the bank’s operating expenses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460A781F"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1AAF07AB"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47C5ECC2"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0F18ACD1"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40AA7557" w14:textId="77777777" w:rsidR="002510E9" w:rsidRPr="004860E5" w:rsidRDefault="002510E9" w:rsidP="002510E9">
            <w:pPr>
              <w:spacing w:before="0" w:after="0" w:line="240" w:lineRule="auto"/>
            </w:pPr>
            <w:r w:rsidRPr="004860E5">
              <w:t> </w:t>
            </w:r>
          </w:p>
        </w:tc>
      </w:tr>
      <w:tr w:rsidR="002510E9" w:rsidRPr="004860E5" w14:paraId="7CA8F34C" w14:textId="77777777" w:rsidTr="000C2D62">
        <w:trPr>
          <w:trHeight w:val="576"/>
        </w:trPr>
        <w:tc>
          <w:tcPr>
            <w:tcW w:w="274" w:type="pct"/>
            <w:tcBorders>
              <w:top w:val="nil"/>
              <w:left w:val="single" w:sz="4" w:space="0" w:color="auto"/>
              <w:bottom w:val="single" w:sz="4" w:space="0" w:color="auto"/>
              <w:right w:val="single" w:sz="4" w:space="0" w:color="auto"/>
            </w:tcBorders>
          </w:tcPr>
          <w:p w14:paraId="31CD9959" w14:textId="77777777" w:rsidR="002510E9" w:rsidRPr="004860E5" w:rsidRDefault="002510E9" w:rsidP="002510E9">
            <w:pPr>
              <w:spacing w:before="0" w:after="0" w:line="240" w:lineRule="auto"/>
              <w:jc w:val="left"/>
            </w:pPr>
            <w:r w:rsidRPr="004860E5">
              <w:t>4</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3780C9F8" w14:textId="7B1C0143" w:rsidR="002510E9" w:rsidRPr="004860E5" w:rsidRDefault="002510E9" w:rsidP="002510E9">
            <w:pPr>
              <w:spacing w:before="0" w:after="0" w:line="240" w:lineRule="auto"/>
              <w:jc w:val="left"/>
            </w:pPr>
            <w:r w:rsidRPr="004860E5">
              <w:t>Bank’s agent banking has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62D0F261"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04EF516D"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6C13826F"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437FD33C"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19D788D4" w14:textId="77777777" w:rsidR="002510E9" w:rsidRPr="004860E5" w:rsidRDefault="002510E9" w:rsidP="002510E9">
            <w:pPr>
              <w:spacing w:before="0" w:after="0" w:line="240" w:lineRule="auto"/>
            </w:pPr>
            <w:r w:rsidRPr="004860E5">
              <w:t> </w:t>
            </w:r>
          </w:p>
        </w:tc>
      </w:tr>
      <w:tr w:rsidR="002510E9" w:rsidRPr="004860E5" w14:paraId="4CA96D5A" w14:textId="77777777" w:rsidTr="000C2D62">
        <w:trPr>
          <w:trHeight w:val="576"/>
        </w:trPr>
        <w:tc>
          <w:tcPr>
            <w:tcW w:w="274" w:type="pct"/>
            <w:tcBorders>
              <w:top w:val="nil"/>
              <w:left w:val="single" w:sz="4" w:space="0" w:color="auto"/>
              <w:bottom w:val="single" w:sz="4" w:space="0" w:color="auto"/>
              <w:right w:val="single" w:sz="4" w:space="0" w:color="auto"/>
            </w:tcBorders>
          </w:tcPr>
          <w:p w14:paraId="788A92FB" w14:textId="77777777" w:rsidR="002510E9" w:rsidRPr="004860E5" w:rsidRDefault="002510E9" w:rsidP="002510E9">
            <w:pPr>
              <w:spacing w:before="0" w:after="0" w:line="240" w:lineRule="auto"/>
              <w:jc w:val="left"/>
            </w:pPr>
            <w:r w:rsidRPr="004860E5">
              <w:t>5</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7735A86F" w14:textId="7162E080" w:rsidR="002510E9" w:rsidRPr="004860E5" w:rsidRDefault="002510E9" w:rsidP="002510E9">
            <w:pPr>
              <w:spacing w:before="0" w:after="0" w:line="240" w:lineRule="auto"/>
              <w:jc w:val="left"/>
            </w:pPr>
            <w:r w:rsidRPr="004860E5">
              <w:t>Transactions from the bank’s agent banking network have grown has generally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608B90E6"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6542BB04"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4C0D8522"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3DB94CC8"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08C36FEC" w14:textId="77777777" w:rsidR="002510E9" w:rsidRPr="004860E5" w:rsidRDefault="002510E9" w:rsidP="002510E9">
            <w:pPr>
              <w:spacing w:before="0" w:after="0" w:line="240" w:lineRule="auto"/>
            </w:pPr>
            <w:r w:rsidRPr="004860E5">
              <w:t> </w:t>
            </w:r>
          </w:p>
        </w:tc>
      </w:tr>
      <w:tr w:rsidR="002510E9" w:rsidRPr="004860E5" w14:paraId="1B6D8C76" w14:textId="77777777" w:rsidTr="000C2D62">
        <w:trPr>
          <w:trHeight w:val="395"/>
        </w:trPr>
        <w:tc>
          <w:tcPr>
            <w:tcW w:w="274" w:type="pct"/>
            <w:tcBorders>
              <w:top w:val="nil"/>
              <w:left w:val="single" w:sz="4" w:space="0" w:color="auto"/>
              <w:bottom w:val="single" w:sz="4" w:space="0" w:color="auto"/>
              <w:right w:val="single" w:sz="4" w:space="0" w:color="auto"/>
            </w:tcBorders>
          </w:tcPr>
          <w:p w14:paraId="1AD4ED84" w14:textId="77777777" w:rsidR="002510E9" w:rsidRPr="004860E5" w:rsidRDefault="002510E9" w:rsidP="002510E9">
            <w:pPr>
              <w:spacing w:before="0" w:after="0" w:line="240" w:lineRule="auto"/>
              <w:jc w:val="left"/>
            </w:pPr>
            <w:r w:rsidRPr="004860E5">
              <w:t>6</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75A88FEE" w14:textId="61CE2B39" w:rsidR="002510E9" w:rsidRPr="004860E5" w:rsidRDefault="002510E9" w:rsidP="002510E9">
            <w:pPr>
              <w:spacing w:before="0" w:after="0" w:line="240" w:lineRule="auto"/>
              <w:jc w:val="left"/>
            </w:pPr>
            <w:r w:rsidRPr="004860E5">
              <w:t>Agent banking has helped in reduction of the bank’s operating expenses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5EA69964"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38577BF4"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0F3B0554"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66481824"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76D318DB" w14:textId="77777777" w:rsidR="002510E9" w:rsidRPr="004860E5" w:rsidRDefault="002510E9" w:rsidP="002510E9">
            <w:pPr>
              <w:spacing w:before="0" w:after="0" w:line="240" w:lineRule="auto"/>
            </w:pPr>
            <w:r w:rsidRPr="004860E5">
              <w:t> </w:t>
            </w:r>
          </w:p>
        </w:tc>
      </w:tr>
      <w:tr w:rsidR="002510E9" w:rsidRPr="004860E5" w14:paraId="425C5799" w14:textId="77777777" w:rsidTr="000C2D62">
        <w:trPr>
          <w:trHeight w:val="576"/>
        </w:trPr>
        <w:tc>
          <w:tcPr>
            <w:tcW w:w="274" w:type="pct"/>
            <w:tcBorders>
              <w:top w:val="nil"/>
              <w:left w:val="single" w:sz="4" w:space="0" w:color="auto"/>
              <w:bottom w:val="single" w:sz="4" w:space="0" w:color="auto"/>
              <w:right w:val="single" w:sz="4" w:space="0" w:color="auto"/>
            </w:tcBorders>
          </w:tcPr>
          <w:p w14:paraId="54B24AEE" w14:textId="77777777" w:rsidR="002510E9" w:rsidRPr="004860E5" w:rsidRDefault="002510E9" w:rsidP="002510E9">
            <w:pPr>
              <w:spacing w:before="0" w:after="0" w:line="240" w:lineRule="auto"/>
              <w:jc w:val="left"/>
            </w:pPr>
            <w:r w:rsidRPr="004860E5">
              <w:t>7</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56F171EA" w14:textId="37887F10" w:rsidR="002510E9" w:rsidRPr="004860E5" w:rsidRDefault="002510E9" w:rsidP="002510E9">
            <w:pPr>
              <w:spacing w:before="0" w:after="0" w:line="240" w:lineRule="auto"/>
              <w:jc w:val="left"/>
            </w:pPr>
            <w:r w:rsidRPr="004860E5">
              <w:t>Bank’s mobile banking has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07ABF59A"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6AF9D562"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0D7BF289"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671434D4"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0D3B98AA" w14:textId="77777777" w:rsidR="002510E9" w:rsidRPr="004860E5" w:rsidRDefault="002510E9" w:rsidP="002510E9">
            <w:pPr>
              <w:spacing w:before="0" w:after="0" w:line="240" w:lineRule="auto"/>
            </w:pPr>
            <w:r w:rsidRPr="004860E5">
              <w:t> </w:t>
            </w:r>
          </w:p>
        </w:tc>
      </w:tr>
      <w:tr w:rsidR="002510E9" w:rsidRPr="004860E5" w14:paraId="1268CA3B" w14:textId="77777777" w:rsidTr="000C2D62">
        <w:trPr>
          <w:trHeight w:val="576"/>
        </w:trPr>
        <w:tc>
          <w:tcPr>
            <w:tcW w:w="274" w:type="pct"/>
            <w:tcBorders>
              <w:top w:val="nil"/>
              <w:left w:val="single" w:sz="4" w:space="0" w:color="auto"/>
              <w:bottom w:val="single" w:sz="4" w:space="0" w:color="auto"/>
              <w:right w:val="single" w:sz="4" w:space="0" w:color="auto"/>
            </w:tcBorders>
          </w:tcPr>
          <w:p w14:paraId="6B995801" w14:textId="77777777" w:rsidR="002510E9" w:rsidRPr="004860E5" w:rsidRDefault="002510E9" w:rsidP="002510E9">
            <w:pPr>
              <w:spacing w:before="0" w:after="0" w:line="240" w:lineRule="auto"/>
              <w:jc w:val="left"/>
            </w:pPr>
            <w:r w:rsidRPr="004860E5">
              <w:t>8</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74D20CE1" w14:textId="52380684" w:rsidR="002510E9" w:rsidRPr="004860E5" w:rsidRDefault="002510E9" w:rsidP="002510E9">
            <w:pPr>
              <w:spacing w:before="0" w:after="0" w:line="240" w:lineRule="auto"/>
              <w:jc w:val="left"/>
            </w:pPr>
            <w:r w:rsidRPr="004860E5">
              <w:t>Transactions from the bank’s mobile banking products have grown has generally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394510F2"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29A7DB79"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279B7658"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1217C917"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358A36E5" w14:textId="77777777" w:rsidR="002510E9" w:rsidRPr="004860E5" w:rsidRDefault="002510E9" w:rsidP="002510E9">
            <w:pPr>
              <w:spacing w:before="0" w:after="0" w:line="240" w:lineRule="auto"/>
            </w:pPr>
            <w:r w:rsidRPr="004860E5">
              <w:t> </w:t>
            </w:r>
          </w:p>
        </w:tc>
      </w:tr>
      <w:tr w:rsidR="002510E9" w:rsidRPr="004860E5" w14:paraId="4D264F38" w14:textId="77777777" w:rsidTr="000C2D62">
        <w:trPr>
          <w:trHeight w:val="576"/>
        </w:trPr>
        <w:tc>
          <w:tcPr>
            <w:tcW w:w="274" w:type="pct"/>
            <w:tcBorders>
              <w:top w:val="nil"/>
              <w:left w:val="single" w:sz="4" w:space="0" w:color="auto"/>
              <w:bottom w:val="single" w:sz="4" w:space="0" w:color="auto"/>
              <w:right w:val="single" w:sz="4" w:space="0" w:color="auto"/>
            </w:tcBorders>
          </w:tcPr>
          <w:p w14:paraId="59230782" w14:textId="77777777" w:rsidR="002510E9" w:rsidRPr="004860E5" w:rsidRDefault="002510E9" w:rsidP="002510E9">
            <w:pPr>
              <w:spacing w:before="0" w:after="0" w:line="240" w:lineRule="auto"/>
              <w:jc w:val="left"/>
            </w:pPr>
            <w:r w:rsidRPr="004860E5">
              <w:t>9</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2FE3EA68" w14:textId="30E0C13B" w:rsidR="002510E9" w:rsidRPr="004860E5" w:rsidRDefault="002510E9" w:rsidP="002510E9">
            <w:pPr>
              <w:spacing w:before="0" w:after="0" w:line="240" w:lineRule="auto"/>
              <w:jc w:val="left"/>
            </w:pPr>
            <w:r w:rsidRPr="004860E5">
              <w:t>Mobile banking has helped in reduction of the bank’s operating expenses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55A46C00"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1FD01C23"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0DD41FEB"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1DD92C80"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2F8CF1D5" w14:textId="77777777" w:rsidR="002510E9" w:rsidRPr="004860E5" w:rsidRDefault="002510E9" w:rsidP="002510E9">
            <w:pPr>
              <w:spacing w:before="0" w:after="0" w:line="240" w:lineRule="auto"/>
            </w:pPr>
            <w:r w:rsidRPr="004860E5">
              <w:t> </w:t>
            </w:r>
          </w:p>
        </w:tc>
      </w:tr>
      <w:tr w:rsidR="002510E9" w:rsidRPr="004860E5" w14:paraId="5777D1BB" w14:textId="77777777" w:rsidTr="000C2D62">
        <w:trPr>
          <w:trHeight w:val="576"/>
        </w:trPr>
        <w:tc>
          <w:tcPr>
            <w:tcW w:w="274" w:type="pct"/>
            <w:tcBorders>
              <w:top w:val="nil"/>
              <w:left w:val="single" w:sz="4" w:space="0" w:color="auto"/>
              <w:bottom w:val="single" w:sz="4" w:space="0" w:color="auto"/>
              <w:right w:val="single" w:sz="4" w:space="0" w:color="auto"/>
            </w:tcBorders>
          </w:tcPr>
          <w:p w14:paraId="51BA0530" w14:textId="77777777" w:rsidR="002510E9" w:rsidRPr="004860E5" w:rsidRDefault="002510E9" w:rsidP="002510E9">
            <w:pPr>
              <w:spacing w:before="0" w:after="0" w:line="240" w:lineRule="auto"/>
              <w:jc w:val="left"/>
            </w:pPr>
            <w:r w:rsidRPr="004860E5">
              <w:t>10</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6865E737" w14:textId="77EE2834" w:rsidR="002510E9" w:rsidRPr="004860E5" w:rsidRDefault="002510E9" w:rsidP="002510E9">
            <w:pPr>
              <w:spacing w:before="0" w:after="0" w:line="240" w:lineRule="auto"/>
              <w:jc w:val="left"/>
            </w:pPr>
            <w:r w:rsidRPr="004860E5">
              <w:t>Bank’s mobile lending has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28640E96"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21904FA9"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384CBE97"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73388989"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5B012F13" w14:textId="77777777" w:rsidR="002510E9" w:rsidRPr="004860E5" w:rsidRDefault="002510E9" w:rsidP="002510E9">
            <w:pPr>
              <w:spacing w:before="0" w:after="0" w:line="240" w:lineRule="auto"/>
            </w:pPr>
            <w:r w:rsidRPr="004860E5">
              <w:t> </w:t>
            </w:r>
          </w:p>
        </w:tc>
      </w:tr>
      <w:tr w:rsidR="002510E9" w:rsidRPr="004860E5" w14:paraId="7A541091" w14:textId="77777777" w:rsidTr="000C2D62">
        <w:trPr>
          <w:trHeight w:val="576"/>
        </w:trPr>
        <w:tc>
          <w:tcPr>
            <w:tcW w:w="274" w:type="pct"/>
            <w:tcBorders>
              <w:top w:val="nil"/>
              <w:left w:val="single" w:sz="4" w:space="0" w:color="auto"/>
              <w:bottom w:val="single" w:sz="4" w:space="0" w:color="auto"/>
              <w:right w:val="single" w:sz="4" w:space="0" w:color="auto"/>
            </w:tcBorders>
          </w:tcPr>
          <w:p w14:paraId="2AB5C701" w14:textId="77777777" w:rsidR="002510E9" w:rsidRPr="004860E5" w:rsidRDefault="002510E9" w:rsidP="002510E9">
            <w:pPr>
              <w:spacing w:before="0" w:after="0" w:line="240" w:lineRule="auto"/>
              <w:jc w:val="left"/>
            </w:pPr>
            <w:r w:rsidRPr="004860E5">
              <w:t>11</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1AA04390" w14:textId="5AC76E2D" w:rsidR="002510E9" w:rsidRPr="004860E5" w:rsidRDefault="002510E9" w:rsidP="002510E9">
            <w:pPr>
              <w:spacing w:before="0" w:after="0" w:line="240" w:lineRule="auto"/>
              <w:jc w:val="left"/>
            </w:pPr>
            <w:r w:rsidRPr="004860E5">
              <w:t>Transactions from the bank’s mobile lending have grown has generally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114CA8C2"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44F2CBDB"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31835EEF"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17DDD084"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33951BB0" w14:textId="77777777" w:rsidR="002510E9" w:rsidRPr="004860E5" w:rsidRDefault="002510E9" w:rsidP="002510E9">
            <w:pPr>
              <w:spacing w:before="0" w:after="0" w:line="240" w:lineRule="auto"/>
            </w:pPr>
            <w:r w:rsidRPr="004860E5">
              <w:t> </w:t>
            </w:r>
          </w:p>
        </w:tc>
      </w:tr>
      <w:tr w:rsidR="002510E9" w:rsidRPr="004860E5" w14:paraId="4819D913" w14:textId="77777777" w:rsidTr="000C2D62">
        <w:trPr>
          <w:trHeight w:val="576"/>
        </w:trPr>
        <w:tc>
          <w:tcPr>
            <w:tcW w:w="274" w:type="pct"/>
            <w:tcBorders>
              <w:top w:val="nil"/>
              <w:left w:val="single" w:sz="4" w:space="0" w:color="auto"/>
              <w:bottom w:val="single" w:sz="4" w:space="0" w:color="auto"/>
              <w:right w:val="single" w:sz="4" w:space="0" w:color="auto"/>
            </w:tcBorders>
          </w:tcPr>
          <w:p w14:paraId="060C7E85" w14:textId="77777777" w:rsidR="002510E9" w:rsidRPr="004860E5" w:rsidRDefault="002510E9" w:rsidP="002510E9">
            <w:pPr>
              <w:spacing w:before="0" w:after="0" w:line="240" w:lineRule="auto"/>
              <w:jc w:val="left"/>
            </w:pPr>
            <w:r w:rsidRPr="004860E5">
              <w:t>12</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285E60E7" w14:textId="6EA777F1" w:rsidR="002510E9" w:rsidRPr="004860E5" w:rsidRDefault="002510E9" w:rsidP="002510E9">
            <w:pPr>
              <w:spacing w:before="0" w:after="0" w:line="240" w:lineRule="auto"/>
              <w:jc w:val="left"/>
            </w:pPr>
            <w:r w:rsidRPr="004860E5">
              <w:t>Mobile lending has helped in reduction of the bank’s operating expenses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47B83451" w14:textId="77777777" w:rsidR="002510E9" w:rsidRPr="004860E5" w:rsidRDefault="002510E9" w:rsidP="002510E9">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00BBDC53" w14:textId="77777777" w:rsidR="002510E9" w:rsidRPr="004860E5" w:rsidRDefault="002510E9" w:rsidP="002510E9">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420007E9" w14:textId="77777777" w:rsidR="002510E9" w:rsidRPr="004860E5" w:rsidRDefault="002510E9" w:rsidP="002510E9">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163C527C" w14:textId="77777777" w:rsidR="002510E9" w:rsidRPr="004860E5" w:rsidRDefault="002510E9" w:rsidP="002510E9">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23352003" w14:textId="77777777" w:rsidR="002510E9" w:rsidRPr="004860E5" w:rsidRDefault="002510E9" w:rsidP="002510E9">
            <w:pPr>
              <w:spacing w:before="0" w:after="0" w:line="240" w:lineRule="auto"/>
            </w:pPr>
            <w:r w:rsidRPr="004860E5">
              <w:t> </w:t>
            </w:r>
          </w:p>
        </w:tc>
      </w:tr>
    </w:tbl>
    <w:p w14:paraId="7C8DA261" w14:textId="77777777" w:rsidR="000C2D62" w:rsidRPr="004860E5" w:rsidRDefault="000C2D62" w:rsidP="000C2D62">
      <w:pPr>
        <w:spacing w:before="100" w:beforeAutospacing="1" w:after="0" w:afterAutospacing="1" w:line="240" w:lineRule="auto"/>
        <w:rPr>
          <w:rFonts w:eastAsia="Calibri"/>
          <w:b/>
        </w:rPr>
      </w:pPr>
      <w:r w:rsidRPr="004860E5">
        <w:rPr>
          <w:rFonts w:eastAsia="Calibri"/>
          <w:b/>
        </w:rPr>
        <w:t>Part C: Banking regulation</w:t>
      </w:r>
    </w:p>
    <w:p w14:paraId="609B6C35" w14:textId="77777777" w:rsidR="000C2D62" w:rsidRPr="004860E5" w:rsidRDefault="000C2D62" w:rsidP="000C2D62">
      <w:pPr>
        <w:autoSpaceDE w:val="0"/>
        <w:autoSpaceDN w:val="0"/>
        <w:adjustRightInd w:val="0"/>
        <w:spacing w:before="100" w:beforeAutospacing="1" w:after="0" w:afterAutospacing="1"/>
        <w:contextualSpacing/>
        <w:rPr>
          <w:rFonts w:eastAsia="Arial"/>
          <w:bCs/>
          <w:lang w:val="en-GB"/>
        </w:rPr>
      </w:pPr>
      <w:r w:rsidRPr="004860E5">
        <w:rPr>
          <w:rFonts w:eastAsia="Arial"/>
          <w:bCs/>
          <w:lang w:val="en-GB"/>
        </w:rPr>
        <w:t xml:space="preserve">On a scale of 1 to 5 where </w:t>
      </w:r>
      <w:r w:rsidRPr="004860E5">
        <w:rPr>
          <w:rFonts w:eastAsia="Calibri"/>
          <w:lang w:val="en-GB"/>
        </w:rPr>
        <w:t>1 = strongly disagree 2 = disagree 3 = neither agree or disagree 4 = agree 5 = strongly agree</w:t>
      </w:r>
      <w:r w:rsidRPr="004860E5">
        <w:rPr>
          <w:rFonts w:eastAsia="Arial"/>
          <w:lang w:val="en-GB"/>
        </w:rPr>
        <w:t>, kindly express your level agreement or disagreement with the statements below: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
        <w:gridCol w:w="6479"/>
        <w:gridCol w:w="360"/>
        <w:gridCol w:w="537"/>
        <w:gridCol w:w="537"/>
        <w:gridCol w:w="537"/>
        <w:gridCol w:w="444"/>
      </w:tblGrid>
      <w:tr w:rsidR="000C2D62" w:rsidRPr="004860E5" w14:paraId="2F69ACD7" w14:textId="77777777" w:rsidTr="000C2D62">
        <w:tc>
          <w:tcPr>
            <w:tcW w:w="456" w:type="dxa"/>
            <w:shd w:val="clear" w:color="auto" w:fill="auto"/>
          </w:tcPr>
          <w:p w14:paraId="45930897" w14:textId="77777777" w:rsidR="000C2D62" w:rsidRPr="004860E5" w:rsidRDefault="000C2D62" w:rsidP="000C2D62">
            <w:pPr>
              <w:spacing w:before="100" w:beforeAutospacing="1" w:after="0" w:afterAutospacing="1" w:line="240" w:lineRule="auto"/>
              <w:rPr>
                <w:rFonts w:eastAsia="Calibri"/>
                <w:lang w:val="en-GB"/>
              </w:rPr>
            </w:pPr>
          </w:p>
        </w:tc>
        <w:tc>
          <w:tcPr>
            <w:tcW w:w="6479" w:type="dxa"/>
            <w:shd w:val="clear" w:color="auto" w:fill="auto"/>
          </w:tcPr>
          <w:p w14:paraId="34BD72CE" w14:textId="77777777" w:rsidR="000C2D62" w:rsidRPr="004860E5" w:rsidRDefault="000C2D62" w:rsidP="000C2D62">
            <w:pPr>
              <w:spacing w:before="100" w:beforeAutospacing="1" w:after="0" w:afterAutospacing="1" w:line="240" w:lineRule="auto"/>
              <w:rPr>
                <w:rFonts w:eastAsia="Calibri"/>
                <w:lang w:val="en-GB"/>
              </w:rPr>
            </w:pPr>
          </w:p>
        </w:tc>
        <w:tc>
          <w:tcPr>
            <w:tcW w:w="360" w:type="dxa"/>
            <w:shd w:val="clear" w:color="auto" w:fill="auto"/>
            <w:vAlign w:val="bottom"/>
          </w:tcPr>
          <w:p w14:paraId="62EA1C87" w14:textId="77777777" w:rsidR="000C2D62" w:rsidRPr="004860E5" w:rsidRDefault="000C2D62" w:rsidP="000C2D62">
            <w:pPr>
              <w:spacing w:before="0" w:after="0" w:line="240" w:lineRule="auto"/>
              <w:rPr>
                <w:b/>
              </w:rPr>
            </w:pPr>
            <w:r w:rsidRPr="004860E5">
              <w:rPr>
                <w:b/>
                <w:lang w:val="en-GB"/>
              </w:rPr>
              <w:t xml:space="preserve">1 </w:t>
            </w:r>
          </w:p>
        </w:tc>
        <w:tc>
          <w:tcPr>
            <w:tcW w:w="537" w:type="dxa"/>
            <w:shd w:val="clear" w:color="auto" w:fill="auto"/>
            <w:vAlign w:val="bottom"/>
          </w:tcPr>
          <w:p w14:paraId="4A556320" w14:textId="77777777" w:rsidR="000C2D62" w:rsidRPr="004860E5" w:rsidRDefault="000C2D62" w:rsidP="000C2D62">
            <w:pPr>
              <w:spacing w:before="0" w:after="0" w:line="240" w:lineRule="auto"/>
              <w:rPr>
                <w:b/>
              </w:rPr>
            </w:pPr>
            <w:r w:rsidRPr="004860E5">
              <w:rPr>
                <w:b/>
                <w:lang w:val="en-GB"/>
              </w:rPr>
              <w:t>2</w:t>
            </w:r>
          </w:p>
        </w:tc>
        <w:tc>
          <w:tcPr>
            <w:tcW w:w="537" w:type="dxa"/>
            <w:vAlign w:val="bottom"/>
          </w:tcPr>
          <w:p w14:paraId="48C894AC" w14:textId="77777777" w:rsidR="000C2D62" w:rsidRPr="004860E5" w:rsidRDefault="000C2D62" w:rsidP="000C2D62">
            <w:pPr>
              <w:spacing w:before="0" w:after="0" w:line="240" w:lineRule="auto"/>
              <w:rPr>
                <w:b/>
              </w:rPr>
            </w:pPr>
            <w:r w:rsidRPr="004860E5">
              <w:rPr>
                <w:b/>
                <w:lang w:val="en-GB"/>
              </w:rPr>
              <w:t>3</w:t>
            </w:r>
          </w:p>
        </w:tc>
        <w:tc>
          <w:tcPr>
            <w:tcW w:w="537" w:type="dxa"/>
            <w:shd w:val="clear" w:color="auto" w:fill="auto"/>
            <w:vAlign w:val="bottom"/>
          </w:tcPr>
          <w:p w14:paraId="51FC605A" w14:textId="77777777" w:rsidR="000C2D62" w:rsidRPr="004860E5" w:rsidRDefault="000C2D62" w:rsidP="000C2D62">
            <w:pPr>
              <w:spacing w:before="0" w:after="0" w:line="240" w:lineRule="auto"/>
              <w:rPr>
                <w:b/>
              </w:rPr>
            </w:pPr>
            <w:r w:rsidRPr="004860E5">
              <w:rPr>
                <w:b/>
                <w:lang w:val="en-GB"/>
              </w:rPr>
              <w:t>4</w:t>
            </w:r>
          </w:p>
        </w:tc>
        <w:tc>
          <w:tcPr>
            <w:tcW w:w="444" w:type="dxa"/>
            <w:vAlign w:val="bottom"/>
          </w:tcPr>
          <w:p w14:paraId="5A093CAD" w14:textId="77777777" w:rsidR="000C2D62" w:rsidRPr="004860E5" w:rsidRDefault="000C2D62" w:rsidP="000C2D62">
            <w:pPr>
              <w:spacing w:before="0" w:after="0" w:line="240" w:lineRule="auto"/>
              <w:rPr>
                <w:b/>
              </w:rPr>
            </w:pPr>
            <w:r w:rsidRPr="004860E5">
              <w:rPr>
                <w:b/>
                <w:lang w:val="en-GB"/>
              </w:rPr>
              <w:t>5</w:t>
            </w:r>
          </w:p>
        </w:tc>
      </w:tr>
      <w:tr w:rsidR="000C2D62" w:rsidRPr="004860E5" w14:paraId="5909CC8E" w14:textId="77777777" w:rsidTr="000C2D62">
        <w:tc>
          <w:tcPr>
            <w:tcW w:w="456" w:type="dxa"/>
            <w:shd w:val="clear" w:color="auto" w:fill="auto"/>
          </w:tcPr>
          <w:p w14:paraId="04186E7B"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1</w:t>
            </w:r>
          </w:p>
        </w:tc>
        <w:tc>
          <w:tcPr>
            <w:tcW w:w="6479" w:type="dxa"/>
            <w:shd w:val="clear" w:color="auto" w:fill="auto"/>
          </w:tcPr>
          <w:p w14:paraId="385304E7"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Implementation of IFRS 9 has increased bank operating expenses over the past FIVE years</w:t>
            </w:r>
          </w:p>
        </w:tc>
        <w:tc>
          <w:tcPr>
            <w:tcW w:w="360" w:type="dxa"/>
            <w:shd w:val="clear" w:color="auto" w:fill="auto"/>
          </w:tcPr>
          <w:p w14:paraId="63EFEFCD"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06CF7C2B"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60DB384A"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550B5156"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2E3C4402" w14:textId="77777777" w:rsidR="000C2D62" w:rsidRPr="004860E5" w:rsidRDefault="000C2D62" w:rsidP="000C2D62">
            <w:pPr>
              <w:spacing w:before="100" w:beforeAutospacing="1" w:after="0" w:afterAutospacing="1" w:line="240" w:lineRule="auto"/>
              <w:rPr>
                <w:rFonts w:eastAsia="Calibri"/>
                <w:lang w:val="en-GB"/>
              </w:rPr>
            </w:pPr>
          </w:p>
        </w:tc>
      </w:tr>
      <w:tr w:rsidR="000C2D62" w:rsidRPr="004860E5" w14:paraId="7D34B56B" w14:textId="77777777" w:rsidTr="000C2D62">
        <w:tc>
          <w:tcPr>
            <w:tcW w:w="456" w:type="dxa"/>
            <w:shd w:val="clear" w:color="auto" w:fill="auto"/>
          </w:tcPr>
          <w:p w14:paraId="67F93688"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2</w:t>
            </w:r>
          </w:p>
        </w:tc>
        <w:tc>
          <w:tcPr>
            <w:tcW w:w="6479" w:type="dxa"/>
            <w:shd w:val="clear" w:color="auto" w:fill="auto"/>
          </w:tcPr>
          <w:p w14:paraId="5EADDC2A"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Implementation of IFRS 9 has reduced the bank’s income over the past FIVE years</w:t>
            </w:r>
          </w:p>
        </w:tc>
        <w:tc>
          <w:tcPr>
            <w:tcW w:w="360" w:type="dxa"/>
            <w:shd w:val="clear" w:color="auto" w:fill="auto"/>
          </w:tcPr>
          <w:p w14:paraId="4EE43284"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2372C414"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04D8E9BE"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108BD387"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5F3E89AE" w14:textId="77777777" w:rsidR="000C2D62" w:rsidRPr="004860E5" w:rsidRDefault="000C2D62" w:rsidP="000C2D62">
            <w:pPr>
              <w:spacing w:before="100" w:beforeAutospacing="1" w:after="0" w:afterAutospacing="1" w:line="240" w:lineRule="auto"/>
              <w:rPr>
                <w:rFonts w:eastAsia="Calibri"/>
                <w:lang w:val="en-GB"/>
              </w:rPr>
            </w:pPr>
          </w:p>
        </w:tc>
      </w:tr>
      <w:tr w:rsidR="000C2D62" w:rsidRPr="004860E5" w14:paraId="5F57DBA8" w14:textId="77777777" w:rsidTr="000C2D62">
        <w:tc>
          <w:tcPr>
            <w:tcW w:w="456" w:type="dxa"/>
            <w:shd w:val="clear" w:color="auto" w:fill="auto"/>
          </w:tcPr>
          <w:p w14:paraId="6A20C893"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3</w:t>
            </w:r>
          </w:p>
        </w:tc>
        <w:tc>
          <w:tcPr>
            <w:tcW w:w="6479" w:type="dxa"/>
            <w:shd w:val="clear" w:color="auto" w:fill="auto"/>
          </w:tcPr>
          <w:p w14:paraId="06BB8F3D"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Implementation of IFRS 9 has led to increased capital requirements over the past FIVE years</w:t>
            </w:r>
          </w:p>
        </w:tc>
        <w:tc>
          <w:tcPr>
            <w:tcW w:w="360" w:type="dxa"/>
            <w:shd w:val="clear" w:color="auto" w:fill="auto"/>
          </w:tcPr>
          <w:p w14:paraId="6472D6D9"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24A92BCF"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09026A09"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3CAA99D6"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77DC73EA" w14:textId="77777777" w:rsidR="000C2D62" w:rsidRPr="004860E5" w:rsidRDefault="000C2D62" w:rsidP="000C2D62">
            <w:pPr>
              <w:spacing w:before="100" w:beforeAutospacing="1" w:after="0" w:afterAutospacing="1" w:line="240" w:lineRule="auto"/>
              <w:rPr>
                <w:rFonts w:eastAsia="Calibri"/>
                <w:lang w:val="en-GB"/>
              </w:rPr>
            </w:pPr>
          </w:p>
        </w:tc>
      </w:tr>
      <w:tr w:rsidR="000C2D62" w:rsidRPr="004860E5" w14:paraId="633E4602" w14:textId="77777777" w:rsidTr="000C2D62">
        <w:tc>
          <w:tcPr>
            <w:tcW w:w="456" w:type="dxa"/>
            <w:shd w:val="clear" w:color="auto" w:fill="auto"/>
          </w:tcPr>
          <w:p w14:paraId="48929B6A"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4</w:t>
            </w:r>
          </w:p>
        </w:tc>
        <w:tc>
          <w:tcPr>
            <w:tcW w:w="6479" w:type="dxa"/>
            <w:shd w:val="clear" w:color="auto" w:fill="auto"/>
          </w:tcPr>
          <w:p w14:paraId="3B61141D"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Implementation of IFRS 16 has increased bank operating expenses over the past FIVE years</w:t>
            </w:r>
          </w:p>
        </w:tc>
        <w:tc>
          <w:tcPr>
            <w:tcW w:w="360" w:type="dxa"/>
            <w:shd w:val="clear" w:color="auto" w:fill="auto"/>
          </w:tcPr>
          <w:p w14:paraId="164D77E0"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34FC8FF6"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582BA410"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1D41CF88"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00C36675" w14:textId="77777777" w:rsidR="000C2D62" w:rsidRPr="004860E5" w:rsidRDefault="000C2D62" w:rsidP="000C2D62">
            <w:pPr>
              <w:spacing w:before="100" w:beforeAutospacing="1" w:after="0" w:afterAutospacing="1" w:line="240" w:lineRule="auto"/>
              <w:rPr>
                <w:rFonts w:eastAsia="Calibri"/>
                <w:lang w:val="en-GB"/>
              </w:rPr>
            </w:pPr>
          </w:p>
        </w:tc>
      </w:tr>
      <w:tr w:rsidR="000C2D62" w:rsidRPr="004860E5" w14:paraId="7C0D613B" w14:textId="77777777" w:rsidTr="000C2D62">
        <w:tc>
          <w:tcPr>
            <w:tcW w:w="456" w:type="dxa"/>
            <w:shd w:val="clear" w:color="auto" w:fill="auto"/>
          </w:tcPr>
          <w:p w14:paraId="67109AB5"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5</w:t>
            </w:r>
          </w:p>
        </w:tc>
        <w:tc>
          <w:tcPr>
            <w:tcW w:w="6479" w:type="dxa"/>
            <w:shd w:val="clear" w:color="auto" w:fill="auto"/>
          </w:tcPr>
          <w:p w14:paraId="030C1136"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Implementation of IFRS 16 has reduced the bank’s income over the past FIVE years</w:t>
            </w:r>
          </w:p>
        </w:tc>
        <w:tc>
          <w:tcPr>
            <w:tcW w:w="360" w:type="dxa"/>
            <w:shd w:val="clear" w:color="auto" w:fill="auto"/>
          </w:tcPr>
          <w:p w14:paraId="00FCF6F9"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039B6456"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7B64F25A"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6AB25FD5"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58136B6F" w14:textId="77777777" w:rsidR="000C2D62" w:rsidRPr="004860E5" w:rsidRDefault="000C2D62" w:rsidP="000C2D62">
            <w:pPr>
              <w:spacing w:before="100" w:beforeAutospacing="1" w:after="0" w:afterAutospacing="1" w:line="240" w:lineRule="auto"/>
              <w:rPr>
                <w:rFonts w:eastAsia="Calibri"/>
                <w:lang w:val="en-GB"/>
              </w:rPr>
            </w:pPr>
          </w:p>
        </w:tc>
      </w:tr>
      <w:tr w:rsidR="000C2D62" w:rsidRPr="004860E5" w14:paraId="2F6FFFC5" w14:textId="77777777" w:rsidTr="000C2D62">
        <w:tc>
          <w:tcPr>
            <w:tcW w:w="456" w:type="dxa"/>
            <w:shd w:val="clear" w:color="auto" w:fill="auto"/>
          </w:tcPr>
          <w:p w14:paraId="28580175"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6</w:t>
            </w:r>
          </w:p>
        </w:tc>
        <w:tc>
          <w:tcPr>
            <w:tcW w:w="6479" w:type="dxa"/>
            <w:shd w:val="clear" w:color="auto" w:fill="auto"/>
          </w:tcPr>
          <w:p w14:paraId="533CA411"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Implementation of IFRS 16 has led to increased capital requirements over the past FIVE years</w:t>
            </w:r>
          </w:p>
        </w:tc>
        <w:tc>
          <w:tcPr>
            <w:tcW w:w="360" w:type="dxa"/>
            <w:shd w:val="clear" w:color="auto" w:fill="auto"/>
          </w:tcPr>
          <w:p w14:paraId="586F13B7"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385430C4"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10DFAE84"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7036B339"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7D869787" w14:textId="77777777" w:rsidR="000C2D62" w:rsidRPr="004860E5" w:rsidRDefault="000C2D62" w:rsidP="000C2D62">
            <w:pPr>
              <w:spacing w:before="100" w:beforeAutospacing="1" w:after="0" w:afterAutospacing="1" w:line="240" w:lineRule="auto"/>
              <w:rPr>
                <w:rFonts w:eastAsia="Calibri"/>
                <w:lang w:val="en-GB"/>
              </w:rPr>
            </w:pPr>
          </w:p>
        </w:tc>
      </w:tr>
      <w:tr w:rsidR="000C2D62" w:rsidRPr="004860E5" w14:paraId="0C47211A" w14:textId="77777777" w:rsidTr="000C2D62">
        <w:tc>
          <w:tcPr>
            <w:tcW w:w="456" w:type="dxa"/>
            <w:shd w:val="clear" w:color="auto" w:fill="auto"/>
          </w:tcPr>
          <w:p w14:paraId="76B3E76E"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7</w:t>
            </w:r>
          </w:p>
        </w:tc>
        <w:tc>
          <w:tcPr>
            <w:tcW w:w="6479" w:type="dxa"/>
            <w:shd w:val="clear" w:color="auto" w:fill="auto"/>
          </w:tcPr>
          <w:p w14:paraId="6EC25002"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New product development regulations has increased bank operating expenses over the past FIVE years</w:t>
            </w:r>
          </w:p>
        </w:tc>
        <w:tc>
          <w:tcPr>
            <w:tcW w:w="360" w:type="dxa"/>
            <w:shd w:val="clear" w:color="auto" w:fill="auto"/>
          </w:tcPr>
          <w:p w14:paraId="2F84500B"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01FF7E75"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41A2F46B"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23878345"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20C3A2BE" w14:textId="77777777" w:rsidR="000C2D62" w:rsidRPr="004860E5" w:rsidRDefault="000C2D62" w:rsidP="000C2D62">
            <w:pPr>
              <w:spacing w:before="100" w:beforeAutospacing="1" w:after="0" w:afterAutospacing="1" w:line="240" w:lineRule="auto"/>
              <w:rPr>
                <w:rFonts w:eastAsia="Calibri"/>
                <w:lang w:val="en-GB"/>
              </w:rPr>
            </w:pPr>
          </w:p>
        </w:tc>
      </w:tr>
      <w:tr w:rsidR="000C2D62" w:rsidRPr="004860E5" w14:paraId="14638F74" w14:textId="77777777" w:rsidTr="000C2D62">
        <w:tc>
          <w:tcPr>
            <w:tcW w:w="456" w:type="dxa"/>
            <w:shd w:val="clear" w:color="auto" w:fill="auto"/>
          </w:tcPr>
          <w:p w14:paraId="1FCDA043"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8</w:t>
            </w:r>
          </w:p>
        </w:tc>
        <w:tc>
          <w:tcPr>
            <w:tcW w:w="6479" w:type="dxa"/>
            <w:shd w:val="clear" w:color="auto" w:fill="auto"/>
          </w:tcPr>
          <w:p w14:paraId="2E89FE90"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New product development regulations have reduced the bank’s  income over the past FIVE years</w:t>
            </w:r>
          </w:p>
        </w:tc>
        <w:tc>
          <w:tcPr>
            <w:tcW w:w="360" w:type="dxa"/>
            <w:shd w:val="clear" w:color="auto" w:fill="auto"/>
          </w:tcPr>
          <w:p w14:paraId="7EF79414"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7AF8C530"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34B1C171"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2256E165"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7A11B542" w14:textId="77777777" w:rsidR="000C2D62" w:rsidRPr="004860E5" w:rsidRDefault="000C2D62" w:rsidP="000C2D62">
            <w:pPr>
              <w:spacing w:before="100" w:beforeAutospacing="1" w:after="0" w:afterAutospacing="1" w:line="240" w:lineRule="auto"/>
              <w:rPr>
                <w:rFonts w:eastAsia="Calibri"/>
                <w:lang w:val="en-GB"/>
              </w:rPr>
            </w:pPr>
          </w:p>
        </w:tc>
      </w:tr>
      <w:tr w:rsidR="000C2D62" w:rsidRPr="004860E5" w14:paraId="732C3BCB" w14:textId="77777777" w:rsidTr="000C2D62">
        <w:tc>
          <w:tcPr>
            <w:tcW w:w="456" w:type="dxa"/>
            <w:shd w:val="clear" w:color="auto" w:fill="auto"/>
          </w:tcPr>
          <w:p w14:paraId="4A830CF6"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9</w:t>
            </w:r>
          </w:p>
        </w:tc>
        <w:tc>
          <w:tcPr>
            <w:tcW w:w="6479" w:type="dxa"/>
            <w:shd w:val="clear" w:color="auto" w:fill="auto"/>
          </w:tcPr>
          <w:p w14:paraId="20951F92"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 xml:space="preserve">New product development regulations slows down digital innovation related income </w:t>
            </w:r>
          </w:p>
        </w:tc>
        <w:tc>
          <w:tcPr>
            <w:tcW w:w="360" w:type="dxa"/>
            <w:shd w:val="clear" w:color="auto" w:fill="auto"/>
          </w:tcPr>
          <w:p w14:paraId="13E8F497"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6AFC0272"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60F6B517"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738E1FEC"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2E6BA881" w14:textId="77777777" w:rsidR="000C2D62" w:rsidRPr="004860E5" w:rsidRDefault="000C2D62" w:rsidP="000C2D62">
            <w:pPr>
              <w:spacing w:before="100" w:beforeAutospacing="1" w:after="0" w:afterAutospacing="1" w:line="240" w:lineRule="auto"/>
              <w:rPr>
                <w:rFonts w:eastAsia="Calibri"/>
                <w:lang w:val="en-GB"/>
              </w:rPr>
            </w:pPr>
          </w:p>
        </w:tc>
      </w:tr>
      <w:tr w:rsidR="000C2D62" w:rsidRPr="004860E5" w14:paraId="0A428ECA" w14:textId="77777777" w:rsidTr="000C2D62">
        <w:tc>
          <w:tcPr>
            <w:tcW w:w="456" w:type="dxa"/>
            <w:shd w:val="clear" w:color="auto" w:fill="auto"/>
          </w:tcPr>
          <w:p w14:paraId="02FEE046"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10</w:t>
            </w:r>
          </w:p>
        </w:tc>
        <w:tc>
          <w:tcPr>
            <w:tcW w:w="6479" w:type="dxa"/>
            <w:shd w:val="clear" w:color="auto" w:fill="auto"/>
          </w:tcPr>
          <w:p w14:paraId="06EE84EC"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Implementation of risk management regulations has led to increased capital requirements over the past FIVE years</w:t>
            </w:r>
          </w:p>
        </w:tc>
        <w:tc>
          <w:tcPr>
            <w:tcW w:w="360" w:type="dxa"/>
            <w:shd w:val="clear" w:color="auto" w:fill="auto"/>
          </w:tcPr>
          <w:p w14:paraId="076DFAA7"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21358385"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1D034C01"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22878846"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4483AAF7" w14:textId="77777777" w:rsidR="000C2D62" w:rsidRPr="004860E5" w:rsidRDefault="000C2D62" w:rsidP="000C2D62">
            <w:pPr>
              <w:spacing w:before="100" w:beforeAutospacing="1" w:after="0" w:afterAutospacing="1" w:line="240" w:lineRule="auto"/>
              <w:rPr>
                <w:rFonts w:eastAsia="Calibri"/>
                <w:lang w:val="en-GB"/>
              </w:rPr>
            </w:pPr>
          </w:p>
        </w:tc>
      </w:tr>
      <w:tr w:rsidR="000C2D62" w:rsidRPr="004860E5" w14:paraId="4B9CF02F" w14:textId="77777777" w:rsidTr="000C2D62">
        <w:tc>
          <w:tcPr>
            <w:tcW w:w="456" w:type="dxa"/>
            <w:shd w:val="clear" w:color="auto" w:fill="auto"/>
          </w:tcPr>
          <w:p w14:paraId="366C92AE"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11</w:t>
            </w:r>
          </w:p>
        </w:tc>
        <w:tc>
          <w:tcPr>
            <w:tcW w:w="6479" w:type="dxa"/>
            <w:shd w:val="clear" w:color="auto" w:fill="auto"/>
          </w:tcPr>
          <w:p w14:paraId="7E43F8FF"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Implementation of risk management regulations increased bank operating expenses over the past FIVE years</w:t>
            </w:r>
          </w:p>
        </w:tc>
        <w:tc>
          <w:tcPr>
            <w:tcW w:w="360" w:type="dxa"/>
            <w:shd w:val="clear" w:color="auto" w:fill="auto"/>
          </w:tcPr>
          <w:p w14:paraId="10B43C09"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6D6FE03C"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77FA5C1F"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5AAD1B0E"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3DF3C36D" w14:textId="77777777" w:rsidR="000C2D62" w:rsidRPr="004860E5" w:rsidRDefault="000C2D62" w:rsidP="000C2D62">
            <w:pPr>
              <w:spacing w:before="100" w:beforeAutospacing="1" w:after="0" w:afterAutospacing="1" w:line="240" w:lineRule="auto"/>
              <w:rPr>
                <w:rFonts w:eastAsia="Calibri"/>
                <w:lang w:val="en-GB"/>
              </w:rPr>
            </w:pPr>
          </w:p>
        </w:tc>
      </w:tr>
      <w:tr w:rsidR="000C2D62" w:rsidRPr="004860E5" w14:paraId="0263B6FC" w14:textId="77777777" w:rsidTr="000C2D62">
        <w:tc>
          <w:tcPr>
            <w:tcW w:w="456" w:type="dxa"/>
            <w:shd w:val="clear" w:color="auto" w:fill="auto"/>
          </w:tcPr>
          <w:p w14:paraId="5EB70EC4"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12</w:t>
            </w:r>
          </w:p>
        </w:tc>
        <w:tc>
          <w:tcPr>
            <w:tcW w:w="6479" w:type="dxa"/>
            <w:shd w:val="clear" w:color="auto" w:fill="auto"/>
          </w:tcPr>
          <w:p w14:paraId="2FBE7149" w14:textId="77777777" w:rsidR="000C2D62" w:rsidRPr="004860E5" w:rsidRDefault="000C2D62" w:rsidP="000C2D62">
            <w:pPr>
              <w:spacing w:before="100" w:beforeAutospacing="1" w:after="0" w:afterAutospacing="1" w:line="240" w:lineRule="auto"/>
              <w:rPr>
                <w:rFonts w:eastAsia="Calibri"/>
                <w:lang w:val="en-GB"/>
              </w:rPr>
            </w:pPr>
            <w:r w:rsidRPr="004860E5">
              <w:rPr>
                <w:rFonts w:eastAsia="Calibri"/>
                <w:lang w:val="en-GB"/>
              </w:rPr>
              <w:t>Implementation of risk management regulations has reduced the bank’s income over the past FIVE years</w:t>
            </w:r>
          </w:p>
        </w:tc>
        <w:tc>
          <w:tcPr>
            <w:tcW w:w="360" w:type="dxa"/>
            <w:shd w:val="clear" w:color="auto" w:fill="auto"/>
          </w:tcPr>
          <w:p w14:paraId="380CCF91"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5E83C38B" w14:textId="77777777" w:rsidR="000C2D62" w:rsidRPr="004860E5" w:rsidRDefault="000C2D62" w:rsidP="000C2D62">
            <w:pPr>
              <w:spacing w:before="100" w:beforeAutospacing="1" w:after="0" w:afterAutospacing="1" w:line="240" w:lineRule="auto"/>
              <w:rPr>
                <w:rFonts w:eastAsia="Calibri"/>
                <w:lang w:val="en-GB"/>
              </w:rPr>
            </w:pPr>
          </w:p>
        </w:tc>
        <w:tc>
          <w:tcPr>
            <w:tcW w:w="537" w:type="dxa"/>
          </w:tcPr>
          <w:p w14:paraId="7FF18B7A" w14:textId="77777777" w:rsidR="000C2D62" w:rsidRPr="004860E5" w:rsidRDefault="000C2D62" w:rsidP="000C2D62">
            <w:pPr>
              <w:spacing w:before="100" w:beforeAutospacing="1" w:after="0" w:afterAutospacing="1" w:line="240" w:lineRule="auto"/>
              <w:rPr>
                <w:rFonts w:eastAsia="Calibri"/>
                <w:lang w:val="en-GB"/>
              </w:rPr>
            </w:pPr>
          </w:p>
        </w:tc>
        <w:tc>
          <w:tcPr>
            <w:tcW w:w="537" w:type="dxa"/>
            <w:shd w:val="clear" w:color="auto" w:fill="auto"/>
          </w:tcPr>
          <w:p w14:paraId="7080BB4F" w14:textId="77777777" w:rsidR="000C2D62" w:rsidRPr="004860E5" w:rsidRDefault="000C2D62" w:rsidP="000C2D62">
            <w:pPr>
              <w:spacing w:before="100" w:beforeAutospacing="1" w:after="0" w:afterAutospacing="1" w:line="240" w:lineRule="auto"/>
              <w:rPr>
                <w:rFonts w:eastAsia="Calibri"/>
                <w:lang w:val="en-GB"/>
              </w:rPr>
            </w:pPr>
          </w:p>
        </w:tc>
        <w:tc>
          <w:tcPr>
            <w:tcW w:w="444" w:type="dxa"/>
          </w:tcPr>
          <w:p w14:paraId="159EA66F" w14:textId="77777777" w:rsidR="000C2D62" w:rsidRPr="004860E5" w:rsidRDefault="000C2D62" w:rsidP="000C2D62">
            <w:pPr>
              <w:spacing w:before="100" w:beforeAutospacing="1" w:after="0" w:afterAutospacing="1" w:line="240" w:lineRule="auto"/>
              <w:rPr>
                <w:rFonts w:eastAsia="Calibri"/>
                <w:lang w:val="en-GB"/>
              </w:rPr>
            </w:pPr>
          </w:p>
        </w:tc>
      </w:tr>
    </w:tbl>
    <w:p w14:paraId="466FA009" w14:textId="77777777" w:rsidR="000C2D62" w:rsidRPr="004860E5" w:rsidRDefault="000C2D62" w:rsidP="000C2D62">
      <w:pPr>
        <w:autoSpaceDE w:val="0"/>
        <w:autoSpaceDN w:val="0"/>
        <w:adjustRightInd w:val="0"/>
        <w:spacing w:before="100" w:beforeAutospacing="1" w:after="100" w:afterAutospacing="1"/>
        <w:contextualSpacing/>
        <w:rPr>
          <w:rFonts w:eastAsia="Arial"/>
          <w:b/>
          <w:bCs/>
        </w:rPr>
      </w:pPr>
    </w:p>
    <w:p w14:paraId="245EE184" w14:textId="77777777" w:rsidR="000C2D62" w:rsidRPr="004860E5" w:rsidRDefault="000C2D62" w:rsidP="000C2D62">
      <w:pPr>
        <w:autoSpaceDE w:val="0"/>
        <w:autoSpaceDN w:val="0"/>
        <w:adjustRightInd w:val="0"/>
        <w:spacing w:before="100" w:beforeAutospacing="1" w:after="0" w:afterAutospacing="1"/>
        <w:contextualSpacing/>
        <w:rPr>
          <w:rFonts w:eastAsia="Arial"/>
          <w:b/>
          <w:bCs/>
          <w:lang w:val="fr-CH"/>
        </w:rPr>
      </w:pPr>
      <w:r w:rsidRPr="004860E5">
        <w:rPr>
          <w:rFonts w:eastAsia="Arial"/>
          <w:b/>
          <w:bCs/>
          <w:lang w:val="fr-CH"/>
        </w:rPr>
        <w:t xml:space="preserve">Part D: Bank Financial Performance Questionnaire </w:t>
      </w:r>
    </w:p>
    <w:p w14:paraId="66FE5AD2" w14:textId="77777777" w:rsidR="000C2D62" w:rsidRPr="004860E5" w:rsidRDefault="000C2D62" w:rsidP="000C2D62">
      <w:pPr>
        <w:rPr>
          <w:bCs/>
          <w:lang w:val="en-GB"/>
        </w:rPr>
      </w:pPr>
      <w:r w:rsidRPr="004860E5">
        <w:rPr>
          <w:bCs/>
          <w:lang w:val="en-GB"/>
        </w:rPr>
        <w:t xml:space="preserve">The questions below assess different aspects of a bank’s financial performance. Using the scale provided, kindly rate your agreement or disagreement with the statements below. </w:t>
      </w:r>
    </w:p>
    <w:p w14:paraId="46EF0A46" w14:textId="77777777" w:rsidR="000C2D62" w:rsidRPr="004860E5" w:rsidRDefault="000C2D62" w:rsidP="000C2D62">
      <w:pPr>
        <w:rPr>
          <w:bCs/>
          <w:lang w:val="en-GB"/>
        </w:rPr>
      </w:pPr>
      <w:r w:rsidRPr="004860E5">
        <w:rPr>
          <w:bCs/>
          <w:lang w:val="en-GB"/>
        </w:rPr>
        <w:t>Scale</w:t>
      </w:r>
    </w:p>
    <w:p w14:paraId="5B69ED0E" w14:textId="659EAF8D" w:rsidR="000C2D62" w:rsidRPr="004860E5" w:rsidRDefault="000C2D62" w:rsidP="000C2D62">
      <w:pPr>
        <w:rPr>
          <w:rFonts w:eastAsia="Calibri"/>
          <w:lang w:val="en-GB"/>
        </w:rPr>
      </w:pPr>
      <w:r w:rsidRPr="004860E5">
        <w:rPr>
          <w:rFonts w:eastAsia="Calibri"/>
          <w:lang w:val="en-GB"/>
        </w:rPr>
        <w:t>5 = strongly agree 4 = agree 3 = neither agree or disagree</w:t>
      </w:r>
      <w:r w:rsidRPr="004860E5">
        <w:rPr>
          <w:lang w:val="en-GB"/>
        </w:rPr>
        <w:t xml:space="preserve">, </w:t>
      </w:r>
      <w:r w:rsidRPr="004860E5">
        <w:rPr>
          <w:rFonts w:eastAsia="Calibri"/>
          <w:lang w:val="en-GB"/>
        </w:rPr>
        <w:t xml:space="preserve">2 = disagree, 1 = strongly disagree </w:t>
      </w:r>
    </w:p>
    <w:p w14:paraId="13C1940F" w14:textId="42E648C7" w:rsidR="002510E9" w:rsidRPr="004860E5" w:rsidRDefault="002510E9" w:rsidP="000C2D62">
      <w:pPr>
        <w:rPr>
          <w:rFonts w:eastAsia="Calibri"/>
          <w:lang w:val="en-GB"/>
        </w:rPr>
      </w:pPr>
    </w:p>
    <w:p w14:paraId="1782C633" w14:textId="77777777" w:rsidR="002510E9" w:rsidRPr="004860E5" w:rsidRDefault="002510E9" w:rsidP="000C2D62">
      <w:pPr>
        <w:rPr>
          <w:lang w:val="en-GB"/>
        </w:rPr>
      </w:pPr>
    </w:p>
    <w:tbl>
      <w:tblPr>
        <w:tblW w:w="5000" w:type="pct"/>
        <w:tblLook w:val="04A0" w:firstRow="1" w:lastRow="0" w:firstColumn="1" w:lastColumn="0" w:noHBand="0" w:noVBand="1"/>
      </w:tblPr>
      <w:tblGrid>
        <w:gridCol w:w="513"/>
        <w:gridCol w:w="5692"/>
        <w:gridCol w:w="722"/>
        <w:gridCol w:w="720"/>
        <w:gridCol w:w="542"/>
        <w:gridCol w:w="540"/>
        <w:gridCol w:w="621"/>
      </w:tblGrid>
      <w:tr w:rsidR="000C2D62" w:rsidRPr="004860E5" w14:paraId="44B68202" w14:textId="77777777" w:rsidTr="000C2D62">
        <w:trPr>
          <w:trHeight w:val="278"/>
        </w:trPr>
        <w:tc>
          <w:tcPr>
            <w:tcW w:w="274" w:type="pct"/>
            <w:tcBorders>
              <w:top w:val="single" w:sz="4" w:space="0" w:color="auto"/>
              <w:left w:val="single" w:sz="4" w:space="0" w:color="auto"/>
              <w:bottom w:val="single" w:sz="4" w:space="0" w:color="auto"/>
              <w:right w:val="single" w:sz="4" w:space="0" w:color="auto"/>
            </w:tcBorders>
          </w:tcPr>
          <w:p w14:paraId="7138EF00" w14:textId="77777777" w:rsidR="000C2D62" w:rsidRPr="004860E5" w:rsidRDefault="000C2D62" w:rsidP="000C2D62">
            <w:pPr>
              <w:spacing w:before="0" w:after="0" w:line="240" w:lineRule="auto"/>
              <w:rPr>
                <w:b/>
              </w:rPr>
            </w:pPr>
          </w:p>
          <w:p w14:paraId="0044F0E7" w14:textId="0E5F186E" w:rsidR="000C2D62" w:rsidRPr="004860E5" w:rsidRDefault="000C2D62" w:rsidP="000C2D62">
            <w:pPr>
              <w:spacing w:before="0" w:after="0" w:line="240" w:lineRule="auto"/>
              <w:rPr>
                <w:b/>
              </w:rPr>
            </w:pPr>
            <w:r w:rsidRPr="004860E5">
              <w:rPr>
                <w:b/>
              </w:rPr>
              <w:t>No</w:t>
            </w:r>
          </w:p>
        </w:tc>
        <w:tc>
          <w:tcPr>
            <w:tcW w:w="3044"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6FDA71F5" w14:textId="77777777" w:rsidR="000C2D62" w:rsidRPr="004860E5" w:rsidRDefault="000C2D62" w:rsidP="000C2D62">
            <w:pPr>
              <w:spacing w:before="0" w:after="0" w:line="240" w:lineRule="auto"/>
              <w:rPr>
                <w:b/>
              </w:rPr>
            </w:pPr>
            <w:r w:rsidRPr="004860E5">
              <w:rPr>
                <w:b/>
              </w:rPr>
              <w:t>Statements</w:t>
            </w:r>
          </w:p>
        </w:tc>
        <w:tc>
          <w:tcPr>
            <w:tcW w:w="386" w:type="pct"/>
            <w:tcBorders>
              <w:top w:val="single" w:sz="4" w:space="0" w:color="auto"/>
              <w:left w:val="nil"/>
              <w:bottom w:val="single" w:sz="4" w:space="0" w:color="auto"/>
              <w:right w:val="single" w:sz="4" w:space="0" w:color="auto"/>
            </w:tcBorders>
            <w:shd w:val="clear" w:color="auto" w:fill="auto"/>
            <w:vAlign w:val="bottom"/>
            <w:hideMark/>
          </w:tcPr>
          <w:p w14:paraId="2A52AC02" w14:textId="77777777" w:rsidR="000C2D62" w:rsidRPr="004860E5" w:rsidRDefault="000C2D62" w:rsidP="000C2D62">
            <w:pPr>
              <w:spacing w:before="0" w:after="0" w:line="240" w:lineRule="auto"/>
              <w:rPr>
                <w:b/>
              </w:rPr>
            </w:pPr>
            <w:r w:rsidRPr="004860E5">
              <w:rPr>
                <w:b/>
                <w:lang w:val="en-GB"/>
              </w:rPr>
              <w:t xml:space="preserve">1 </w:t>
            </w:r>
          </w:p>
        </w:tc>
        <w:tc>
          <w:tcPr>
            <w:tcW w:w="385" w:type="pct"/>
            <w:tcBorders>
              <w:top w:val="single" w:sz="4" w:space="0" w:color="auto"/>
              <w:left w:val="nil"/>
              <w:bottom w:val="single" w:sz="4" w:space="0" w:color="auto"/>
              <w:right w:val="single" w:sz="4" w:space="0" w:color="auto"/>
            </w:tcBorders>
            <w:shd w:val="clear" w:color="auto" w:fill="auto"/>
            <w:vAlign w:val="bottom"/>
            <w:hideMark/>
          </w:tcPr>
          <w:p w14:paraId="409D8F16" w14:textId="77777777" w:rsidR="000C2D62" w:rsidRPr="004860E5" w:rsidRDefault="000C2D62" w:rsidP="000C2D62">
            <w:pPr>
              <w:spacing w:before="0" w:after="0" w:line="240" w:lineRule="auto"/>
              <w:rPr>
                <w:b/>
              </w:rPr>
            </w:pPr>
            <w:r w:rsidRPr="004860E5">
              <w:rPr>
                <w:b/>
                <w:lang w:val="en-GB"/>
              </w:rPr>
              <w:t>2</w:t>
            </w:r>
          </w:p>
        </w:tc>
        <w:tc>
          <w:tcPr>
            <w:tcW w:w="290" w:type="pct"/>
            <w:tcBorders>
              <w:top w:val="single" w:sz="4" w:space="0" w:color="auto"/>
              <w:left w:val="nil"/>
              <w:bottom w:val="single" w:sz="4" w:space="0" w:color="auto"/>
              <w:right w:val="single" w:sz="4" w:space="0" w:color="auto"/>
            </w:tcBorders>
            <w:shd w:val="clear" w:color="auto" w:fill="auto"/>
            <w:vAlign w:val="bottom"/>
            <w:hideMark/>
          </w:tcPr>
          <w:p w14:paraId="778707F8" w14:textId="77777777" w:rsidR="000C2D62" w:rsidRPr="004860E5" w:rsidRDefault="000C2D62" w:rsidP="000C2D62">
            <w:pPr>
              <w:spacing w:before="0" w:after="0" w:line="240" w:lineRule="auto"/>
              <w:rPr>
                <w:b/>
              </w:rPr>
            </w:pPr>
            <w:r w:rsidRPr="004860E5">
              <w:rPr>
                <w:b/>
                <w:lang w:val="en-GB"/>
              </w:rPr>
              <w:t>3</w:t>
            </w:r>
          </w:p>
        </w:tc>
        <w:tc>
          <w:tcPr>
            <w:tcW w:w="289" w:type="pct"/>
            <w:tcBorders>
              <w:top w:val="single" w:sz="4" w:space="0" w:color="auto"/>
              <w:left w:val="nil"/>
              <w:bottom w:val="single" w:sz="4" w:space="0" w:color="auto"/>
              <w:right w:val="single" w:sz="4" w:space="0" w:color="auto"/>
            </w:tcBorders>
            <w:shd w:val="clear" w:color="auto" w:fill="auto"/>
            <w:vAlign w:val="bottom"/>
            <w:hideMark/>
          </w:tcPr>
          <w:p w14:paraId="1249B227" w14:textId="77777777" w:rsidR="000C2D62" w:rsidRPr="004860E5" w:rsidRDefault="000C2D62" w:rsidP="000C2D62">
            <w:pPr>
              <w:spacing w:before="0" w:after="0" w:line="240" w:lineRule="auto"/>
              <w:rPr>
                <w:b/>
              </w:rPr>
            </w:pPr>
            <w:r w:rsidRPr="004860E5">
              <w:rPr>
                <w:b/>
                <w:lang w:val="en-GB"/>
              </w:rPr>
              <w:t>4</w:t>
            </w:r>
          </w:p>
        </w:tc>
        <w:tc>
          <w:tcPr>
            <w:tcW w:w="332" w:type="pct"/>
            <w:tcBorders>
              <w:top w:val="single" w:sz="4" w:space="0" w:color="auto"/>
              <w:left w:val="nil"/>
              <w:bottom w:val="single" w:sz="4" w:space="0" w:color="auto"/>
              <w:right w:val="single" w:sz="4" w:space="0" w:color="auto"/>
            </w:tcBorders>
            <w:shd w:val="clear" w:color="auto" w:fill="auto"/>
            <w:vAlign w:val="bottom"/>
            <w:hideMark/>
          </w:tcPr>
          <w:p w14:paraId="30443BCA" w14:textId="77777777" w:rsidR="000C2D62" w:rsidRPr="004860E5" w:rsidRDefault="000C2D62" w:rsidP="000C2D62">
            <w:pPr>
              <w:spacing w:before="0" w:after="0" w:line="240" w:lineRule="auto"/>
              <w:rPr>
                <w:b/>
              </w:rPr>
            </w:pPr>
            <w:r w:rsidRPr="004860E5">
              <w:rPr>
                <w:b/>
                <w:lang w:val="en-GB"/>
              </w:rPr>
              <w:t>5</w:t>
            </w:r>
          </w:p>
        </w:tc>
      </w:tr>
      <w:tr w:rsidR="000C2D62" w:rsidRPr="004860E5" w14:paraId="172DADE0" w14:textId="77777777" w:rsidTr="000C2D62">
        <w:trPr>
          <w:trHeight w:val="576"/>
        </w:trPr>
        <w:tc>
          <w:tcPr>
            <w:tcW w:w="274" w:type="pct"/>
            <w:tcBorders>
              <w:top w:val="nil"/>
              <w:left w:val="single" w:sz="4" w:space="0" w:color="auto"/>
              <w:bottom w:val="single" w:sz="4" w:space="0" w:color="auto"/>
              <w:right w:val="single" w:sz="4" w:space="0" w:color="auto"/>
            </w:tcBorders>
          </w:tcPr>
          <w:p w14:paraId="42F36D04" w14:textId="77777777" w:rsidR="000C2D62" w:rsidRPr="004860E5" w:rsidRDefault="000C2D62" w:rsidP="000C2D62">
            <w:pPr>
              <w:spacing w:before="0" w:after="0" w:line="240" w:lineRule="auto"/>
              <w:jc w:val="left"/>
            </w:pPr>
            <w:r w:rsidRPr="004860E5">
              <w:t>1</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0FAA0F38" w14:textId="77777777" w:rsidR="000C2D62" w:rsidRPr="004860E5" w:rsidRDefault="000C2D62" w:rsidP="000C2D62">
            <w:pPr>
              <w:spacing w:before="0" w:after="0" w:line="240" w:lineRule="auto"/>
              <w:jc w:val="left"/>
            </w:pPr>
            <w:r w:rsidRPr="004860E5">
              <w:t>The bank’s non-interest income has generally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0A169CE1"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208D2CCC"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62FC4568"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02FF8293"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1F40E213" w14:textId="77777777" w:rsidR="000C2D62" w:rsidRPr="004860E5" w:rsidRDefault="000C2D62" w:rsidP="000C2D62">
            <w:pPr>
              <w:spacing w:before="0" w:after="0" w:line="240" w:lineRule="auto"/>
            </w:pPr>
            <w:r w:rsidRPr="004860E5">
              <w:t> </w:t>
            </w:r>
          </w:p>
        </w:tc>
      </w:tr>
      <w:tr w:rsidR="000C2D62" w:rsidRPr="004860E5" w14:paraId="24F1629B" w14:textId="77777777" w:rsidTr="000C2D62">
        <w:trPr>
          <w:trHeight w:val="576"/>
        </w:trPr>
        <w:tc>
          <w:tcPr>
            <w:tcW w:w="274" w:type="pct"/>
            <w:tcBorders>
              <w:top w:val="nil"/>
              <w:left w:val="single" w:sz="4" w:space="0" w:color="auto"/>
              <w:bottom w:val="single" w:sz="4" w:space="0" w:color="auto"/>
              <w:right w:val="single" w:sz="4" w:space="0" w:color="auto"/>
            </w:tcBorders>
          </w:tcPr>
          <w:p w14:paraId="4E7432FB" w14:textId="77777777" w:rsidR="000C2D62" w:rsidRPr="004860E5" w:rsidRDefault="000C2D62" w:rsidP="000C2D62">
            <w:pPr>
              <w:spacing w:before="0" w:after="0" w:line="240" w:lineRule="auto"/>
              <w:jc w:val="left"/>
            </w:pPr>
            <w:r w:rsidRPr="004860E5">
              <w:t>2</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5AD4A165" w14:textId="77777777" w:rsidR="000C2D62" w:rsidRPr="004860E5" w:rsidRDefault="000C2D62" w:rsidP="000C2D62">
            <w:pPr>
              <w:spacing w:before="0" w:after="0" w:line="240" w:lineRule="auto"/>
              <w:jc w:val="left"/>
            </w:pPr>
            <w:r w:rsidRPr="004860E5">
              <w:t>The bank’s interest income has generally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2A409435"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0A827A0B"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4A90A1BB"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29996371"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7C88BE17" w14:textId="77777777" w:rsidR="000C2D62" w:rsidRPr="004860E5" w:rsidRDefault="000C2D62" w:rsidP="000C2D62">
            <w:pPr>
              <w:spacing w:before="0" w:after="0" w:line="240" w:lineRule="auto"/>
            </w:pPr>
            <w:r w:rsidRPr="004860E5">
              <w:t> </w:t>
            </w:r>
          </w:p>
        </w:tc>
      </w:tr>
      <w:tr w:rsidR="000C2D62" w:rsidRPr="004860E5" w14:paraId="56239570" w14:textId="77777777" w:rsidTr="000C2D62">
        <w:trPr>
          <w:trHeight w:val="576"/>
        </w:trPr>
        <w:tc>
          <w:tcPr>
            <w:tcW w:w="274" w:type="pct"/>
            <w:tcBorders>
              <w:top w:val="nil"/>
              <w:left w:val="single" w:sz="4" w:space="0" w:color="auto"/>
              <w:bottom w:val="single" w:sz="4" w:space="0" w:color="auto"/>
              <w:right w:val="single" w:sz="4" w:space="0" w:color="auto"/>
            </w:tcBorders>
          </w:tcPr>
          <w:p w14:paraId="5B609DA9" w14:textId="77777777" w:rsidR="000C2D62" w:rsidRPr="004860E5" w:rsidRDefault="000C2D62" w:rsidP="000C2D62">
            <w:pPr>
              <w:spacing w:before="0" w:after="0" w:line="240" w:lineRule="auto"/>
              <w:jc w:val="left"/>
            </w:pPr>
            <w:r w:rsidRPr="004860E5">
              <w:t>3</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248D55EE" w14:textId="77777777" w:rsidR="000C2D62" w:rsidRPr="004860E5" w:rsidRDefault="000C2D62" w:rsidP="000C2D62">
            <w:pPr>
              <w:spacing w:before="0" w:after="0" w:line="240" w:lineRule="auto"/>
              <w:jc w:val="left"/>
            </w:pPr>
            <w:r w:rsidRPr="004860E5">
              <w:t>The bank’s operating expenses have generally increased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5D2656C3"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22DB65BC"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55DAB08B"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41B396C5"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21ABC7FA" w14:textId="77777777" w:rsidR="000C2D62" w:rsidRPr="004860E5" w:rsidRDefault="000C2D62" w:rsidP="000C2D62">
            <w:pPr>
              <w:spacing w:before="0" w:after="0" w:line="240" w:lineRule="auto"/>
            </w:pPr>
            <w:r w:rsidRPr="004860E5">
              <w:t> </w:t>
            </w:r>
          </w:p>
        </w:tc>
      </w:tr>
      <w:tr w:rsidR="000C2D62" w:rsidRPr="004860E5" w14:paraId="5E55E80F" w14:textId="77777777" w:rsidTr="000C2D62">
        <w:trPr>
          <w:trHeight w:val="576"/>
        </w:trPr>
        <w:tc>
          <w:tcPr>
            <w:tcW w:w="274" w:type="pct"/>
            <w:tcBorders>
              <w:top w:val="nil"/>
              <w:left w:val="single" w:sz="4" w:space="0" w:color="auto"/>
              <w:bottom w:val="single" w:sz="4" w:space="0" w:color="auto"/>
              <w:right w:val="single" w:sz="4" w:space="0" w:color="auto"/>
            </w:tcBorders>
          </w:tcPr>
          <w:p w14:paraId="2E28DECD" w14:textId="77777777" w:rsidR="000C2D62" w:rsidRPr="004860E5" w:rsidRDefault="000C2D62" w:rsidP="000C2D62">
            <w:pPr>
              <w:spacing w:before="0" w:after="0" w:line="240" w:lineRule="auto"/>
              <w:jc w:val="left"/>
            </w:pPr>
            <w:r w:rsidRPr="004860E5">
              <w:t>4</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70F834A3" w14:textId="77777777" w:rsidR="000C2D62" w:rsidRPr="004860E5" w:rsidRDefault="000C2D62" w:rsidP="000C2D62">
            <w:pPr>
              <w:spacing w:before="0" w:after="0" w:line="240" w:lineRule="auto"/>
              <w:jc w:val="left"/>
            </w:pPr>
            <w:r w:rsidRPr="004860E5">
              <w:t>Bank’s loan portfolio has generally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7D084D11"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42818F1E"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7F5C5B2B"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152288B2"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68E2C2BE" w14:textId="77777777" w:rsidR="000C2D62" w:rsidRPr="004860E5" w:rsidRDefault="000C2D62" w:rsidP="000C2D62">
            <w:pPr>
              <w:spacing w:before="0" w:after="0" w:line="240" w:lineRule="auto"/>
            </w:pPr>
            <w:r w:rsidRPr="004860E5">
              <w:t> </w:t>
            </w:r>
          </w:p>
        </w:tc>
      </w:tr>
      <w:tr w:rsidR="000C2D62" w:rsidRPr="004860E5" w14:paraId="2E69EC07" w14:textId="77777777" w:rsidTr="000C2D62">
        <w:trPr>
          <w:trHeight w:val="576"/>
        </w:trPr>
        <w:tc>
          <w:tcPr>
            <w:tcW w:w="274" w:type="pct"/>
            <w:tcBorders>
              <w:top w:val="nil"/>
              <w:left w:val="single" w:sz="4" w:space="0" w:color="auto"/>
              <w:bottom w:val="single" w:sz="4" w:space="0" w:color="auto"/>
              <w:right w:val="single" w:sz="4" w:space="0" w:color="auto"/>
            </w:tcBorders>
          </w:tcPr>
          <w:p w14:paraId="20B47D04" w14:textId="77777777" w:rsidR="000C2D62" w:rsidRPr="004860E5" w:rsidRDefault="000C2D62" w:rsidP="000C2D62">
            <w:pPr>
              <w:spacing w:before="0" w:after="0" w:line="240" w:lineRule="auto"/>
              <w:jc w:val="left"/>
            </w:pPr>
            <w:r w:rsidRPr="004860E5">
              <w:t>5</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472CB5B4" w14:textId="77777777" w:rsidR="000C2D62" w:rsidRPr="004860E5" w:rsidRDefault="000C2D62" w:rsidP="000C2D62">
            <w:pPr>
              <w:spacing w:before="0" w:after="0" w:line="240" w:lineRule="auto"/>
              <w:jc w:val="left"/>
            </w:pPr>
            <w:r w:rsidRPr="004860E5">
              <w:t xml:space="preserve">The bank’s investment in financial assets has generally grown over the past FIVE years </w:t>
            </w:r>
          </w:p>
        </w:tc>
        <w:tc>
          <w:tcPr>
            <w:tcW w:w="386" w:type="pct"/>
            <w:tcBorders>
              <w:top w:val="nil"/>
              <w:left w:val="nil"/>
              <w:bottom w:val="single" w:sz="4" w:space="0" w:color="auto"/>
              <w:right w:val="single" w:sz="4" w:space="0" w:color="auto"/>
            </w:tcBorders>
            <w:shd w:val="clear" w:color="auto" w:fill="auto"/>
            <w:vAlign w:val="bottom"/>
            <w:hideMark/>
          </w:tcPr>
          <w:p w14:paraId="19439D86"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51FEDD11"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3973C8A4"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29E511E6"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53EC619F" w14:textId="77777777" w:rsidR="000C2D62" w:rsidRPr="004860E5" w:rsidRDefault="000C2D62" w:rsidP="000C2D62">
            <w:pPr>
              <w:spacing w:before="0" w:after="0" w:line="240" w:lineRule="auto"/>
            </w:pPr>
            <w:r w:rsidRPr="004860E5">
              <w:t> </w:t>
            </w:r>
          </w:p>
        </w:tc>
      </w:tr>
      <w:tr w:rsidR="000C2D62" w:rsidRPr="004860E5" w14:paraId="01084D84" w14:textId="77777777" w:rsidTr="000C2D62">
        <w:trPr>
          <w:trHeight w:val="395"/>
        </w:trPr>
        <w:tc>
          <w:tcPr>
            <w:tcW w:w="274" w:type="pct"/>
            <w:tcBorders>
              <w:top w:val="nil"/>
              <w:left w:val="single" w:sz="4" w:space="0" w:color="auto"/>
              <w:bottom w:val="single" w:sz="4" w:space="0" w:color="auto"/>
              <w:right w:val="single" w:sz="4" w:space="0" w:color="auto"/>
            </w:tcBorders>
          </w:tcPr>
          <w:p w14:paraId="30908529" w14:textId="77777777" w:rsidR="000C2D62" w:rsidRPr="004860E5" w:rsidRDefault="000C2D62" w:rsidP="000C2D62">
            <w:pPr>
              <w:spacing w:before="0" w:after="0" w:line="240" w:lineRule="auto"/>
              <w:jc w:val="left"/>
            </w:pPr>
            <w:r w:rsidRPr="004860E5">
              <w:t>6</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33514DB6" w14:textId="77777777" w:rsidR="000C2D62" w:rsidRPr="004860E5" w:rsidRDefault="000C2D62" w:rsidP="000C2D62">
            <w:pPr>
              <w:spacing w:before="0" w:after="0" w:line="240" w:lineRule="auto"/>
              <w:jc w:val="left"/>
            </w:pPr>
            <w:r w:rsidRPr="004860E5">
              <w:t>The bank has revalued its assets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511F1476"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3060C870"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0BF634CD"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7F545437"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612FC793" w14:textId="77777777" w:rsidR="000C2D62" w:rsidRPr="004860E5" w:rsidRDefault="000C2D62" w:rsidP="000C2D62">
            <w:pPr>
              <w:spacing w:before="0" w:after="0" w:line="240" w:lineRule="auto"/>
            </w:pPr>
            <w:r w:rsidRPr="004860E5">
              <w:t> </w:t>
            </w:r>
          </w:p>
        </w:tc>
      </w:tr>
      <w:tr w:rsidR="000C2D62" w:rsidRPr="004860E5" w14:paraId="634D7256" w14:textId="77777777" w:rsidTr="000C2D62">
        <w:trPr>
          <w:trHeight w:val="576"/>
        </w:trPr>
        <w:tc>
          <w:tcPr>
            <w:tcW w:w="274" w:type="pct"/>
            <w:tcBorders>
              <w:top w:val="nil"/>
              <w:left w:val="single" w:sz="4" w:space="0" w:color="auto"/>
              <w:bottom w:val="single" w:sz="4" w:space="0" w:color="auto"/>
              <w:right w:val="single" w:sz="4" w:space="0" w:color="auto"/>
            </w:tcBorders>
          </w:tcPr>
          <w:p w14:paraId="36925EC7" w14:textId="77777777" w:rsidR="000C2D62" w:rsidRPr="004860E5" w:rsidRDefault="000C2D62" w:rsidP="000C2D62">
            <w:pPr>
              <w:spacing w:before="0" w:after="0" w:line="240" w:lineRule="auto"/>
              <w:jc w:val="left"/>
            </w:pPr>
            <w:r w:rsidRPr="004860E5">
              <w:t>7</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284AB703" w14:textId="77777777" w:rsidR="000C2D62" w:rsidRPr="004860E5" w:rsidRDefault="000C2D62" w:rsidP="000C2D62">
            <w:pPr>
              <w:spacing w:before="0" w:after="0" w:line="240" w:lineRule="auto"/>
              <w:jc w:val="left"/>
            </w:pPr>
            <w:r w:rsidRPr="004860E5">
              <w:t>The bank’s total income has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555BAE4D"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393AB35D"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1BFFC623"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3E60EDE7"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279391CF" w14:textId="77777777" w:rsidR="000C2D62" w:rsidRPr="004860E5" w:rsidRDefault="000C2D62" w:rsidP="000C2D62">
            <w:pPr>
              <w:spacing w:before="0" w:after="0" w:line="240" w:lineRule="auto"/>
            </w:pPr>
            <w:r w:rsidRPr="004860E5">
              <w:t> </w:t>
            </w:r>
          </w:p>
        </w:tc>
      </w:tr>
      <w:tr w:rsidR="000C2D62" w:rsidRPr="004860E5" w14:paraId="179E194D" w14:textId="77777777" w:rsidTr="000C2D62">
        <w:trPr>
          <w:trHeight w:val="576"/>
        </w:trPr>
        <w:tc>
          <w:tcPr>
            <w:tcW w:w="274" w:type="pct"/>
            <w:tcBorders>
              <w:top w:val="nil"/>
              <w:left w:val="single" w:sz="4" w:space="0" w:color="auto"/>
              <w:bottom w:val="single" w:sz="4" w:space="0" w:color="auto"/>
              <w:right w:val="single" w:sz="4" w:space="0" w:color="auto"/>
            </w:tcBorders>
          </w:tcPr>
          <w:p w14:paraId="2D2839AA" w14:textId="77777777" w:rsidR="000C2D62" w:rsidRPr="004860E5" w:rsidRDefault="000C2D62" w:rsidP="000C2D62">
            <w:pPr>
              <w:spacing w:before="0" w:after="0" w:line="240" w:lineRule="auto"/>
              <w:jc w:val="left"/>
            </w:pPr>
            <w:r w:rsidRPr="004860E5">
              <w:t>8</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7B39023A" w14:textId="77777777" w:rsidR="000C2D62" w:rsidRPr="004860E5" w:rsidRDefault="000C2D62" w:rsidP="000C2D62">
            <w:pPr>
              <w:spacing w:before="0" w:after="0" w:line="240" w:lineRule="auto"/>
              <w:jc w:val="left"/>
            </w:pPr>
            <w:r w:rsidRPr="004860E5">
              <w:t>The bank’s total assets have grown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5517523F"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7ABB195E"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76C92D39"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1ED8CA23"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7DCF5FE0" w14:textId="77777777" w:rsidR="000C2D62" w:rsidRPr="004860E5" w:rsidRDefault="000C2D62" w:rsidP="000C2D62">
            <w:pPr>
              <w:spacing w:before="0" w:after="0" w:line="240" w:lineRule="auto"/>
            </w:pPr>
            <w:r w:rsidRPr="004860E5">
              <w:t> </w:t>
            </w:r>
          </w:p>
        </w:tc>
      </w:tr>
      <w:tr w:rsidR="000C2D62" w:rsidRPr="004860E5" w14:paraId="58E353FB" w14:textId="77777777" w:rsidTr="000C2D62">
        <w:trPr>
          <w:trHeight w:val="576"/>
        </w:trPr>
        <w:tc>
          <w:tcPr>
            <w:tcW w:w="274" w:type="pct"/>
            <w:tcBorders>
              <w:top w:val="nil"/>
              <w:left w:val="single" w:sz="4" w:space="0" w:color="auto"/>
              <w:bottom w:val="single" w:sz="4" w:space="0" w:color="auto"/>
              <w:right w:val="single" w:sz="4" w:space="0" w:color="auto"/>
            </w:tcBorders>
          </w:tcPr>
          <w:p w14:paraId="273D5B71" w14:textId="77777777" w:rsidR="000C2D62" w:rsidRPr="004860E5" w:rsidRDefault="000C2D62" w:rsidP="000C2D62">
            <w:pPr>
              <w:spacing w:before="0" w:after="0" w:line="240" w:lineRule="auto"/>
              <w:jc w:val="left"/>
            </w:pPr>
            <w:r w:rsidRPr="004860E5">
              <w:t>9</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77E9C7ED" w14:textId="77777777" w:rsidR="000C2D62" w:rsidRPr="004860E5" w:rsidRDefault="000C2D62" w:rsidP="000C2D62">
            <w:pPr>
              <w:spacing w:before="0" w:after="0" w:line="240" w:lineRule="auto"/>
              <w:jc w:val="left"/>
            </w:pPr>
            <w:r w:rsidRPr="004860E5">
              <w:t>The bank has improved its return on assets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5EA7D30B"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67584840"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40D8B7BC"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550D8422"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0292E838" w14:textId="77777777" w:rsidR="000C2D62" w:rsidRPr="004860E5" w:rsidRDefault="000C2D62" w:rsidP="000C2D62">
            <w:pPr>
              <w:spacing w:before="0" w:after="0" w:line="240" w:lineRule="auto"/>
            </w:pPr>
            <w:r w:rsidRPr="004860E5">
              <w:t> </w:t>
            </w:r>
          </w:p>
        </w:tc>
      </w:tr>
      <w:tr w:rsidR="000C2D62" w:rsidRPr="004860E5" w14:paraId="3AE2CF4A" w14:textId="77777777" w:rsidTr="000C2D62">
        <w:trPr>
          <w:trHeight w:val="576"/>
        </w:trPr>
        <w:tc>
          <w:tcPr>
            <w:tcW w:w="274" w:type="pct"/>
            <w:tcBorders>
              <w:top w:val="nil"/>
              <w:left w:val="single" w:sz="4" w:space="0" w:color="auto"/>
              <w:bottom w:val="single" w:sz="4" w:space="0" w:color="auto"/>
              <w:right w:val="single" w:sz="4" w:space="0" w:color="auto"/>
            </w:tcBorders>
          </w:tcPr>
          <w:p w14:paraId="2419A166" w14:textId="77777777" w:rsidR="000C2D62" w:rsidRPr="004860E5" w:rsidRDefault="000C2D62" w:rsidP="000C2D62">
            <w:pPr>
              <w:spacing w:before="0" w:after="0" w:line="240" w:lineRule="auto"/>
              <w:jc w:val="left"/>
            </w:pPr>
            <w:r w:rsidRPr="004860E5">
              <w:t>10</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06518F0A" w14:textId="77777777" w:rsidR="000C2D62" w:rsidRPr="004860E5" w:rsidRDefault="000C2D62" w:rsidP="000C2D62">
            <w:pPr>
              <w:spacing w:before="0" w:after="0" w:line="240" w:lineRule="auto"/>
              <w:jc w:val="left"/>
            </w:pPr>
            <w:r w:rsidRPr="004860E5">
              <w:t>The bank has issued new share capital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01E922F7"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67EF1746"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5A5CC574"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340FC8A3"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5C90D25B" w14:textId="77777777" w:rsidR="000C2D62" w:rsidRPr="004860E5" w:rsidRDefault="000C2D62" w:rsidP="000C2D62">
            <w:pPr>
              <w:spacing w:before="0" w:after="0" w:line="240" w:lineRule="auto"/>
            </w:pPr>
            <w:r w:rsidRPr="004860E5">
              <w:t> </w:t>
            </w:r>
          </w:p>
        </w:tc>
      </w:tr>
      <w:tr w:rsidR="000C2D62" w:rsidRPr="004860E5" w14:paraId="7716746D" w14:textId="77777777" w:rsidTr="000C2D62">
        <w:trPr>
          <w:trHeight w:val="576"/>
        </w:trPr>
        <w:tc>
          <w:tcPr>
            <w:tcW w:w="274" w:type="pct"/>
            <w:tcBorders>
              <w:top w:val="nil"/>
              <w:left w:val="single" w:sz="4" w:space="0" w:color="auto"/>
              <w:bottom w:val="single" w:sz="4" w:space="0" w:color="auto"/>
              <w:right w:val="single" w:sz="4" w:space="0" w:color="auto"/>
            </w:tcBorders>
          </w:tcPr>
          <w:p w14:paraId="2A3728BE" w14:textId="77777777" w:rsidR="000C2D62" w:rsidRPr="004860E5" w:rsidRDefault="000C2D62" w:rsidP="000C2D62">
            <w:pPr>
              <w:spacing w:before="0" w:after="0" w:line="240" w:lineRule="auto"/>
              <w:jc w:val="left"/>
            </w:pPr>
            <w:r w:rsidRPr="004860E5">
              <w:t>11</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2122D937" w14:textId="77777777" w:rsidR="000C2D62" w:rsidRPr="004860E5" w:rsidRDefault="000C2D62" w:rsidP="000C2D62">
            <w:pPr>
              <w:spacing w:before="0" w:after="0" w:line="240" w:lineRule="auto"/>
              <w:jc w:val="left"/>
            </w:pPr>
            <w:r w:rsidRPr="004860E5">
              <w:t>The bank has raised additional debt capital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50F3E4CD"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379D73CD"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2E704575"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24256602"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49C71FA9" w14:textId="77777777" w:rsidR="000C2D62" w:rsidRPr="004860E5" w:rsidRDefault="000C2D62" w:rsidP="000C2D62">
            <w:pPr>
              <w:spacing w:before="0" w:after="0" w:line="240" w:lineRule="auto"/>
            </w:pPr>
            <w:r w:rsidRPr="004860E5">
              <w:t> </w:t>
            </w:r>
          </w:p>
        </w:tc>
      </w:tr>
      <w:tr w:rsidR="000C2D62" w:rsidRPr="004860E5" w14:paraId="3F03219C" w14:textId="77777777" w:rsidTr="000C2D62">
        <w:trPr>
          <w:trHeight w:val="576"/>
        </w:trPr>
        <w:tc>
          <w:tcPr>
            <w:tcW w:w="274" w:type="pct"/>
            <w:tcBorders>
              <w:top w:val="nil"/>
              <w:left w:val="single" w:sz="4" w:space="0" w:color="auto"/>
              <w:bottom w:val="single" w:sz="4" w:space="0" w:color="auto"/>
              <w:right w:val="single" w:sz="4" w:space="0" w:color="auto"/>
            </w:tcBorders>
          </w:tcPr>
          <w:p w14:paraId="337D783A" w14:textId="77777777" w:rsidR="000C2D62" w:rsidRPr="004860E5" w:rsidRDefault="000C2D62" w:rsidP="000C2D62">
            <w:pPr>
              <w:spacing w:before="0" w:after="0" w:line="240" w:lineRule="auto"/>
              <w:jc w:val="left"/>
            </w:pPr>
            <w:r w:rsidRPr="004860E5">
              <w:t>12</w:t>
            </w:r>
          </w:p>
        </w:tc>
        <w:tc>
          <w:tcPr>
            <w:tcW w:w="3044" w:type="pct"/>
            <w:tcBorders>
              <w:top w:val="nil"/>
              <w:left w:val="single" w:sz="4" w:space="0" w:color="auto"/>
              <w:bottom w:val="single" w:sz="4" w:space="0" w:color="auto"/>
              <w:right w:val="single" w:sz="4" w:space="0" w:color="auto"/>
            </w:tcBorders>
            <w:shd w:val="clear" w:color="auto" w:fill="auto"/>
            <w:vAlign w:val="bottom"/>
            <w:hideMark/>
          </w:tcPr>
          <w:p w14:paraId="6F7A2202" w14:textId="77777777" w:rsidR="000C2D62" w:rsidRPr="004860E5" w:rsidRDefault="000C2D62" w:rsidP="000C2D62">
            <w:pPr>
              <w:spacing w:before="0" w:after="0" w:line="240" w:lineRule="auto"/>
              <w:jc w:val="left"/>
            </w:pPr>
            <w:r w:rsidRPr="004860E5">
              <w:t>The bank has increased its rate of profit retention over the past FIVE years</w:t>
            </w:r>
          </w:p>
        </w:tc>
        <w:tc>
          <w:tcPr>
            <w:tcW w:w="386" w:type="pct"/>
            <w:tcBorders>
              <w:top w:val="nil"/>
              <w:left w:val="nil"/>
              <w:bottom w:val="single" w:sz="4" w:space="0" w:color="auto"/>
              <w:right w:val="single" w:sz="4" w:space="0" w:color="auto"/>
            </w:tcBorders>
            <w:shd w:val="clear" w:color="auto" w:fill="auto"/>
            <w:vAlign w:val="bottom"/>
            <w:hideMark/>
          </w:tcPr>
          <w:p w14:paraId="3B7797DE" w14:textId="77777777" w:rsidR="000C2D62" w:rsidRPr="004860E5" w:rsidRDefault="000C2D62" w:rsidP="000C2D62">
            <w:pPr>
              <w:spacing w:before="0" w:after="0" w:line="240" w:lineRule="auto"/>
            </w:pPr>
            <w:r w:rsidRPr="004860E5">
              <w:t> </w:t>
            </w:r>
          </w:p>
        </w:tc>
        <w:tc>
          <w:tcPr>
            <w:tcW w:w="385" w:type="pct"/>
            <w:tcBorders>
              <w:top w:val="nil"/>
              <w:left w:val="nil"/>
              <w:bottom w:val="single" w:sz="4" w:space="0" w:color="auto"/>
              <w:right w:val="single" w:sz="4" w:space="0" w:color="auto"/>
            </w:tcBorders>
            <w:shd w:val="clear" w:color="auto" w:fill="auto"/>
            <w:vAlign w:val="bottom"/>
            <w:hideMark/>
          </w:tcPr>
          <w:p w14:paraId="760A0446" w14:textId="77777777" w:rsidR="000C2D62" w:rsidRPr="004860E5" w:rsidRDefault="000C2D62" w:rsidP="000C2D62">
            <w:pPr>
              <w:spacing w:before="0" w:after="0" w:line="240" w:lineRule="auto"/>
            </w:pPr>
            <w:r w:rsidRPr="004860E5">
              <w:t> </w:t>
            </w:r>
          </w:p>
        </w:tc>
        <w:tc>
          <w:tcPr>
            <w:tcW w:w="290" w:type="pct"/>
            <w:tcBorders>
              <w:top w:val="nil"/>
              <w:left w:val="nil"/>
              <w:bottom w:val="single" w:sz="4" w:space="0" w:color="auto"/>
              <w:right w:val="single" w:sz="4" w:space="0" w:color="auto"/>
            </w:tcBorders>
            <w:shd w:val="clear" w:color="auto" w:fill="auto"/>
            <w:vAlign w:val="bottom"/>
            <w:hideMark/>
          </w:tcPr>
          <w:p w14:paraId="7952EF75" w14:textId="77777777" w:rsidR="000C2D62" w:rsidRPr="004860E5" w:rsidRDefault="000C2D62" w:rsidP="000C2D62">
            <w:pPr>
              <w:spacing w:before="0" w:after="0" w:line="240" w:lineRule="auto"/>
            </w:pPr>
            <w:r w:rsidRPr="004860E5">
              <w:t> </w:t>
            </w:r>
          </w:p>
        </w:tc>
        <w:tc>
          <w:tcPr>
            <w:tcW w:w="289" w:type="pct"/>
            <w:tcBorders>
              <w:top w:val="nil"/>
              <w:left w:val="nil"/>
              <w:bottom w:val="single" w:sz="4" w:space="0" w:color="auto"/>
              <w:right w:val="single" w:sz="4" w:space="0" w:color="auto"/>
            </w:tcBorders>
            <w:shd w:val="clear" w:color="auto" w:fill="auto"/>
            <w:vAlign w:val="bottom"/>
            <w:hideMark/>
          </w:tcPr>
          <w:p w14:paraId="7DB9496C" w14:textId="77777777" w:rsidR="000C2D62" w:rsidRPr="004860E5" w:rsidRDefault="000C2D62" w:rsidP="000C2D62">
            <w:pPr>
              <w:spacing w:before="0" w:after="0" w:line="240" w:lineRule="auto"/>
            </w:pPr>
            <w:r w:rsidRPr="004860E5">
              <w:t> </w:t>
            </w:r>
          </w:p>
        </w:tc>
        <w:tc>
          <w:tcPr>
            <w:tcW w:w="332" w:type="pct"/>
            <w:tcBorders>
              <w:top w:val="nil"/>
              <w:left w:val="nil"/>
              <w:bottom w:val="single" w:sz="4" w:space="0" w:color="auto"/>
              <w:right w:val="single" w:sz="4" w:space="0" w:color="auto"/>
            </w:tcBorders>
            <w:shd w:val="clear" w:color="auto" w:fill="auto"/>
            <w:vAlign w:val="bottom"/>
            <w:hideMark/>
          </w:tcPr>
          <w:p w14:paraId="4842A00E" w14:textId="77777777" w:rsidR="000C2D62" w:rsidRPr="004860E5" w:rsidRDefault="000C2D62" w:rsidP="000C2D62">
            <w:pPr>
              <w:spacing w:before="0" w:after="0" w:line="240" w:lineRule="auto"/>
            </w:pPr>
            <w:r w:rsidRPr="004860E5">
              <w:t> </w:t>
            </w:r>
          </w:p>
        </w:tc>
      </w:tr>
    </w:tbl>
    <w:p w14:paraId="42D93F9B" w14:textId="77777777" w:rsidR="007069B4" w:rsidRPr="004860E5" w:rsidRDefault="007069B4">
      <w:pPr>
        <w:spacing w:before="0" w:after="160" w:line="259" w:lineRule="auto"/>
        <w:jc w:val="left"/>
        <w:rPr>
          <w:b/>
        </w:rPr>
      </w:pPr>
      <w:r w:rsidRPr="004860E5">
        <w:br w:type="page"/>
      </w:r>
    </w:p>
    <w:p w14:paraId="57BF9E71" w14:textId="12442AA8" w:rsidR="00225FD7" w:rsidRPr="004860E5" w:rsidRDefault="00D07DA1" w:rsidP="00225FD7">
      <w:pPr>
        <w:pStyle w:val="Heading2"/>
      </w:pPr>
      <w:bookmarkStart w:id="562" w:name="_Toc113871322"/>
      <w:r w:rsidRPr="004860E5">
        <w:t>Appendix 3</w:t>
      </w:r>
      <w:r w:rsidR="00225FD7" w:rsidRPr="004860E5">
        <w:t>: List and classification of Commercial Banks in Kenya</w:t>
      </w:r>
      <w:bookmarkEnd w:id="561"/>
      <w:bookmarkEnd w:id="562"/>
    </w:p>
    <w:tbl>
      <w:tblPr>
        <w:tblW w:w="8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0"/>
        <w:gridCol w:w="2210"/>
        <w:gridCol w:w="2880"/>
      </w:tblGrid>
      <w:tr w:rsidR="00AB0B5C" w:rsidRPr="00AB0B5C" w14:paraId="49E5975D" w14:textId="77777777" w:rsidTr="00AB0B5C">
        <w:trPr>
          <w:trHeight w:val="260"/>
        </w:trPr>
        <w:tc>
          <w:tcPr>
            <w:tcW w:w="3360" w:type="dxa"/>
            <w:shd w:val="clear" w:color="auto" w:fill="auto"/>
            <w:noWrap/>
            <w:vAlign w:val="bottom"/>
            <w:hideMark/>
          </w:tcPr>
          <w:p w14:paraId="1D8C087F" w14:textId="77777777" w:rsidR="00AB0B5C" w:rsidRPr="00AB0B5C" w:rsidRDefault="00AB0B5C" w:rsidP="00AB0B5C">
            <w:pPr>
              <w:spacing w:before="0" w:after="0" w:line="240" w:lineRule="auto"/>
              <w:jc w:val="left"/>
              <w:rPr>
                <w:rFonts w:ascii="Calibri" w:eastAsia="Times New Roman" w:hAnsi="Calibri" w:cs="Calibri"/>
                <w:b/>
                <w:bCs/>
                <w:color w:val="000000"/>
                <w:sz w:val="22"/>
                <w:szCs w:val="22"/>
              </w:rPr>
            </w:pPr>
            <w:r w:rsidRPr="00AB0B5C">
              <w:rPr>
                <w:rFonts w:ascii="Calibri" w:eastAsia="Times New Roman" w:hAnsi="Calibri" w:cs="Calibri"/>
                <w:b/>
                <w:bCs/>
                <w:color w:val="000000"/>
                <w:sz w:val="22"/>
                <w:szCs w:val="22"/>
              </w:rPr>
              <w:t>Bank Name</w:t>
            </w:r>
          </w:p>
        </w:tc>
        <w:tc>
          <w:tcPr>
            <w:tcW w:w="2210" w:type="dxa"/>
            <w:shd w:val="clear" w:color="auto" w:fill="auto"/>
            <w:noWrap/>
            <w:vAlign w:val="bottom"/>
            <w:hideMark/>
          </w:tcPr>
          <w:p w14:paraId="202EBBE4" w14:textId="77777777" w:rsidR="00AB0B5C" w:rsidRPr="00AB0B5C" w:rsidRDefault="00AB0B5C" w:rsidP="00AB0B5C">
            <w:pPr>
              <w:spacing w:before="0" w:after="0" w:line="240" w:lineRule="auto"/>
              <w:jc w:val="left"/>
              <w:rPr>
                <w:rFonts w:ascii="Calibri" w:eastAsia="Times New Roman" w:hAnsi="Calibri" w:cs="Calibri"/>
                <w:b/>
                <w:bCs/>
                <w:color w:val="000000"/>
                <w:sz w:val="22"/>
                <w:szCs w:val="22"/>
              </w:rPr>
            </w:pPr>
            <w:r w:rsidRPr="00AB0B5C">
              <w:rPr>
                <w:rFonts w:ascii="Calibri" w:eastAsia="Times New Roman" w:hAnsi="Calibri" w:cs="Calibri"/>
                <w:b/>
                <w:bCs/>
                <w:color w:val="000000"/>
                <w:sz w:val="22"/>
                <w:szCs w:val="22"/>
              </w:rPr>
              <w:t>Market Index</w:t>
            </w:r>
          </w:p>
        </w:tc>
        <w:tc>
          <w:tcPr>
            <w:tcW w:w="2880" w:type="dxa"/>
            <w:shd w:val="clear" w:color="auto" w:fill="auto"/>
            <w:vAlign w:val="bottom"/>
            <w:hideMark/>
          </w:tcPr>
          <w:p w14:paraId="3BEAE5CE" w14:textId="446B6CD4" w:rsidR="00AB0B5C" w:rsidRPr="00AB0B5C" w:rsidRDefault="00AB0B5C" w:rsidP="00AB0B5C">
            <w:pPr>
              <w:spacing w:before="0" w:after="0" w:line="240" w:lineRule="auto"/>
              <w:jc w:val="left"/>
              <w:rPr>
                <w:rFonts w:ascii="Calibri" w:eastAsia="Times New Roman" w:hAnsi="Calibri" w:cs="Calibri"/>
                <w:b/>
                <w:bCs/>
                <w:color w:val="000000"/>
                <w:sz w:val="22"/>
                <w:szCs w:val="22"/>
              </w:rPr>
            </w:pPr>
            <w:r w:rsidRPr="00AB0B5C">
              <w:rPr>
                <w:rFonts w:ascii="Calibri" w:eastAsia="Times New Roman" w:hAnsi="Calibri" w:cs="Calibri"/>
                <w:b/>
                <w:bCs/>
                <w:color w:val="000000"/>
                <w:sz w:val="22"/>
                <w:szCs w:val="22"/>
              </w:rPr>
              <w:t xml:space="preserve"> </w:t>
            </w:r>
            <w:r>
              <w:rPr>
                <w:rFonts w:ascii="Calibri" w:eastAsia="Times New Roman" w:hAnsi="Calibri" w:cs="Calibri"/>
                <w:b/>
                <w:bCs/>
                <w:color w:val="000000"/>
                <w:sz w:val="22"/>
                <w:szCs w:val="22"/>
              </w:rPr>
              <w:t>Peer Group</w:t>
            </w:r>
          </w:p>
        </w:tc>
      </w:tr>
      <w:tr w:rsidR="00AB0B5C" w:rsidRPr="00AB0B5C" w14:paraId="2AB73A5F" w14:textId="77777777" w:rsidTr="00AB0B5C">
        <w:trPr>
          <w:trHeight w:val="300"/>
        </w:trPr>
        <w:tc>
          <w:tcPr>
            <w:tcW w:w="3360" w:type="dxa"/>
            <w:shd w:val="clear" w:color="auto" w:fill="auto"/>
            <w:noWrap/>
            <w:vAlign w:val="bottom"/>
            <w:hideMark/>
          </w:tcPr>
          <w:p w14:paraId="1BD3670B"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Kenya Commercial Bank</w:t>
            </w:r>
          </w:p>
        </w:tc>
        <w:tc>
          <w:tcPr>
            <w:tcW w:w="2210" w:type="dxa"/>
            <w:shd w:val="clear" w:color="auto" w:fill="auto"/>
            <w:noWrap/>
            <w:vAlign w:val="bottom"/>
            <w:hideMark/>
          </w:tcPr>
          <w:p w14:paraId="1824C4A0"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13.81</w:t>
            </w:r>
          </w:p>
        </w:tc>
        <w:tc>
          <w:tcPr>
            <w:tcW w:w="2880" w:type="dxa"/>
            <w:shd w:val="clear" w:color="auto" w:fill="auto"/>
            <w:noWrap/>
            <w:vAlign w:val="bottom"/>
            <w:hideMark/>
          </w:tcPr>
          <w:p w14:paraId="5597E75F" w14:textId="0BEBECDA" w:rsidR="00AB0B5C" w:rsidRPr="00AB0B5C" w:rsidRDefault="00AB0B5C"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Large</w:t>
            </w:r>
          </w:p>
        </w:tc>
      </w:tr>
      <w:tr w:rsidR="00AB0B5C" w:rsidRPr="00AB0B5C" w14:paraId="5164B4B5" w14:textId="77777777" w:rsidTr="005261A6">
        <w:trPr>
          <w:trHeight w:val="300"/>
        </w:trPr>
        <w:tc>
          <w:tcPr>
            <w:tcW w:w="3360" w:type="dxa"/>
            <w:shd w:val="clear" w:color="auto" w:fill="auto"/>
            <w:noWrap/>
            <w:vAlign w:val="bottom"/>
            <w:hideMark/>
          </w:tcPr>
          <w:p w14:paraId="0BB93AD7"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Standard Chartered Bank</w:t>
            </w:r>
          </w:p>
        </w:tc>
        <w:tc>
          <w:tcPr>
            <w:tcW w:w="2210" w:type="dxa"/>
            <w:shd w:val="clear" w:color="auto" w:fill="auto"/>
            <w:noWrap/>
            <w:vAlign w:val="bottom"/>
            <w:hideMark/>
          </w:tcPr>
          <w:p w14:paraId="5C13085F"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5.7</w:t>
            </w:r>
          </w:p>
        </w:tc>
        <w:tc>
          <w:tcPr>
            <w:tcW w:w="2880" w:type="dxa"/>
            <w:shd w:val="clear" w:color="auto" w:fill="auto"/>
            <w:noWrap/>
            <w:hideMark/>
          </w:tcPr>
          <w:p w14:paraId="6134FC2D" w14:textId="638A2B38"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2B028F">
              <w:rPr>
                <w:rFonts w:ascii="Calibri" w:eastAsia="Times New Roman" w:hAnsi="Calibri" w:cs="Calibri"/>
                <w:color w:val="000000"/>
                <w:sz w:val="22"/>
                <w:szCs w:val="22"/>
              </w:rPr>
              <w:t>Large</w:t>
            </w:r>
          </w:p>
        </w:tc>
      </w:tr>
      <w:tr w:rsidR="00AB0B5C" w:rsidRPr="00AB0B5C" w14:paraId="46050CC8" w14:textId="77777777" w:rsidTr="005261A6">
        <w:trPr>
          <w:trHeight w:val="300"/>
        </w:trPr>
        <w:tc>
          <w:tcPr>
            <w:tcW w:w="3360" w:type="dxa"/>
            <w:shd w:val="clear" w:color="auto" w:fill="auto"/>
            <w:noWrap/>
            <w:vAlign w:val="bottom"/>
            <w:hideMark/>
          </w:tcPr>
          <w:p w14:paraId="76F5C678"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ABSA Bank Kenya</w:t>
            </w:r>
          </w:p>
        </w:tc>
        <w:tc>
          <w:tcPr>
            <w:tcW w:w="2210" w:type="dxa"/>
            <w:shd w:val="clear" w:color="auto" w:fill="auto"/>
            <w:noWrap/>
            <w:vAlign w:val="bottom"/>
            <w:hideMark/>
          </w:tcPr>
          <w:p w14:paraId="4DCBF20A"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6.37</w:t>
            </w:r>
          </w:p>
        </w:tc>
        <w:tc>
          <w:tcPr>
            <w:tcW w:w="2880" w:type="dxa"/>
            <w:shd w:val="clear" w:color="auto" w:fill="auto"/>
            <w:noWrap/>
            <w:hideMark/>
          </w:tcPr>
          <w:p w14:paraId="24113AA2" w14:textId="5A33E379"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2B028F">
              <w:rPr>
                <w:rFonts w:ascii="Calibri" w:eastAsia="Times New Roman" w:hAnsi="Calibri" w:cs="Calibri"/>
                <w:color w:val="000000"/>
                <w:sz w:val="22"/>
                <w:szCs w:val="22"/>
              </w:rPr>
              <w:t>Large</w:t>
            </w:r>
          </w:p>
        </w:tc>
      </w:tr>
      <w:tr w:rsidR="00AB0B5C" w:rsidRPr="00AB0B5C" w14:paraId="0F135F88" w14:textId="77777777" w:rsidTr="00AB0B5C">
        <w:trPr>
          <w:trHeight w:val="300"/>
        </w:trPr>
        <w:tc>
          <w:tcPr>
            <w:tcW w:w="3360" w:type="dxa"/>
            <w:shd w:val="clear" w:color="auto" w:fill="auto"/>
            <w:noWrap/>
            <w:vAlign w:val="bottom"/>
            <w:hideMark/>
          </w:tcPr>
          <w:p w14:paraId="7A0ECDF0"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Bank of India</w:t>
            </w:r>
          </w:p>
        </w:tc>
        <w:tc>
          <w:tcPr>
            <w:tcW w:w="2210" w:type="dxa"/>
            <w:shd w:val="clear" w:color="auto" w:fill="auto"/>
            <w:noWrap/>
            <w:vAlign w:val="bottom"/>
            <w:hideMark/>
          </w:tcPr>
          <w:p w14:paraId="24FF7111"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1.72</w:t>
            </w:r>
          </w:p>
        </w:tc>
        <w:tc>
          <w:tcPr>
            <w:tcW w:w="2880" w:type="dxa"/>
            <w:shd w:val="clear" w:color="auto" w:fill="auto"/>
            <w:noWrap/>
            <w:vAlign w:val="bottom"/>
            <w:hideMark/>
          </w:tcPr>
          <w:p w14:paraId="76A15CD5" w14:textId="78CA5733" w:rsidR="00AB0B5C" w:rsidRPr="00AB0B5C" w:rsidRDefault="00433DF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Medium</w:t>
            </w:r>
          </w:p>
        </w:tc>
      </w:tr>
      <w:tr w:rsidR="00AB0B5C" w:rsidRPr="00AB0B5C" w14:paraId="090F964C" w14:textId="77777777" w:rsidTr="00AB0B5C">
        <w:trPr>
          <w:trHeight w:val="300"/>
        </w:trPr>
        <w:tc>
          <w:tcPr>
            <w:tcW w:w="3360" w:type="dxa"/>
            <w:shd w:val="clear" w:color="auto" w:fill="auto"/>
            <w:noWrap/>
            <w:vAlign w:val="bottom"/>
            <w:hideMark/>
          </w:tcPr>
          <w:p w14:paraId="647D9F85"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Bank of Baroda</w:t>
            </w:r>
          </w:p>
        </w:tc>
        <w:tc>
          <w:tcPr>
            <w:tcW w:w="2210" w:type="dxa"/>
            <w:shd w:val="clear" w:color="auto" w:fill="auto"/>
            <w:noWrap/>
            <w:vAlign w:val="bottom"/>
            <w:hideMark/>
          </w:tcPr>
          <w:p w14:paraId="425DA3E2"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3.14</w:t>
            </w:r>
          </w:p>
        </w:tc>
        <w:tc>
          <w:tcPr>
            <w:tcW w:w="2880" w:type="dxa"/>
            <w:shd w:val="clear" w:color="auto" w:fill="auto"/>
            <w:noWrap/>
            <w:vAlign w:val="bottom"/>
            <w:hideMark/>
          </w:tcPr>
          <w:p w14:paraId="1D64E487" w14:textId="7DCA86BF" w:rsidR="00AB0B5C" w:rsidRPr="00AB0B5C" w:rsidRDefault="00433DF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Medium</w:t>
            </w:r>
          </w:p>
        </w:tc>
      </w:tr>
      <w:tr w:rsidR="00AB0B5C" w:rsidRPr="00AB0B5C" w14:paraId="1A7E5BD6" w14:textId="77777777" w:rsidTr="00AB0B5C">
        <w:trPr>
          <w:trHeight w:val="300"/>
        </w:trPr>
        <w:tc>
          <w:tcPr>
            <w:tcW w:w="3360" w:type="dxa"/>
            <w:shd w:val="clear" w:color="auto" w:fill="auto"/>
            <w:noWrap/>
            <w:vAlign w:val="bottom"/>
            <w:hideMark/>
          </w:tcPr>
          <w:p w14:paraId="1129682A"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NCBA Bank Kenya</w:t>
            </w:r>
          </w:p>
        </w:tc>
        <w:tc>
          <w:tcPr>
            <w:tcW w:w="2210" w:type="dxa"/>
            <w:shd w:val="clear" w:color="auto" w:fill="auto"/>
            <w:noWrap/>
            <w:vAlign w:val="bottom"/>
            <w:hideMark/>
          </w:tcPr>
          <w:p w14:paraId="7C8DD21F"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9.72</w:t>
            </w:r>
          </w:p>
        </w:tc>
        <w:tc>
          <w:tcPr>
            <w:tcW w:w="2880" w:type="dxa"/>
            <w:shd w:val="clear" w:color="auto" w:fill="auto"/>
            <w:noWrap/>
            <w:vAlign w:val="bottom"/>
            <w:hideMark/>
          </w:tcPr>
          <w:p w14:paraId="67C2D84F" w14:textId="554D2AB7" w:rsidR="00AB0B5C" w:rsidRPr="00AB0B5C" w:rsidRDefault="00AB0B5C"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Large</w:t>
            </w:r>
          </w:p>
        </w:tc>
      </w:tr>
      <w:tr w:rsidR="00AB0B5C" w:rsidRPr="00AB0B5C" w14:paraId="010CC0A9" w14:textId="77777777" w:rsidTr="00AB0B5C">
        <w:trPr>
          <w:trHeight w:val="300"/>
        </w:trPr>
        <w:tc>
          <w:tcPr>
            <w:tcW w:w="3360" w:type="dxa"/>
            <w:shd w:val="clear" w:color="auto" w:fill="auto"/>
            <w:noWrap/>
            <w:vAlign w:val="bottom"/>
            <w:hideMark/>
          </w:tcPr>
          <w:p w14:paraId="1DA75B3D"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Prime Bank Limited</w:t>
            </w:r>
          </w:p>
        </w:tc>
        <w:tc>
          <w:tcPr>
            <w:tcW w:w="2210" w:type="dxa"/>
            <w:shd w:val="clear" w:color="auto" w:fill="auto"/>
            <w:noWrap/>
            <w:vAlign w:val="bottom"/>
            <w:hideMark/>
          </w:tcPr>
          <w:p w14:paraId="3863F6D2"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2.43</w:t>
            </w:r>
          </w:p>
        </w:tc>
        <w:tc>
          <w:tcPr>
            <w:tcW w:w="2880" w:type="dxa"/>
            <w:shd w:val="clear" w:color="auto" w:fill="auto"/>
            <w:noWrap/>
            <w:vAlign w:val="bottom"/>
            <w:hideMark/>
          </w:tcPr>
          <w:p w14:paraId="6E00B0F3" w14:textId="2C94B7B5" w:rsidR="00AB0B5C" w:rsidRPr="00AB0B5C" w:rsidRDefault="00433DF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Medium</w:t>
            </w:r>
          </w:p>
        </w:tc>
      </w:tr>
      <w:tr w:rsidR="00AB0B5C" w:rsidRPr="00AB0B5C" w14:paraId="6B42AFDF" w14:textId="77777777" w:rsidTr="00AB0B5C">
        <w:trPr>
          <w:trHeight w:val="300"/>
        </w:trPr>
        <w:tc>
          <w:tcPr>
            <w:tcW w:w="3360" w:type="dxa"/>
            <w:shd w:val="clear" w:color="auto" w:fill="auto"/>
            <w:noWrap/>
            <w:vAlign w:val="bottom"/>
            <w:hideMark/>
          </w:tcPr>
          <w:p w14:paraId="19910B98"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Cooperative Bank of Kenya</w:t>
            </w:r>
          </w:p>
        </w:tc>
        <w:tc>
          <w:tcPr>
            <w:tcW w:w="2210" w:type="dxa"/>
            <w:shd w:val="clear" w:color="auto" w:fill="auto"/>
            <w:noWrap/>
            <w:vAlign w:val="bottom"/>
            <w:hideMark/>
          </w:tcPr>
          <w:p w14:paraId="6C767B31"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9.42</w:t>
            </w:r>
          </w:p>
        </w:tc>
        <w:tc>
          <w:tcPr>
            <w:tcW w:w="2880" w:type="dxa"/>
            <w:shd w:val="clear" w:color="auto" w:fill="auto"/>
            <w:noWrap/>
            <w:vAlign w:val="bottom"/>
            <w:hideMark/>
          </w:tcPr>
          <w:p w14:paraId="1860F0C1" w14:textId="7048D1AC" w:rsidR="00AB0B5C" w:rsidRPr="00AB0B5C" w:rsidRDefault="00AB0B5C"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Large</w:t>
            </w:r>
          </w:p>
        </w:tc>
      </w:tr>
      <w:tr w:rsidR="00AB0B5C" w:rsidRPr="00AB0B5C" w14:paraId="0B97EB85" w14:textId="77777777" w:rsidTr="00AB0B5C">
        <w:trPr>
          <w:trHeight w:val="300"/>
        </w:trPr>
        <w:tc>
          <w:tcPr>
            <w:tcW w:w="3360" w:type="dxa"/>
            <w:shd w:val="clear" w:color="auto" w:fill="auto"/>
            <w:noWrap/>
            <w:vAlign w:val="bottom"/>
            <w:hideMark/>
          </w:tcPr>
          <w:p w14:paraId="5FFB3167"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National Bank of Kenya</w:t>
            </w:r>
          </w:p>
        </w:tc>
        <w:tc>
          <w:tcPr>
            <w:tcW w:w="2210" w:type="dxa"/>
            <w:shd w:val="clear" w:color="auto" w:fill="auto"/>
            <w:noWrap/>
            <w:vAlign w:val="bottom"/>
            <w:hideMark/>
          </w:tcPr>
          <w:p w14:paraId="42A31C67"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2.31</w:t>
            </w:r>
          </w:p>
        </w:tc>
        <w:tc>
          <w:tcPr>
            <w:tcW w:w="2880" w:type="dxa"/>
            <w:shd w:val="clear" w:color="auto" w:fill="auto"/>
            <w:noWrap/>
            <w:vAlign w:val="bottom"/>
            <w:hideMark/>
          </w:tcPr>
          <w:p w14:paraId="0685690C" w14:textId="20856B8F" w:rsidR="00AB0B5C" w:rsidRPr="00AB0B5C" w:rsidRDefault="00433DF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Medium</w:t>
            </w:r>
          </w:p>
        </w:tc>
      </w:tr>
      <w:tr w:rsidR="00AB0B5C" w:rsidRPr="00AB0B5C" w14:paraId="61B4E1E2" w14:textId="77777777" w:rsidTr="00AB0B5C">
        <w:trPr>
          <w:trHeight w:val="300"/>
        </w:trPr>
        <w:tc>
          <w:tcPr>
            <w:tcW w:w="3360" w:type="dxa"/>
            <w:shd w:val="clear" w:color="auto" w:fill="auto"/>
            <w:noWrap/>
            <w:vAlign w:val="bottom"/>
            <w:hideMark/>
          </w:tcPr>
          <w:p w14:paraId="664D766F"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M-Oriental  Bank</w:t>
            </w:r>
          </w:p>
        </w:tc>
        <w:tc>
          <w:tcPr>
            <w:tcW w:w="2210" w:type="dxa"/>
            <w:shd w:val="clear" w:color="auto" w:fill="auto"/>
            <w:noWrap/>
            <w:vAlign w:val="bottom"/>
            <w:hideMark/>
          </w:tcPr>
          <w:p w14:paraId="44C5615B"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0.26</w:t>
            </w:r>
          </w:p>
        </w:tc>
        <w:tc>
          <w:tcPr>
            <w:tcW w:w="2880" w:type="dxa"/>
            <w:shd w:val="clear" w:color="auto" w:fill="auto"/>
            <w:noWrap/>
            <w:vAlign w:val="bottom"/>
            <w:hideMark/>
          </w:tcPr>
          <w:p w14:paraId="6334C283" w14:textId="16C3923F" w:rsidR="00AB0B5C" w:rsidRPr="00AB0B5C" w:rsidRDefault="00433DF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Small</w:t>
            </w:r>
          </w:p>
        </w:tc>
      </w:tr>
      <w:tr w:rsidR="00AB0B5C" w:rsidRPr="00AB0B5C" w14:paraId="4257993B" w14:textId="77777777" w:rsidTr="00AB0B5C">
        <w:trPr>
          <w:trHeight w:val="285"/>
        </w:trPr>
        <w:tc>
          <w:tcPr>
            <w:tcW w:w="3360" w:type="dxa"/>
            <w:shd w:val="clear" w:color="auto" w:fill="auto"/>
            <w:noWrap/>
            <w:vAlign w:val="bottom"/>
            <w:hideMark/>
          </w:tcPr>
          <w:p w14:paraId="0F2C5CE9"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Citibank NA</w:t>
            </w:r>
          </w:p>
        </w:tc>
        <w:tc>
          <w:tcPr>
            <w:tcW w:w="2210" w:type="dxa"/>
            <w:shd w:val="clear" w:color="auto" w:fill="auto"/>
            <w:noWrap/>
            <w:vAlign w:val="bottom"/>
            <w:hideMark/>
          </w:tcPr>
          <w:p w14:paraId="33F50553"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2.3</w:t>
            </w:r>
          </w:p>
        </w:tc>
        <w:tc>
          <w:tcPr>
            <w:tcW w:w="2880" w:type="dxa"/>
            <w:shd w:val="clear" w:color="auto" w:fill="auto"/>
            <w:noWrap/>
            <w:vAlign w:val="bottom"/>
            <w:hideMark/>
          </w:tcPr>
          <w:p w14:paraId="59DA2136" w14:textId="11B91BDC" w:rsidR="00AB0B5C" w:rsidRPr="00AB0B5C" w:rsidRDefault="00433DF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Medium</w:t>
            </w:r>
          </w:p>
        </w:tc>
      </w:tr>
      <w:tr w:rsidR="00433DF6" w:rsidRPr="00AB0B5C" w14:paraId="01688F77" w14:textId="77777777" w:rsidTr="007508D0">
        <w:trPr>
          <w:trHeight w:val="285"/>
        </w:trPr>
        <w:tc>
          <w:tcPr>
            <w:tcW w:w="3360" w:type="dxa"/>
            <w:shd w:val="clear" w:color="auto" w:fill="auto"/>
            <w:noWrap/>
            <w:vAlign w:val="bottom"/>
            <w:hideMark/>
          </w:tcPr>
          <w:p w14:paraId="11265DB2"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Habib Bank AG</w:t>
            </w:r>
          </w:p>
        </w:tc>
        <w:tc>
          <w:tcPr>
            <w:tcW w:w="2210" w:type="dxa"/>
            <w:shd w:val="clear" w:color="auto" w:fill="auto"/>
            <w:noWrap/>
            <w:vAlign w:val="bottom"/>
            <w:hideMark/>
          </w:tcPr>
          <w:p w14:paraId="07E52B64"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0.46</w:t>
            </w:r>
          </w:p>
        </w:tc>
        <w:tc>
          <w:tcPr>
            <w:tcW w:w="2880" w:type="dxa"/>
            <w:shd w:val="clear" w:color="auto" w:fill="auto"/>
            <w:noWrap/>
            <w:hideMark/>
          </w:tcPr>
          <w:p w14:paraId="7DBE57DE" w14:textId="4BFDA601"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B5337C">
              <w:rPr>
                <w:rFonts w:ascii="Calibri" w:eastAsia="Times New Roman" w:hAnsi="Calibri" w:cs="Calibri"/>
                <w:color w:val="000000"/>
                <w:sz w:val="22"/>
                <w:szCs w:val="22"/>
              </w:rPr>
              <w:t>Small</w:t>
            </w:r>
          </w:p>
        </w:tc>
      </w:tr>
      <w:tr w:rsidR="00433DF6" w:rsidRPr="00AB0B5C" w14:paraId="5D38CDBD" w14:textId="77777777" w:rsidTr="007508D0">
        <w:trPr>
          <w:trHeight w:val="300"/>
        </w:trPr>
        <w:tc>
          <w:tcPr>
            <w:tcW w:w="3360" w:type="dxa"/>
            <w:shd w:val="clear" w:color="auto" w:fill="auto"/>
            <w:noWrap/>
            <w:vAlign w:val="bottom"/>
            <w:hideMark/>
          </w:tcPr>
          <w:p w14:paraId="7B73BC6A"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Middle East Bank</w:t>
            </w:r>
          </w:p>
        </w:tc>
        <w:tc>
          <w:tcPr>
            <w:tcW w:w="2210" w:type="dxa"/>
            <w:shd w:val="clear" w:color="auto" w:fill="auto"/>
            <w:noWrap/>
            <w:vAlign w:val="bottom"/>
            <w:hideMark/>
          </w:tcPr>
          <w:p w14:paraId="22102D1A"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0.18</w:t>
            </w:r>
          </w:p>
        </w:tc>
        <w:tc>
          <w:tcPr>
            <w:tcW w:w="2880" w:type="dxa"/>
            <w:shd w:val="clear" w:color="auto" w:fill="auto"/>
            <w:noWrap/>
            <w:hideMark/>
          </w:tcPr>
          <w:p w14:paraId="619F009B" w14:textId="254669C5"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B5337C">
              <w:rPr>
                <w:rFonts w:ascii="Calibri" w:eastAsia="Times New Roman" w:hAnsi="Calibri" w:cs="Calibri"/>
                <w:color w:val="000000"/>
                <w:sz w:val="22"/>
                <w:szCs w:val="22"/>
              </w:rPr>
              <w:t>Small</w:t>
            </w:r>
          </w:p>
        </w:tc>
      </w:tr>
      <w:tr w:rsidR="00433DF6" w:rsidRPr="00AB0B5C" w14:paraId="454BFA38" w14:textId="77777777" w:rsidTr="007508D0">
        <w:trPr>
          <w:trHeight w:val="300"/>
        </w:trPr>
        <w:tc>
          <w:tcPr>
            <w:tcW w:w="3360" w:type="dxa"/>
            <w:shd w:val="clear" w:color="auto" w:fill="auto"/>
            <w:noWrap/>
            <w:vAlign w:val="bottom"/>
            <w:hideMark/>
          </w:tcPr>
          <w:p w14:paraId="2D12A8B2"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Bank of Africa (Kenya) Ltd</w:t>
            </w:r>
          </w:p>
        </w:tc>
        <w:tc>
          <w:tcPr>
            <w:tcW w:w="2210" w:type="dxa"/>
            <w:shd w:val="clear" w:color="auto" w:fill="auto"/>
            <w:noWrap/>
            <w:vAlign w:val="bottom"/>
            <w:hideMark/>
          </w:tcPr>
          <w:p w14:paraId="3FDE7627"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0.65</w:t>
            </w:r>
          </w:p>
        </w:tc>
        <w:tc>
          <w:tcPr>
            <w:tcW w:w="2880" w:type="dxa"/>
            <w:shd w:val="clear" w:color="auto" w:fill="auto"/>
            <w:noWrap/>
            <w:hideMark/>
          </w:tcPr>
          <w:p w14:paraId="54678691" w14:textId="5896B06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B5337C">
              <w:rPr>
                <w:rFonts w:ascii="Calibri" w:eastAsia="Times New Roman" w:hAnsi="Calibri" w:cs="Calibri"/>
                <w:color w:val="000000"/>
                <w:sz w:val="22"/>
                <w:szCs w:val="22"/>
              </w:rPr>
              <w:t>Small</w:t>
            </w:r>
          </w:p>
        </w:tc>
      </w:tr>
      <w:tr w:rsidR="00433DF6" w:rsidRPr="00AB0B5C" w14:paraId="35A6EB28" w14:textId="77777777" w:rsidTr="007508D0">
        <w:trPr>
          <w:trHeight w:val="300"/>
        </w:trPr>
        <w:tc>
          <w:tcPr>
            <w:tcW w:w="3360" w:type="dxa"/>
            <w:shd w:val="clear" w:color="auto" w:fill="auto"/>
            <w:noWrap/>
            <w:vAlign w:val="bottom"/>
            <w:hideMark/>
          </w:tcPr>
          <w:p w14:paraId="21E7ADD7"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Consolidated Bank of Kenya</w:t>
            </w:r>
          </w:p>
        </w:tc>
        <w:tc>
          <w:tcPr>
            <w:tcW w:w="2210" w:type="dxa"/>
            <w:shd w:val="clear" w:color="auto" w:fill="auto"/>
            <w:noWrap/>
            <w:vAlign w:val="bottom"/>
            <w:hideMark/>
          </w:tcPr>
          <w:p w14:paraId="5004D0A5"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0.22</w:t>
            </w:r>
          </w:p>
        </w:tc>
        <w:tc>
          <w:tcPr>
            <w:tcW w:w="2880" w:type="dxa"/>
            <w:shd w:val="clear" w:color="auto" w:fill="auto"/>
            <w:noWrap/>
            <w:hideMark/>
          </w:tcPr>
          <w:p w14:paraId="63C524FA" w14:textId="47B250C8"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B5337C">
              <w:rPr>
                <w:rFonts w:ascii="Calibri" w:eastAsia="Times New Roman" w:hAnsi="Calibri" w:cs="Calibri"/>
                <w:color w:val="000000"/>
                <w:sz w:val="22"/>
                <w:szCs w:val="22"/>
              </w:rPr>
              <w:t>Small</w:t>
            </w:r>
          </w:p>
        </w:tc>
      </w:tr>
      <w:tr w:rsidR="00433DF6" w:rsidRPr="00AB0B5C" w14:paraId="0E1A35C1" w14:textId="77777777" w:rsidTr="007508D0">
        <w:trPr>
          <w:trHeight w:val="300"/>
        </w:trPr>
        <w:tc>
          <w:tcPr>
            <w:tcW w:w="3360" w:type="dxa"/>
            <w:shd w:val="clear" w:color="auto" w:fill="auto"/>
            <w:noWrap/>
            <w:vAlign w:val="bottom"/>
            <w:hideMark/>
          </w:tcPr>
          <w:p w14:paraId="6CB972E1"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Credit Bank Limited</w:t>
            </w:r>
          </w:p>
        </w:tc>
        <w:tc>
          <w:tcPr>
            <w:tcW w:w="2210" w:type="dxa"/>
            <w:shd w:val="clear" w:color="auto" w:fill="auto"/>
            <w:noWrap/>
            <w:vAlign w:val="bottom"/>
            <w:hideMark/>
          </w:tcPr>
          <w:p w14:paraId="217923AB"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0.41</w:t>
            </w:r>
          </w:p>
        </w:tc>
        <w:tc>
          <w:tcPr>
            <w:tcW w:w="2880" w:type="dxa"/>
            <w:shd w:val="clear" w:color="auto" w:fill="auto"/>
            <w:noWrap/>
            <w:hideMark/>
          </w:tcPr>
          <w:p w14:paraId="3F5A0966" w14:textId="77D09270"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B5337C">
              <w:rPr>
                <w:rFonts w:ascii="Calibri" w:eastAsia="Times New Roman" w:hAnsi="Calibri" w:cs="Calibri"/>
                <w:color w:val="000000"/>
                <w:sz w:val="22"/>
                <w:szCs w:val="22"/>
              </w:rPr>
              <w:t>Small</w:t>
            </w:r>
          </w:p>
        </w:tc>
      </w:tr>
      <w:tr w:rsidR="00433DF6" w:rsidRPr="00AB0B5C" w14:paraId="37656CCA" w14:textId="77777777" w:rsidTr="007508D0">
        <w:trPr>
          <w:trHeight w:val="300"/>
        </w:trPr>
        <w:tc>
          <w:tcPr>
            <w:tcW w:w="3360" w:type="dxa"/>
            <w:shd w:val="clear" w:color="auto" w:fill="auto"/>
            <w:noWrap/>
            <w:vAlign w:val="bottom"/>
            <w:hideMark/>
          </w:tcPr>
          <w:p w14:paraId="20AFEE94"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Access Bank Kenya</w:t>
            </w:r>
          </w:p>
        </w:tc>
        <w:tc>
          <w:tcPr>
            <w:tcW w:w="2210" w:type="dxa"/>
            <w:shd w:val="clear" w:color="auto" w:fill="auto"/>
            <w:noWrap/>
            <w:vAlign w:val="bottom"/>
            <w:hideMark/>
          </w:tcPr>
          <w:p w14:paraId="18605C0A"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0.21</w:t>
            </w:r>
          </w:p>
        </w:tc>
        <w:tc>
          <w:tcPr>
            <w:tcW w:w="2880" w:type="dxa"/>
            <w:shd w:val="clear" w:color="auto" w:fill="auto"/>
            <w:noWrap/>
            <w:hideMark/>
          </w:tcPr>
          <w:p w14:paraId="43B7AEEB" w14:textId="5ECFB478"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B5337C">
              <w:rPr>
                <w:rFonts w:ascii="Calibri" w:eastAsia="Times New Roman" w:hAnsi="Calibri" w:cs="Calibri"/>
                <w:color w:val="000000"/>
                <w:sz w:val="22"/>
                <w:szCs w:val="22"/>
              </w:rPr>
              <w:t>Small</w:t>
            </w:r>
          </w:p>
        </w:tc>
      </w:tr>
      <w:tr w:rsidR="00AB0B5C" w:rsidRPr="00AB0B5C" w14:paraId="3C12DC60" w14:textId="77777777" w:rsidTr="00AB0B5C">
        <w:trPr>
          <w:trHeight w:val="300"/>
        </w:trPr>
        <w:tc>
          <w:tcPr>
            <w:tcW w:w="3360" w:type="dxa"/>
            <w:shd w:val="clear" w:color="auto" w:fill="auto"/>
            <w:noWrap/>
            <w:vAlign w:val="bottom"/>
            <w:hideMark/>
          </w:tcPr>
          <w:p w14:paraId="5252FB6A"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SBM Bank Kenya</w:t>
            </w:r>
          </w:p>
        </w:tc>
        <w:tc>
          <w:tcPr>
            <w:tcW w:w="2210" w:type="dxa"/>
            <w:shd w:val="clear" w:color="auto" w:fill="auto"/>
            <w:noWrap/>
            <w:vAlign w:val="bottom"/>
            <w:hideMark/>
          </w:tcPr>
          <w:p w14:paraId="5483F72F"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1.21</w:t>
            </w:r>
          </w:p>
        </w:tc>
        <w:tc>
          <w:tcPr>
            <w:tcW w:w="2880" w:type="dxa"/>
            <w:shd w:val="clear" w:color="auto" w:fill="auto"/>
            <w:noWrap/>
            <w:vAlign w:val="bottom"/>
            <w:hideMark/>
          </w:tcPr>
          <w:p w14:paraId="65AEB292" w14:textId="7B6E8CD1" w:rsidR="00AB0B5C" w:rsidRPr="00AB0B5C" w:rsidRDefault="00433DF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Medium</w:t>
            </w:r>
          </w:p>
        </w:tc>
      </w:tr>
      <w:tr w:rsidR="00AB0B5C" w:rsidRPr="00AB0B5C" w14:paraId="694CD00F" w14:textId="77777777" w:rsidTr="00AB0B5C">
        <w:trPr>
          <w:trHeight w:val="300"/>
        </w:trPr>
        <w:tc>
          <w:tcPr>
            <w:tcW w:w="3360" w:type="dxa"/>
            <w:shd w:val="clear" w:color="auto" w:fill="auto"/>
            <w:noWrap/>
            <w:vAlign w:val="bottom"/>
            <w:hideMark/>
          </w:tcPr>
          <w:p w14:paraId="3AF33D5C"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Stanbic Bank</w:t>
            </w:r>
          </w:p>
        </w:tc>
        <w:tc>
          <w:tcPr>
            <w:tcW w:w="2210" w:type="dxa"/>
            <w:shd w:val="clear" w:color="auto" w:fill="auto"/>
            <w:noWrap/>
            <w:vAlign w:val="bottom"/>
            <w:hideMark/>
          </w:tcPr>
          <w:p w14:paraId="2085C020"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5.22</w:t>
            </w:r>
          </w:p>
        </w:tc>
        <w:tc>
          <w:tcPr>
            <w:tcW w:w="2880" w:type="dxa"/>
            <w:shd w:val="clear" w:color="auto" w:fill="auto"/>
            <w:noWrap/>
            <w:vAlign w:val="bottom"/>
            <w:hideMark/>
          </w:tcPr>
          <w:p w14:paraId="46284CF6" w14:textId="35BE6033" w:rsidR="00AB0B5C" w:rsidRPr="00AB0B5C" w:rsidRDefault="00433DF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Large</w:t>
            </w:r>
          </w:p>
        </w:tc>
      </w:tr>
      <w:tr w:rsidR="00AB0B5C" w:rsidRPr="00AB0B5C" w14:paraId="33C47460" w14:textId="77777777" w:rsidTr="00AB0B5C">
        <w:trPr>
          <w:trHeight w:val="300"/>
        </w:trPr>
        <w:tc>
          <w:tcPr>
            <w:tcW w:w="3360" w:type="dxa"/>
            <w:shd w:val="clear" w:color="auto" w:fill="auto"/>
            <w:noWrap/>
            <w:vAlign w:val="bottom"/>
            <w:hideMark/>
          </w:tcPr>
          <w:p w14:paraId="430EEC30"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African Banking Corporation</w:t>
            </w:r>
          </w:p>
        </w:tc>
        <w:tc>
          <w:tcPr>
            <w:tcW w:w="2210" w:type="dxa"/>
            <w:shd w:val="clear" w:color="auto" w:fill="auto"/>
            <w:noWrap/>
            <w:vAlign w:val="bottom"/>
            <w:hideMark/>
          </w:tcPr>
          <w:p w14:paraId="2E87D1C5"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0.57</w:t>
            </w:r>
          </w:p>
        </w:tc>
        <w:tc>
          <w:tcPr>
            <w:tcW w:w="2880" w:type="dxa"/>
            <w:shd w:val="clear" w:color="auto" w:fill="auto"/>
            <w:noWrap/>
            <w:vAlign w:val="bottom"/>
            <w:hideMark/>
          </w:tcPr>
          <w:p w14:paraId="2B872E5C" w14:textId="2F22226A" w:rsidR="00AB0B5C" w:rsidRPr="00AB0B5C" w:rsidRDefault="00433DF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Small</w:t>
            </w:r>
          </w:p>
        </w:tc>
      </w:tr>
      <w:tr w:rsidR="00AB0B5C" w:rsidRPr="00AB0B5C" w14:paraId="753D9CE6" w14:textId="77777777" w:rsidTr="00AB0B5C">
        <w:trPr>
          <w:trHeight w:val="300"/>
        </w:trPr>
        <w:tc>
          <w:tcPr>
            <w:tcW w:w="3360" w:type="dxa"/>
            <w:shd w:val="clear" w:color="auto" w:fill="auto"/>
            <w:noWrap/>
            <w:vAlign w:val="bottom"/>
            <w:hideMark/>
          </w:tcPr>
          <w:p w14:paraId="38962CA3"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Ecobank (Kenya) Limited</w:t>
            </w:r>
          </w:p>
        </w:tc>
        <w:tc>
          <w:tcPr>
            <w:tcW w:w="2210" w:type="dxa"/>
            <w:shd w:val="clear" w:color="auto" w:fill="auto"/>
            <w:noWrap/>
            <w:vAlign w:val="bottom"/>
            <w:hideMark/>
          </w:tcPr>
          <w:p w14:paraId="743B43CD"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1.49</w:t>
            </w:r>
          </w:p>
        </w:tc>
        <w:tc>
          <w:tcPr>
            <w:tcW w:w="2880" w:type="dxa"/>
            <w:shd w:val="clear" w:color="auto" w:fill="auto"/>
            <w:noWrap/>
            <w:vAlign w:val="bottom"/>
            <w:hideMark/>
          </w:tcPr>
          <w:p w14:paraId="20A50077" w14:textId="4DB56161" w:rsidR="00AB0B5C" w:rsidRPr="00AB0B5C" w:rsidRDefault="00433DF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Medium</w:t>
            </w:r>
          </w:p>
        </w:tc>
      </w:tr>
      <w:tr w:rsidR="00433DF6" w:rsidRPr="00AB0B5C" w14:paraId="4388903B" w14:textId="77777777" w:rsidTr="007508D0">
        <w:trPr>
          <w:trHeight w:val="300"/>
        </w:trPr>
        <w:tc>
          <w:tcPr>
            <w:tcW w:w="3360" w:type="dxa"/>
            <w:shd w:val="clear" w:color="auto" w:fill="auto"/>
            <w:noWrap/>
            <w:vAlign w:val="bottom"/>
            <w:hideMark/>
          </w:tcPr>
          <w:p w14:paraId="72FFADD8"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Paramount Bank Limited</w:t>
            </w:r>
          </w:p>
        </w:tc>
        <w:tc>
          <w:tcPr>
            <w:tcW w:w="2210" w:type="dxa"/>
            <w:shd w:val="clear" w:color="auto" w:fill="auto"/>
            <w:noWrap/>
            <w:vAlign w:val="bottom"/>
            <w:hideMark/>
          </w:tcPr>
          <w:p w14:paraId="55BD29CF"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0.22</w:t>
            </w:r>
          </w:p>
        </w:tc>
        <w:tc>
          <w:tcPr>
            <w:tcW w:w="2880" w:type="dxa"/>
            <w:shd w:val="clear" w:color="auto" w:fill="auto"/>
            <w:noWrap/>
            <w:hideMark/>
          </w:tcPr>
          <w:p w14:paraId="54F9CB3B" w14:textId="6CC9DE1B"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6322C7">
              <w:rPr>
                <w:rFonts w:ascii="Calibri" w:eastAsia="Times New Roman" w:hAnsi="Calibri" w:cs="Calibri"/>
                <w:color w:val="000000"/>
                <w:sz w:val="22"/>
                <w:szCs w:val="22"/>
              </w:rPr>
              <w:t>Small</w:t>
            </w:r>
          </w:p>
        </w:tc>
      </w:tr>
      <w:tr w:rsidR="00433DF6" w:rsidRPr="00AB0B5C" w14:paraId="79647F15" w14:textId="77777777" w:rsidTr="007508D0">
        <w:trPr>
          <w:trHeight w:val="300"/>
        </w:trPr>
        <w:tc>
          <w:tcPr>
            <w:tcW w:w="3360" w:type="dxa"/>
            <w:shd w:val="clear" w:color="auto" w:fill="auto"/>
            <w:noWrap/>
            <w:vAlign w:val="bottom"/>
            <w:hideMark/>
          </w:tcPr>
          <w:p w14:paraId="70AE2448"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Kingdom Bank</w:t>
            </w:r>
          </w:p>
        </w:tc>
        <w:tc>
          <w:tcPr>
            <w:tcW w:w="2210" w:type="dxa"/>
            <w:shd w:val="clear" w:color="auto" w:fill="auto"/>
            <w:noWrap/>
            <w:vAlign w:val="bottom"/>
            <w:hideMark/>
          </w:tcPr>
          <w:p w14:paraId="63B2E147"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0.29</w:t>
            </w:r>
          </w:p>
        </w:tc>
        <w:tc>
          <w:tcPr>
            <w:tcW w:w="2880" w:type="dxa"/>
            <w:shd w:val="clear" w:color="auto" w:fill="auto"/>
            <w:noWrap/>
            <w:hideMark/>
          </w:tcPr>
          <w:p w14:paraId="60795C33" w14:textId="0AF38B4B"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6322C7">
              <w:rPr>
                <w:rFonts w:ascii="Calibri" w:eastAsia="Times New Roman" w:hAnsi="Calibri" w:cs="Calibri"/>
                <w:color w:val="000000"/>
                <w:sz w:val="22"/>
                <w:szCs w:val="22"/>
              </w:rPr>
              <w:t>Small</w:t>
            </w:r>
          </w:p>
        </w:tc>
      </w:tr>
      <w:tr w:rsidR="00433DF6" w:rsidRPr="00AB0B5C" w14:paraId="06A579BD" w14:textId="77777777" w:rsidTr="007508D0">
        <w:trPr>
          <w:trHeight w:val="300"/>
        </w:trPr>
        <w:tc>
          <w:tcPr>
            <w:tcW w:w="3360" w:type="dxa"/>
            <w:shd w:val="clear" w:color="auto" w:fill="auto"/>
            <w:noWrap/>
            <w:vAlign w:val="bottom"/>
            <w:hideMark/>
          </w:tcPr>
          <w:p w14:paraId="189D4045"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Victoria Commercial Bank</w:t>
            </w:r>
          </w:p>
        </w:tc>
        <w:tc>
          <w:tcPr>
            <w:tcW w:w="2210" w:type="dxa"/>
            <w:shd w:val="clear" w:color="auto" w:fill="auto"/>
            <w:noWrap/>
            <w:vAlign w:val="bottom"/>
            <w:hideMark/>
          </w:tcPr>
          <w:p w14:paraId="63B74B11"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0.74</w:t>
            </w:r>
          </w:p>
        </w:tc>
        <w:tc>
          <w:tcPr>
            <w:tcW w:w="2880" w:type="dxa"/>
            <w:shd w:val="clear" w:color="auto" w:fill="auto"/>
            <w:noWrap/>
            <w:hideMark/>
          </w:tcPr>
          <w:p w14:paraId="09C7A744" w14:textId="1B2F8AF1"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6322C7">
              <w:rPr>
                <w:rFonts w:ascii="Calibri" w:eastAsia="Times New Roman" w:hAnsi="Calibri" w:cs="Calibri"/>
                <w:color w:val="000000"/>
                <w:sz w:val="22"/>
                <w:szCs w:val="22"/>
              </w:rPr>
              <w:t>Small</w:t>
            </w:r>
          </w:p>
        </w:tc>
      </w:tr>
      <w:tr w:rsidR="00433DF6" w:rsidRPr="00AB0B5C" w14:paraId="3D1BD9E0" w14:textId="77777777" w:rsidTr="007508D0">
        <w:trPr>
          <w:trHeight w:val="300"/>
        </w:trPr>
        <w:tc>
          <w:tcPr>
            <w:tcW w:w="3360" w:type="dxa"/>
            <w:shd w:val="clear" w:color="auto" w:fill="auto"/>
            <w:noWrap/>
            <w:vAlign w:val="bottom"/>
            <w:hideMark/>
          </w:tcPr>
          <w:p w14:paraId="390FE009"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 xml:space="preserve">Guardian Bank </w:t>
            </w:r>
          </w:p>
        </w:tc>
        <w:tc>
          <w:tcPr>
            <w:tcW w:w="2210" w:type="dxa"/>
            <w:shd w:val="clear" w:color="auto" w:fill="auto"/>
            <w:noWrap/>
            <w:vAlign w:val="bottom"/>
            <w:hideMark/>
          </w:tcPr>
          <w:p w14:paraId="311280E7"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0.31</w:t>
            </w:r>
          </w:p>
        </w:tc>
        <w:tc>
          <w:tcPr>
            <w:tcW w:w="2880" w:type="dxa"/>
            <w:shd w:val="clear" w:color="auto" w:fill="auto"/>
            <w:noWrap/>
            <w:hideMark/>
          </w:tcPr>
          <w:p w14:paraId="2DE7EA45" w14:textId="26D64DBC"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6322C7">
              <w:rPr>
                <w:rFonts w:ascii="Calibri" w:eastAsia="Times New Roman" w:hAnsi="Calibri" w:cs="Calibri"/>
                <w:color w:val="000000"/>
                <w:sz w:val="22"/>
                <w:szCs w:val="22"/>
              </w:rPr>
              <w:t>Small</w:t>
            </w:r>
          </w:p>
        </w:tc>
      </w:tr>
      <w:tr w:rsidR="00AB0B5C" w:rsidRPr="00AB0B5C" w14:paraId="086BC1C5" w14:textId="77777777" w:rsidTr="00AB0B5C">
        <w:trPr>
          <w:trHeight w:val="300"/>
        </w:trPr>
        <w:tc>
          <w:tcPr>
            <w:tcW w:w="3360" w:type="dxa"/>
            <w:shd w:val="clear" w:color="auto" w:fill="auto"/>
            <w:noWrap/>
            <w:vAlign w:val="bottom"/>
            <w:hideMark/>
          </w:tcPr>
          <w:p w14:paraId="4F8D33A9"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I&amp;M Bank Limited</w:t>
            </w:r>
          </w:p>
        </w:tc>
        <w:tc>
          <w:tcPr>
            <w:tcW w:w="2210" w:type="dxa"/>
            <w:shd w:val="clear" w:color="auto" w:fill="auto"/>
            <w:noWrap/>
            <w:vAlign w:val="bottom"/>
            <w:hideMark/>
          </w:tcPr>
          <w:p w14:paraId="7703C085"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5.31</w:t>
            </w:r>
          </w:p>
        </w:tc>
        <w:tc>
          <w:tcPr>
            <w:tcW w:w="2880" w:type="dxa"/>
            <w:shd w:val="clear" w:color="auto" w:fill="auto"/>
            <w:noWrap/>
            <w:vAlign w:val="bottom"/>
            <w:hideMark/>
          </w:tcPr>
          <w:p w14:paraId="65FD9E42" w14:textId="7B99A800" w:rsidR="00AB0B5C" w:rsidRPr="00AB0B5C" w:rsidRDefault="00AB0B5C"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Large</w:t>
            </w:r>
          </w:p>
        </w:tc>
      </w:tr>
      <w:tr w:rsidR="00433DF6" w:rsidRPr="00AB0B5C" w14:paraId="54734DC9" w14:textId="77777777" w:rsidTr="007508D0">
        <w:trPr>
          <w:trHeight w:val="300"/>
        </w:trPr>
        <w:tc>
          <w:tcPr>
            <w:tcW w:w="3360" w:type="dxa"/>
            <w:shd w:val="clear" w:color="auto" w:fill="auto"/>
            <w:noWrap/>
            <w:vAlign w:val="bottom"/>
            <w:hideMark/>
          </w:tcPr>
          <w:p w14:paraId="69095D9C"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Guaranty Trust Bank</w:t>
            </w:r>
          </w:p>
        </w:tc>
        <w:tc>
          <w:tcPr>
            <w:tcW w:w="2210" w:type="dxa"/>
            <w:shd w:val="clear" w:color="auto" w:fill="auto"/>
            <w:noWrap/>
            <w:vAlign w:val="bottom"/>
            <w:hideMark/>
          </w:tcPr>
          <w:p w14:paraId="27592A2D"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0.71</w:t>
            </w:r>
          </w:p>
        </w:tc>
        <w:tc>
          <w:tcPr>
            <w:tcW w:w="2880" w:type="dxa"/>
            <w:shd w:val="clear" w:color="auto" w:fill="auto"/>
            <w:noWrap/>
            <w:hideMark/>
          </w:tcPr>
          <w:p w14:paraId="22B3C788" w14:textId="105AA65F"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C8745E">
              <w:rPr>
                <w:rFonts w:ascii="Calibri" w:eastAsia="Times New Roman" w:hAnsi="Calibri" w:cs="Calibri"/>
                <w:color w:val="000000"/>
                <w:sz w:val="22"/>
                <w:szCs w:val="22"/>
              </w:rPr>
              <w:t>Small</w:t>
            </w:r>
          </w:p>
        </w:tc>
      </w:tr>
      <w:tr w:rsidR="00433DF6" w:rsidRPr="00AB0B5C" w14:paraId="7993F8F3" w14:textId="77777777" w:rsidTr="007508D0">
        <w:trPr>
          <w:trHeight w:val="300"/>
        </w:trPr>
        <w:tc>
          <w:tcPr>
            <w:tcW w:w="3360" w:type="dxa"/>
            <w:shd w:val="clear" w:color="auto" w:fill="auto"/>
            <w:noWrap/>
            <w:vAlign w:val="bottom"/>
            <w:hideMark/>
          </w:tcPr>
          <w:p w14:paraId="3D814502"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Development Bank</w:t>
            </w:r>
          </w:p>
        </w:tc>
        <w:tc>
          <w:tcPr>
            <w:tcW w:w="2210" w:type="dxa"/>
            <w:shd w:val="clear" w:color="auto" w:fill="auto"/>
            <w:noWrap/>
            <w:vAlign w:val="bottom"/>
            <w:hideMark/>
          </w:tcPr>
          <w:p w14:paraId="23411FBE"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0.3</w:t>
            </w:r>
          </w:p>
        </w:tc>
        <w:tc>
          <w:tcPr>
            <w:tcW w:w="2880" w:type="dxa"/>
            <w:shd w:val="clear" w:color="auto" w:fill="auto"/>
            <w:noWrap/>
            <w:hideMark/>
          </w:tcPr>
          <w:p w14:paraId="146B707A" w14:textId="14631FBA"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C8745E">
              <w:rPr>
                <w:rFonts w:ascii="Calibri" w:eastAsia="Times New Roman" w:hAnsi="Calibri" w:cs="Calibri"/>
                <w:color w:val="000000"/>
                <w:sz w:val="22"/>
                <w:szCs w:val="22"/>
              </w:rPr>
              <w:t>Small</w:t>
            </w:r>
          </w:p>
        </w:tc>
      </w:tr>
      <w:tr w:rsidR="00AB0B5C" w:rsidRPr="00AB0B5C" w14:paraId="0357CC5A" w14:textId="77777777" w:rsidTr="00AB0B5C">
        <w:trPr>
          <w:trHeight w:val="300"/>
        </w:trPr>
        <w:tc>
          <w:tcPr>
            <w:tcW w:w="3360" w:type="dxa"/>
            <w:shd w:val="clear" w:color="auto" w:fill="auto"/>
            <w:noWrap/>
            <w:vAlign w:val="bottom"/>
            <w:hideMark/>
          </w:tcPr>
          <w:p w14:paraId="0C1785D1"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Diamond Trust Bank</w:t>
            </w:r>
          </w:p>
        </w:tc>
        <w:tc>
          <w:tcPr>
            <w:tcW w:w="2210" w:type="dxa"/>
            <w:shd w:val="clear" w:color="auto" w:fill="auto"/>
            <w:noWrap/>
            <w:vAlign w:val="bottom"/>
            <w:hideMark/>
          </w:tcPr>
          <w:p w14:paraId="7D7547F0"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5.64</w:t>
            </w:r>
          </w:p>
        </w:tc>
        <w:tc>
          <w:tcPr>
            <w:tcW w:w="2880" w:type="dxa"/>
            <w:shd w:val="clear" w:color="auto" w:fill="auto"/>
            <w:noWrap/>
            <w:vAlign w:val="bottom"/>
            <w:hideMark/>
          </w:tcPr>
          <w:p w14:paraId="1755B80D" w14:textId="1F54639C" w:rsidR="00AB0B5C" w:rsidRPr="00AB0B5C" w:rsidRDefault="00AB0B5C"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Large</w:t>
            </w:r>
          </w:p>
        </w:tc>
      </w:tr>
      <w:tr w:rsidR="00433DF6" w:rsidRPr="00AB0B5C" w14:paraId="3F077BE6" w14:textId="77777777" w:rsidTr="007508D0">
        <w:trPr>
          <w:trHeight w:val="300"/>
        </w:trPr>
        <w:tc>
          <w:tcPr>
            <w:tcW w:w="3360" w:type="dxa"/>
            <w:shd w:val="clear" w:color="auto" w:fill="auto"/>
            <w:noWrap/>
            <w:vAlign w:val="bottom"/>
            <w:hideMark/>
          </w:tcPr>
          <w:p w14:paraId="7DA6759E"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Spier Bank</w:t>
            </w:r>
          </w:p>
        </w:tc>
        <w:tc>
          <w:tcPr>
            <w:tcW w:w="2210" w:type="dxa"/>
            <w:shd w:val="clear" w:color="auto" w:fill="auto"/>
            <w:noWrap/>
            <w:vAlign w:val="bottom"/>
            <w:hideMark/>
          </w:tcPr>
          <w:p w14:paraId="75FB21DC"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0.05</w:t>
            </w:r>
          </w:p>
        </w:tc>
        <w:tc>
          <w:tcPr>
            <w:tcW w:w="2880" w:type="dxa"/>
            <w:shd w:val="clear" w:color="auto" w:fill="auto"/>
            <w:noWrap/>
            <w:hideMark/>
          </w:tcPr>
          <w:p w14:paraId="3E4EF1AE" w14:textId="5F72CAA4"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7253E2">
              <w:rPr>
                <w:rFonts w:ascii="Calibri" w:eastAsia="Times New Roman" w:hAnsi="Calibri" w:cs="Calibri"/>
                <w:color w:val="000000"/>
                <w:sz w:val="22"/>
                <w:szCs w:val="22"/>
              </w:rPr>
              <w:t>Small</w:t>
            </w:r>
          </w:p>
        </w:tc>
      </w:tr>
      <w:tr w:rsidR="00433DF6" w:rsidRPr="00AB0B5C" w14:paraId="3F044FD9" w14:textId="77777777" w:rsidTr="007508D0">
        <w:trPr>
          <w:trHeight w:val="300"/>
        </w:trPr>
        <w:tc>
          <w:tcPr>
            <w:tcW w:w="3360" w:type="dxa"/>
            <w:shd w:val="clear" w:color="auto" w:fill="auto"/>
            <w:noWrap/>
            <w:vAlign w:val="bottom"/>
            <w:hideMark/>
          </w:tcPr>
          <w:p w14:paraId="49CFEB0D"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Sidian Bank</w:t>
            </w:r>
          </w:p>
        </w:tc>
        <w:tc>
          <w:tcPr>
            <w:tcW w:w="2210" w:type="dxa"/>
            <w:shd w:val="clear" w:color="auto" w:fill="auto"/>
            <w:noWrap/>
            <w:vAlign w:val="bottom"/>
            <w:hideMark/>
          </w:tcPr>
          <w:p w14:paraId="4879354D"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0.6</w:t>
            </w:r>
          </w:p>
        </w:tc>
        <w:tc>
          <w:tcPr>
            <w:tcW w:w="2880" w:type="dxa"/>
            <w:shd w:val="clear" w:color="auto" w:fill="auto"/>
            <w:noWrap/>
            <w:hideMark/>
          </w:tcPr>
          <w:p w14:paraId="6CFEB42B" w14:textId="6FF76192"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7253E2">
              <w:rPr>
                <w:rFonts w:ascii="Calibri" w:eastAsia="Times New Roman" w:hAnsi="Calibri" w:cs="Calibri"/>
                <w:color w:val="000000"/>
                <w:sz w:val="22"/>
                <w:szCs w:val="22"/>
              </w:rPr>
              <w:t>Small</w:t>
            </w:r>
          </w:p>
        </w:tc>
      </w:tr>
      <w:tr w:rsidR="00AB0B5C" w:rsidRPr="00AB0B5C" w14:paraId="41EAF64E" w14:textId="77777777" w:rsidTr="00AB0B5C">
        <w:trPr>
          <w:trHeight w:val="300"/>
        </w:trPr>
        <w:tc>
          <w:tcPr>
            <w:tcW w:w="3360" w:type="dxa"/>
            <w:shd w:val="clear" w:color="auto" w:fill="auto"/>
            <w:noWrap/>
            <w:vAlign w:val="bottom"/>
            <w:hideMark/>
          </w:tcPr>
          <w:p w14:paraId="4F9B840C"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Equity Bank Limited</w:t>
            </w:r>
          </w:p>
        </w:tc>
        <w:tc>
          <w:tcPr>
            <w:tcW w:w="2210" w:type="dxa"/>
            <w:shd w:val="clear" w:color="auto" w:fill="auto"/>
            <w:noWrap/>
            <w:vAlign w:val="bottom"/>
            <w:hideMark/>
          </w:tcPr>
          <w:p w14:paraId="1C25A5E4"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13.57</w:t>
            </w:r>
          </w:p>
        </w:tc>
        <w:tc>
          <w:tcPr>
            <w:tcW w:w="2880" w:type="dxa"/>
            <w:shd w:val="clear" w:color="auto" w:fill="auto"/>
            <w:noWrap/>
            <w:vAlign w:val="bottom"/>
            <w:hideMark/>
          </w:tcPr>
          <w:p w14:paraId="6B59D406" w14:textId="37C1AFA3" w:rsidR="00AB0B5C" w:rsidRPr="00AB0B5C" w:rsidRDefault="00AB0B5C"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Large</w:t>
            </w:r>
          </w:p>
        </w:tc>
      </w:tr>
      <w:tr w:rsidR="00AB0B5C" w:rsidRPr="00AB0B5C" w14:paraId="7EE584CD" w14:textId="77777777" w:rsidTr="00AB0B5C">
        <w:trPr>
          <w:trHeight w:val="300"/>
        </w:trPr>
        <w:tc>
          <w:tcPr>
            <w:tcW w:w="3360" w:type="dxa"/>
            <w:shd w:val="clear" w:color="auto" w:fill="auto"/>
            <w:noWrap/>
            <w:vAlign w:val="bottom"/>
            <w:hideMark/>
          </w:tcPr>
          <w:p w14:paraId="57AD3962"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Family Bank Ltd</w:t>
            </w:r>
          </w:p>
        </w:tc>
        <w:tc>
          <w:tcPr>
            <w:tcW w:w="2210" w:type="dxa"/>
            <w:shd w:val="clear" w:color="auto" w:fill="auto"/>
            <w:noWrap/>
            <w:vAlign w:val="bottom"/>
            <w:hideMark/>
          </w:tcPr>
          <w:p w14:paraId="2B7F596B"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1.81</w:t>
            </w:r>
          </w:p>
        </w:tc>
        <w:tc>
          <w:tcPr>
            <w:tcW w:w="2880" w:type="dxa"/>
            <w:shd w:val="clear" w:color="auto" w:fill="auto"/>
            <w:noWrap/>
            <w:vAlign w:val="bottom"/>
            <w:hideMark/>
          </w:tcPr>
          <w:p w14:paraId="4F96182A" w14:textId="10B3EADC" w:rsidR="00AB0B5C" w:rsidRPr="00AB0B5C" w:rsidRDefault="00433DF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Medium</w:t>
            </w:r>
          </w:p>
        </w:tc>
      </w:tr>
      <w:tr w:rsidR="00433DF6" w:rsidRPr="00AB0B5C" w14:paraId="18A64C5F" w14:textId="77777777" w:rsidTr="007508D0">
        <w:trPr>
          <w:trHeight w:val="300"/>
        </w:trPr>
        <w:tc>
          <w:tcPr>
            <w:tcW w:w="3360" w:type="dxa"/>
            <w:shd w:val="clear" w:color="auto" w:fill="auto"/>
            <w:noWrap/>
            <w:vAlign w:val="bottom"/>
            <w:hideMark/>
          </w:tcPr>
          <w:p w14:paraId="059FD604"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First Community Bank</w:t>
            </w:r>
          </w:p>
        </w:tc>
        <w:tc>
          <w:tcPr>
            <w:tcW w:w="2210" w:type="dxa"/>
            <w:shd w:val="clear" w:color="auto" w:fill="auto"/>
            <w:noWrap/>
            <w:vAlign w:val="bottom"/>
            <w:hideMark/>
          </w:tcPr>
          <w:p w14:paraId="5FE208C1"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0.38</w:t>
            </w:r>
          </w:p>
        </w:tc>
        <w:tc>
          <w:tcPr>
            <w:tcW w:w="2880" w:type="dxa"/>
            <w:shd w:val="clear" w:color="auto" w:fill="auto"/>
            <w:noWrap/>
            <w:hideMark/>
          </w:tcPr>
          <w:p w14:paraId="7D76C1E1" w14:textId="720268A4"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2349CE">
              <w:rPr>
                <w:rFonts w:ascii="Calibri" w:eastAsia="Times New Roman" w:hAnsi="Calibri" w:cs="Calibri"/>
                <w:color w:val="000000"/>
                <w:sz w:val="22"/>
                <w:szCs w:val="22"/>
              </w:rPr>
              <w:t>Small</w:t>
            </w:r>
          </w:p>
        </w:tc>
      </w:tr>
      <w:tr w:rsidR="00433DF6" w:rsidRPr="00AB0B5C" w14:paraId="4ECED119" w14:textId="77777777" w:rsidTr="007508D0">
        <w:trPr>
          <w:trHeight w:val="300"/>
        </w:trPr>
        <w:tc>
          <w:tcPr>
            <w:tcW w:w="3360" w:type="dxa"/>
            <w:shd w:val="clear" w:color="auto" w:fill="auto"/>
            <w:noWrap/>
            <w:vAlign w:val="bottom"/>
            <w:hideMark/>
          </w:tcPr>
          <w:p w14:paraId="49D5470E"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DIB Bank Kenya</w:t>
            </w:r>
          </w:p>
        </w:tc>
        <w:tc>
          <w:tcPr>
            <w:tcW w:w="2210" w:type="dxa"/>
            <w:shd w:val="clear" w:color="auto" w:fill="auto"/>
            <w:noWrap/>
            <w:vAlign w:val="bottom"/>
            <w:hideMark/>
          </w:tcPr>
          <w:p w14:paraId="1613B503"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0.29</w:t>
            </w:r>
          </w:p>
        </w:tc>
        <w:tc>
          <w:tcPr>
            <w:tcW w:w="2880" w:type="dxa"/>
            <w:shd w:val="clear" w:color="auto" w:fill="auto"/>
            <w:noWrap/>
            <w:hideMark/>
          </w:tcPr>
          <w:p w14:paraId="0D13EE2A" w14:textId="6EB9348A"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2349CE">
              <w:rPr>
                <w:rFonts w:ascii="Calibri" w:eastAsia="Times New Roman" w:hAnsi="Calibri" w:cs="Calibri"/>
                <w:color w:val="000000"/>
                <w:sz w:val="22"/>
                <w:szCs w:val="22"/>
              </w:rPr>
              <w:t>Small</w:t>
            </w:r>
          </w:p>
        </w:tc>
      </w:tr>
      <w:tr w:rsidR="00433DF6" w:rsidRPr="00AB0B5C" w14:paraId="66960D06" w14:textId="77777777" w:rsidTr="007508D0">
        <w:trPr>
          <w:trHeight w:val="300"/>
        </w:trPr>
        <w:tc>
          <w:tcPr>
            <w:tcW w:w="3360" w:type="dxa"/>
            <w:shd w:val="clear" w:color="auto" w:fill="auto"/>
            <w:noWrap/>
            <w:vAlign w:val="bottom"/>
            <w:hideMark/>
          </w:tcPr>
          <w:p w14:paraId="69A9BB8C"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UBA Bank Kenya</w:t>
            </w:r>
          </w:p>
        </w:tc>
        <w:tc>
          <w:tcPr>
            <w:tcW w:w="2210" w:type="dxa"/>
            <w:shd w:val="clear" w:color="auto" w:fill="auto"/>
            <w:noWrap/>
            <w:vAlign w:val="bottom"/>
            <w:hideMark/>
          </w:tcPr>
          <w:p w14:paraId="2F8CD216"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0.19</w:t>
            </w:r>
          </w:p>
        </w:tc>
        <w:tc>
          <w:tcPr>
            <w:tcW w:w="2880" w:type="dxa"/>
            <w:shd w:val="clear" w:color="auto" w:fill="auto"/>
            <w:noWrap/>
            <w:hideMark/>
          </w:tcPr>
          <w:p w14:paraId="486462DE" w14:textId="6D0BDE28"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2349CE">
              <w:rPr>
                <w:rFonts w:ascii="Calibri" w:eastAsia="Times New Roman" w:hAnsi="Calibri" w:cs="Calibri"/>
                <w:color w:val="000000"/>
                <w:sz w:val="22"/>
                <w:szCs w:val="22"/>
              </w:rPr>
              <w:t>Small</w:t>
            </w:r>
          </w:p>
        </w:tc>
      </w:tr>
      <w:tr w:rsidR="00433DF6" w:rsidRPr="00AB0B5C" w14:paraId="68D6865B" w14:textId="77777777" w:rsidTr="007508D0">
        <w:trPr>
          <w:trHeight w:val="300"/>
        </w:trPr>
        <w:tc>
          <w:tcPr>
            <w:tcW w:w="3360" w:type="dxa"/>
            <w:shd w:val="clear" w:color="auto" w:fill="auto"/>
            <w:noWrap/>
            <w:vAlign w:val="bottom"/>
            <w:hideMark/>
          </w:tcPr>
          <w:p w14:paraId="05C0C3C3"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Gulf African Bank</w:t>
            </w:r>
          </w:p>
        </w:tc>
        <w:tc>
          <w:tcPr>
            <w:tcW w:w="2210" w:type="dxa"/>
            <w:shd w:val="clear" w:color="auto" w:fill="auto"/>
            <w:noWrap/>
            <w:vAlign w:val="bottom"/>
            <w:hideMark/>
          </w:tcPr>
          <w:p w14:paraId="4F22B262"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0.62</w:t>
            </w:r>
          </w:p>
        </w:tc>
        <w:tc>
          <w:tcPr>
            <w:tcW w:w="2880" w:type="dxa"/>
            <w:shd w:val="clear" w:color="auto" w:fill="auto"/>
            <w:noWrap/>
            <w:hideMark/>
          </w:tcPr>
          <w:p w14:paraId="01222954" w14:textId="43AD4CA1"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2349CE">
              <w:rPr>
                <w:rFonts w:ascii="Calibri" w:eastAsia="Times New Roman" w:hAnsi="Calibri" w:cs="Calibri"/>
                <w:color w:val="000000"/>
                <w:sz w:val="22"/>
                <w:szCs w:val="22"/>
              </w:rPr>
              <w:t>Small</w:t>
            </w:r>
          </w:p>
        </w:tc>
      </w:tr>
      <w:tr w:rsidR="00433DF6" w:rsidRPr="00AB0B5C" w14:paraId="24E1D19C" w14:textId="77777777" w:rsidTr="007508D0">
        <w:trPr>
          <w:trHeight w:val="300"/>
        </w:trPr>
        <w:tc>
          <w:tcPr>
            <w:tcW w:w="3360" w:type="dxa"/>
            <w:shd w:val="clear" w:color="auto" w:fill="auto"/>
            <w:noWrap/>
            <w:vAlign w:val="bottom"/>
            <w:hideMark/>
          </w:tcPr>
          <w:p w14:paraId="117A6E54" w14:textId="77777777" w:rsidR="00433DF6" w:rsidRPr="00AB0B5C" w:rsidRDefault="00433DF6" w:rsidP="00433DF6">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HFC Ltd</w:t>
            </w:r>
          </w:p>
        </w:tc>
        <w:tc>
          <w:tcPr>
            <w:tcW w:w="2210" w:type="dxa"/>
            <w:shd w:val="clear" w:color="auto" w:fill="auto"/>
            <w:noWrap/>
            <w:vAlign w:val="bottom"/>
            <w:hideMark/>
          </w:tcPr>
          <w:p w14:paraId="20E73667" w14:textId="77777777"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0.86</w:t>
            </w:r>
          </w:p>
        </w:tc>
        <w:tc>
          <w:tcPr>
            <w:tcW w:w="2880" w:type="dxa"/>
            <w:shd w:val="clear" w:color="auto" w:fill="auto"/>
            <w:noWrap/>
            <w:hideMark/>
          </w:tcPr>
          <w:p w14:paraId="611ED57F" w14:textId="3EF8CD5B" w:rsidR="00433DF6" w:rsidRPr="00AB0B5C" w:rsidRDefault="00433DF6" w:rsidP="00433DF6">
            <w:pPr>
              <w:spacing w:before="0" w:after="0" w:line="240" w:lineRule="auto"/>
              <w:jc w:val="right"/>
              <w:rPr>
                <w:rFonts w:ascii="Calibri" w:eastAsia="Times New Roman" w:hAnsi="Calibri" w:cs="Calibri"/>
                <w:color w:val="000000"/>
                <w:sz w:val="22"/>
                <w:szCs w:val="22"/>
              </w:rPr>
            </w:pPr>
            <w:r w:rsidRPr="002349CE">
              <w:rPr>
                <w:rFonts w:ascii="Calibri" w:eastAsia="Times New Roman" w:hAnsi="Calibri" w:cs="Calibri"/>
                <w:color w:val="000000"/>
                <w:sz w:val="22"/>
                <w:szCs w:val="22"/>
              </w:rPr>
              <w:t>Small</w:t>
            </w:r>
          </w:p>
        </w:tc>
      </w:tr>
      <w:tr w:rsidR="00AB0B5C" w:rsidRPr="00AB0B5C" w14:paraId="59D190BC" w14:textId="77777777" w:rsidTr="00AB0B5C">
        <w:trPr>
          <w:trHeight w:val="300"/>
        </w:trPr>
        <w:tc>
          <w:tcPr>
            <w:tcW w:w="3360" w:type="dxa"/>
            <w:shd w:val="clear" w:color="auto" w:fill="auto"/>
            <w:noWrap/>
            <w:vAlign w:val="bottom"/>
            <w:hideMark/>
          </w:tcPr>
          <w:p w14:paraId="6FF34720" w14:textId="77777777" w:rsidR="00AB0B5C" w:rsidRPr="00AB0B5C" w:rsidRDefault="00AB0B5C" w:rsidP="00AB0B5C">
            <w:pPr>
              <w:spacing w:before="0" w:after="0" w:line="240" w:lineRule="auto"/>
              <w:jc w:val="left"/>
              <w:rPr>
                <w:rFonts w:ascii="Calibri" w:eastAsia="Times New Roman" w:hAnsi="Calibri" w:cs="Calibri"/>
                <w:color w:val="000000"/>
                <w:sz w:val="22"/>
                <w:szCs w:val="22"/>
              </w:rPr>
            </w:pPr>
            <w:r w:rsidRPr="00AB0B5C">
              <w:rPr>
                <w:rFonts w:ascii="Calibri" w:eastAsia="Times New Roman" w:hAnsi="Calibri" w:cs="Calibri"/>
                <w:color w:val="000000"/>
                <w:sz w:val="22"/>
                <w:szCs w:val="22"/>
              </w:rPr>
              <w:t>Mayfair Bank</w:t>
            </w:r>
          </w:p>
        </w:tc>
        <w:tc>
          <w:tcPr>
            <w:tcW w:w="2210" w:type="dxa"/>
            <w:shd w:val="clear" w:color="auto" w:fill="auto"/>
            <w:noWrap/>
            <w:vAlign w:val="bottom"/>
            <w:hideMark/>
          </w:tcPr>
          <w:p w14:paraId="62FC9447" w14:textId="77777777" w:rsidR="00AB0B5C" w:rsidRPr="00AB0B5C" w:rsidRDefault="00AB0B5C" w:rsidP="00AB0B5C">
            <w:pPr>
              <w:spacing w:before="0" w:after="0" w:line="240" w:lineRule="auto"/>
              <w:jc w:val="right"/>
              <w:rPr>
                <w:rFonts w:ascii="Calibri" w:eastAsia="Times New Roman" w:hAnsi="Calibri" w:cs="Calibri"/>
                <w:color w:val="000000"/>
                <w:sz w:val="22"/>
                <w:szCs w:val="22"/>
              </w:rPr>
            </w:pPr>
            <w:r w:rsidRPr="00AB0B5C">
              <w:rPr>
                <w:rFonts w:ascii="Calibri" w:eastAsia="Times New Roman" w:hAnsi="Calibri" w:cs="Calibri"/>
                <w:color w:val="000000"/>
                <w:sz w:val="22"/>
                <w:szCs w:val="22"/>
              </w:rPr>
              <w:t>0.29</w:t>
            </w:r>
          </w:p>
        </w:tc>
        <w:tc>
          <w:tcPr>
            <w:tcW w:w="2880" w:type="dxa"/>
            <w:shd w:val="clear" w:color="auto" w:fill="auto"/>
            <w:noWrap/>
            <w:vAlign w:val="bottom"/>
            <w:hideMark/>
          </w:tcPr>
          <w:p w14:paraId="0ED1592A" w14:textId="759F897A" w:rsidR="00AB0B5C" w:rsidRPr="00AB0B5C" w:rsidRDefault="005261A6" w:rsidP="00AB0B5C">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Small</w:t>
            </w:r>
          </w:p>
        </w:tc>
      </w:tr>
    </w:tbl>
    <w:p w14:paraId="263C17CA" w14:textId="014060A7" w:rsidR="00225FD7" w:rsidRDefault="00225FD7" w:rsidP="00EB2A41">
      <w:pPr>
        <w:pStyle w:val="Heading2"/>
      </w:pPr>
      <w:r w:rsidRPr="004860E5">
        <w:rPr>
          <w:rFonts w:eastAsia="Calibri"/>
        </w:rPr>
        <w:br w:type="page"/>
      </w:r>
      <w:bookmarkStart w:id="563" w:name="_Toc517349557"/>
      <w:bookmarkStart w:id="564" w:name="_Toc113871323"/>
      <w:r w:rsidR="00D07DA1" w:rsidRPr="004860E5">
        <w:t>Appendix 4</w:t>
      </w:r>
      <w:r w:rsidRPr="004860E5">
        <w:t xml:space="preserve">: Respondents </w:t>
      </w:r>
      <w:r w:rsidR="008B5CDA" w:rsidRPr="004860E5">
        <w:t>D</w:t>
      </w:r>
      <w:r w:rsidRPr="004860E5">
        <w:t>istribution by Bank</w:t>
      </w:r>
      <w:bookmarkEnd w:id="563"/>
      <w:bookmarkEnd w:id="564"/>
    </w:p>
    <w:tbl>
      <w:tblPr>
        <w:tblW w:w="8315" w:type="dxa"/>
        <w:tblInd w:w="-365" w:type="dxa"/>
        <w:tblLook w:val="04A0" w:firstRow="1" w:lastRow="0" w:firstColumn="1" w:lastColumn="0" w:noHBand="0" w:noVBand="1"/>
      </w:tblPr>
      <w:tblGrid>
        <w:gridCol w:w="1980"/>
        <w:gridCol w:w="2970"/>
        <w:gridCol w:w="1260"/>
        <w:gridCol w:w="2105"/>
      </w:tblGrid>
      <w:tr w:rsidR="00AB0B5C" w:rsidRPr="00EE7A1A" w14:paraId="42136EA9" w14:textId="77777777" w:rsidTr="00AB0B5C">
        <w:trPr>
          <w:trHeight w:val="260"/>
        </w:trPr>
        <w:tc>
          <w:tcPr>
            <w:tcW w:w="19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0D3FFC" w14:textId="77777777" w:rsidR="00AB0B5C" w:rsidRPr="00EE7A1A" w:rsidRDefault="00AB0B5C" w:rsidP="00EE7A1A">
            <w:pPr>
              <w:spacing w:before="0" w:after="0" w:line="240" w:lineRule="auto"/>
              <w:jc w:val="left"/>
              <w:rPr>
                <w:rFonts w:ascii="Calibri" w:eastAsia="Times New Roman" w:hAnsi="Calibri" w:cs="Calibri"/>
                <w:b/>
                <w:bCs/>
                <w:color w:val="000000"/>
                <w:sz w:val="22"/>
                <w:szCs w:val="22"/>
              </w:rPr>
            </w:pPr>
            <w:r w:rsidRPr="00EE7A1A">
              <w:rPr>
                <w:rFonts w:ascii="Calibri" w:eastAsia="Times New Roman" w:hAnsi="Calibri" w:cs="Calibri"/>
                <w:b/>
                <w:bCs/>
                <w:color w:val="000000"/>
                <w:sz w:val="22"/>
                <w:szCs w:val="22"/>
              </w:rPr>
              <w:t>KBA Clearing Code</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14:paraId="1B5C84E2" w14:textId="77777777" w:rsidR="00AB0B5C" w:rsidRPr="00EE7A1A" w:rsidRDefault="00AB0B5C" w:rsidP="00EE7A1A">
            <w:pPr>
              <w:spacing w:before="0" w:after="0" w:line="240" w:lineRule="auto"/>
              <w:jc w:val="left"/>
              <w:rPr>
                <w:rFonts w:ascii="Calibri" w:eastAsia="Times New Roman" w:hAnsi="Calibri" w:cs="Calibri"/>
                <w:b/>
                <w:bCs/>
                <w:color w:val="000000"/>
                <w:sz w:val="22"/>
                <w:szCs w:val="22"/>
              </w:rPr>
            </w:pPr>
            <w:r w:rsidRPr="00EE7A1A">
              <w:rPr>
                <w:rFonts w:ascii="Calibri" w:eastAsia="Times New Roman" w:hAnsi="Calibri" w:cs="Calibri"/>
                <w:b/>
                <w:bCs/>
                <w:color w:val="000000"/>
                <w:sz w:val="22"/>
                <w:szCs w:val="22"/>
              </w:rPr>
              <w:t>Bank Name</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2D9C430C" w14:textId="77777777" w:rsidR="00AB0B5C" w:rsidRPr="00EE7A1A" w:rsidRDefault="00AB0B5C" w:rsidP="00EE7A1A">
            <w:pPr>
              <w:spacing w:before="0" w:after="0" w:line="240" w:lineRule="auto"/>
              <w:jc w:val="left"/>
              <w:rPr>
                <w:rFonts w:ascii="Calibri" w:eastAsia="Times New Roman" w:hAnsi="Calibri" w:cs="Calibri"/>
                <w:b/>
                <w:bCs/>
                <w:color w:val="000000"/>
                <w:sz w:val="22"/>
                <w:szCs w:val="22"/>
              </w:rPr>
            </w:pPr>
            <w:r w:rsidRPr="00EE7A1A">
              <w:rPr>
                <w:rFonts w:ascii="Calibri" w:eastAsia="Times New Roman" w:hAnsi="Calibri" w:cs="Calibri"/>
                <w:b/>
                <w:bCs/>
                <w:color w:val="000000"/>
                <w:sz w:val="22"/>
                <w:szCs w:val="22"/>
              </w:rPr>
              <w:t xml:space="preserve"> Total staff</w:t>
            </w:r>
          </w:p>
        </w:tc>
        <w:tc>
          <w:tcPr>
            <w:tcW w:w="2105" w:type="dxa"/>
            <w:tcBorders>
              <w:top w:val="single" w:sz="4" w:space="0" w:color="auto"/>
              <w:left w:val="nil"/>
              <w:bottom w:val="single" w:sz="4" w:space="0" w:color="auto"/>
              <w:right w:val="single" w:sz="4" w:space="0" w:color="auto"/>
            </w:tcBorders>
            <w:shd w:val="clear" w:color="auto" w:fill="auto"/>
            <w:vAlign w:val="bottom"/>
            <w:hideMark/>
          </w:tcPr>
          <w:p w14:paraId="5EC4E1B3" w14:textId="77777777" w:rsidR="00AB0B5C" w:rsidRPr="00EE7A1A" w:rsidRDefault="00AB0B5C" w:rsidP="00EE7A1A">
            <w:pPr>
              <w:spacing w:before="0" w:after="0" w:line="240" w:lineRule="auto"/>
              <w:jc w:val="left"/>
              <w:rPr>
                <w:rFonts w:ascii="Calibri" w:eastAsia="Times New Roman" w:hAnsi="Calibri" w:cs="Calibri"/>
                <w:b/>
                <w:bCs/>
                <w:color w:val="000000"/>
                <w:sz w:val="22"/>
                <w:szCs w:val="22"/>
              </w:rPr>
            </w:pPr>
            <w:r w:rsidRPr="00EE7A1A">
              <w:rPr>
                <w:rFonts w:ascii="Calibri" w:eastAsia="Times New Roman" w:hAnsi="Calibri" w:cs="Calibri"/>
                <w:b/>
                <w:bCs/>
                <w:color w:val="000000"/>
                <w:sz w:val="22"/>
                <w:szCs w:val="22"/>
              </w:rPr>
              <w:t>Target Respondents</w:t>
            </w:r>
          </w:p>
        </w:tc>
      </w:tr>
      <w:tr w:rsidR="00AB0B5C" w:rsidRPr="00EE7A1A" w14:paraId="04D582E8"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7E89330A"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c>
          <w:tcPr>
            <w:tcW w:w="2970" w:type="dxa"/>
            <w:tcBorders>
              <w:top w:val="nil"/>
              <w:left w:val="nil"/>
              <w:bottom w:val="single" w:sz="4" w:space="0" w:color="auto"/>
              <w:right w:val="single" w:sz="4" w:space="0" w:color="auto"/>
            </w:tcBorders>
            <w:shd w:val="clear" w:color="auto" w:fill="auto"/>
            <w:noWrap/>
            <w:vAlign w:val="bottom"/>
            <w:hideMark/>
          </w:tcPr>
          <w:p w14:paraId="70780B2E"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Kenya Commercial Bank</w:t>
            </w:r>
          </w:p>
        </w:tc>
        <w:tc>
          <w:tcPr>
            <w:tcW w:w="1260" w:type="dxa"/>
            <w:tcBorders>
              <w:top w:val="nil"/>
              <w:left w:val="nil"/>
              <w:bottom w:val="single" w:sz="4" w:space="0" w:color="auto"/>
              <w:right w:val="single" w:sz="4" w:space="0" w:color="auto"/>
            </w:tcBorders>
            <w:shd w:val="clear" w:color="auto" w:fill="auto"/>
            <w:noWrap/>
            <w:vAlign w:val="bottom"/>
            <w:hideMark/>
          </w:tcPr>
          <w:p w14:paraId="04BEC681"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4480</w:t>
            </w:r>
          </w:p>
        </w:tc>
        <w:tc>
          <w:tcPr>
            <w:tcW w:w="2105" w:type="dxa"/>
            <w:tcBorders>
              <w:top w:val="nil"/>
              <w:left w:val="nil"/>
              <w:bottom w:val="single" w:sz="4" w:space="0" w:color="auto"/>
              <w:right w:val="single" w:sz="4" w:space="0" w:color="auto"/>
            </w:tcBorders>
            <w:shd w:val="clear" w:color="auto" w:fill="auto"/>
            <w:noWrap/>
            <w:vAlign w:val="bottom"/>
            <w:hideMark/>
          </w:tcPr>
          <w:p w14:paraId="25D2034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53</w:t>
            </w:r>
          </w:p>
        </w:tc>
      </w:tr>
      <w:tr w:rsidR="00AB0B5C" w:rsidRPr="00EE7A1A" w14:paraId="1346173E"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E0BC145"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w:t>
            </w:r>
          </w:p>
        </w:tc>
        <w:tc>
          <w:tcPr>
            <w:tcW w:w="2970" w:type="dxa"/>
            <w:tcBorders>
              <w:top w:val="nil"/>
              <w:left w:val="nil"/>
              <w:bottom w:val="single" w:sz="4" w:space="0" w:color="auto"/>
              <w:right w:val="single" w:sz="4" w:space="0" w:color="auto"/>
            </w:tcBorders>
            <w:shd w:val="clear" w:color="auto" w:fill="auto"/>
            <w:noWrap/>
            <w:vAlign w:val="bottom"/>
            <w:hideMark/>
          </w:tcPr>
          <w:p w14:paraId="74023660"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Standard Chartered Bank</w:t>
            </w:r>
          </w:p>
        </w:tc>
        <w:tc>
          <w:tcPr>
            <w:tcW w:w="1260" w:type="dxa"/>
            <w:tcBorders>
              <w:top w:val="nil"/>
              <w:left w:val="nil"/>
              <w:bottom w:val="single" w:sz="4" w:space="0" w:color="auto"/>
              <w:right w:val="single" w:sz="4" w:space="0" w:color="auto"/>
            </w:tcBorders>
            <w:shd w:val="clear" w:color="auto" w:fill="auto"/>
            <w:noWrap/>
            <w:vAlign w:val="bottom"/>
            <w:hideMark/>
          </w:tcPr>
          <w:p w14:paraId="04E21E5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1849</w:t>
            </w:r>
          </w:p>
        </w:tc>
        <w:tc>
          <w:tcPr>
            <w:tcW w:w="2105" w:type="dxa"/>
            <w:tcBorders>
              <w:top w:val="nil"/>
              <w:left w:val="nil"/>
              <w:bottom w:val="single" w:sz="4" w:space="0" w:color="auto"/>
              <w:right w:val="single" w:sz="4" w:space="0" w:color="auto"/>
            </w:tcBorders>
            <w:shd w:val="clear" w:color="auto" w:fill="auto"/>
            <w:noWrap/>
            <w:vAlign w:val="bottom"/>
            <w:hideMark/>
          </w:tcPr>
          <w:p w14:paraId="71B3A176"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22</w:t>
            </w:r>
          </w:p>
        </w:tc>
      </w:tr>
      <w:tr w:rsidR="00AB0B5C" w:rsidRPr="00EE7A1A" w14:paraId="2D248A68"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2F6643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w:t>
            </w:r>
          </w:p>
        </w:tc>
        <w:tc>
          <w:tcPr>
            <w:tcW w:w="2970" w:type="dxa"/>
            <w:tcBorders>
              <w:top w:val="nil"/>
              <w:left w:val="nil"/>
              <w:bottom w:val="single" w:sz="4" w:space="0" w:color="auto"/>
              <w:right w:val="single" w:sz="4" w:space="0" w:color="auto"/>
            </w:tcBorders>
            <w:shd w:val="clear" w:color="auto" w:fill="auto"/>
            <w:noWrap/>
            <w:vAlign w:val="bottom"/>
            <w:hideMark/>
          </w:tcPr>
          <w:p w14:paraId="41705346"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ABSA Bank Kenya</w:t>
            </w:r>
          </w:p>
        </w:tc>
        <w:tc>
          <w:tcPr>
            <w:tcW w:w="1260" w:type="dxa"/>
            <w:tcBorders>
              <w:top w:val="nil"/>
              <w:left w:val="nil"/>
              <w:bottom w:val="single" w:sz="4" w:space="0" w:color="auto"/>
              <w:right w:val="single" w:sz="4" w:space="0" w:color="auto"/>
            </w:tcBorders>
            <w:shd w:val="clear" w:color="auto" w:fill="auto"/>
            <w:noWrap/>
            <w:vAlign w:val="bottom"/>
            <w:hideMark/>
          </w:tcPr>
          <w:p w14:paraId="243C0E05"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2066</w:t>
            </w:r>
          </w:p>
        </w:tc>
        <w:tc>
          <w:tcPr>
            <w:tcW w:w="2105" w:type="dxa"/>
            <w:tcBorders>
              <w:top w:val="nil"/>
              <w:left w:val="nil"/>
              <w:bottom w:val="single" w:sz="4" w:space="0" w:color="auto"/>
              <w:right w:val="single" w:sz="4" w:space="0" w:color="auto"/>
            </w:tcBorders>
            <w:shd w:val="clear" w:color="auto" w:fill="auto"/>
            <w:noWrap/>
            <w:vAlign w:val="bottom"/>
            <w:hideMark/>
          </w:tcPr>
          <w:p w14:paraId="2EF2A158"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25</w:t>
            </w:r>
          </w:p>
        </w:tc>
      </w:tr>
      <w:tr w:rsidR="00AB0B5C" w:rsidRPr="00EE7A1A" w14:paraId="56A7BA13"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6DDE7EA9"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w:t>
            </w:r>
          </w:p>
        </w:tc>
        <w:tc>
          <w:tcPr>
            <w:tcW w:w="2970" w:type="dxa"/>
            <w:tcBorders>
              <w:top w:val="nil"/>
              <w:left w:val="nil"/>
              <w:bottom w:val="single" w:sz="4" w:space="0" w:color="auto"/>
              <w:right w:val="single" w:sz="4" w:space="0" w:color="auto"/>
            </w:tcBorders>
            <w:shd w:val="clear" w:color="auto" w:fill="auto"/>
            <w:noWrap/>
            <w:vAlign w:val="bottom"/>
            <w:hideMark/>
          </w:tcPr>
          <w:p w14:paraId="0BAE1328"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Bank of India</w:t>
            </w:r>
          </w:p>
        </w:tc>
        <w:tc>
          <w:tcPr>
            <w:tcW w:w="1260" w:type="dxa"/>
            <w:tcBorders>
              <w:top w:val="nil"/>
              <w:left w:val="nil"/>
              <w:bottom w:val="single" w:sz="4" w:space="0" w:color="auto"/>
              <w:right w:val="single" w:sz="4" w:space="0" w:color="auto"/>
            </w:tcBorders>
            <w:shd w:val="clear" w:color="auto" w:fill="auto"/>
            <w:noWrap/>
            <w:vAlign w:val="bottom"/>
            <w:hideMark/>
          </w:tcPr>
          <w:p w14:paraId="14EEE848"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558</w:t>
            </w:r>
          </w:p>
        </w:tc>
        <w:tc>
          <w:tcPr>
            <w:tcW w:w="2105" w:type="dxa"/>
            <w:tcBorders>
              <w:top w:val="nil"/>
              <w:left w:val="nil"/>
              <w:bottom w:val="single" w:sz="4" w:space="0" w:color="auto"/>
              <w:right w:val="single" w:sz="4" w:space="0" w:color="auto"/>
            </w:tcBorders>
            <w:shd w:val="clear" w:color="auto" w:fill="auto"/>
            <w:noWrap/>
            <w:vAlign w:val="bottom"/>
            <w:hideMark/>
          </w:tcPr>
          <w:p w14:paraId="2C51BC0B"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w:t>
            </w:r>
          </w:p>
        </w:tc>
      </w:tr>
      <w:tr w:rsidR="00AB0B5C" w:rsidRPr="00EE7A1A" w14:paraId="6212556D"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7B9A6110"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6</w:t>
            </w:r>
          </w:p>
        </w:tc>
        <w:tc>
          <w:tcPr>
            <w:tcW w:w="2970" w:type="dxa"/>
            <w:tcBorders>
              <w:top w:val="nil"/>
              <w:left w:val="nil"/>
              <w:bottom w:val="single" w:sz="4" w:space="0" w:color="auto"/>
              <w:right w:val="single" w:sz="4" w:space="0" w:color="auto"/>
            </w:tcBorders>
            <w:shd w:val="clear" w:color="auto" w:fill="auto"/>
            <w:noWrap/>
            <w:vAlign w:val="bottom"/>
            <w:hideMark/>
          </w:tcPr>
          <w:p w14:paraId="6C8A8DCF"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Bank of Baroda</w:t>
            </w:r>
          </w:p>
        </w:tc>
        <w:tc>
          <w:tcPr>
            <w:tcW w:w="1260" w:type="dxa"/>
            <w:tcBorders>
              <w:top w:val="nil"/>
              <w:left w:val="nil"/>
              <w:bottom w:val="single" w:sz="4" w:space="0" w:color="auto"/>
              <w:right w:val="single" w:sz="4" w:space="0" w:color="auto"/>
            </w:tcBorders>
            <w:shd w:val="clear" w:color="auto" w:fill="auto"/>
            <w:noWrap/>
            <w:vAlign w:val="bottom"/>
            <w:hideMark/>
          </w:tcPr>
          <w:p w14:paraId="352D7008"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1019</w:t>
            </w:r>
          </w:p>
        </w:tc>
        <w:tc>
          <w:tcPr>
            <w:tcW w:w="2105" w:type="dxa"/>
            <w:tcBorders>
              <w:top w:val="nil"/>
              <w:left w:val="nil"/>
              <w:bottom w:val="single" w:sz="4" w:space="0" w:color="auto"/>
              <w:right w:val="single" w:sz="4" w:space="0" w:color="auto"/>
            </w:tcBorders>
            <w:shd w:val="clear" w:color="auto" w:fill="auto"/>
            <w:noWrap/>
            <w:vAlign w:val="bottom"/>
            <w:hideMark/>
          </w:tcPr>
          <w:p w14:paraId="2B2FC12B"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12</w:t>
            </w:r>
          </w:p>
        </w:tc>
      </w:tr>
      <w:tr w:rsidR="00AB0B5C" w:rsidRPr="00EE7A1A" w14:paraId="6688847B"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74642963"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w:t>
            </w:r>
          </w:p>
        </w:tc>
        <w:tc>
          <w:tcPr>
            <w:tcW w:w="2970" w:type="dxa"/>
            <w:tcBorders>
              <w:top w:val="nil"/>
              <w:left w:val="nil"/>
              <w:bottom w:val="single" w:sz="4" w:space="0" w:color="auto"/>
              <w:right w:val="single" w:sz="4" w:space="0" w:color="auto"/>
            </w:tcBorders>
            <w:shd w:val="clear" w:color="auto" w:fill="auto"/>
            <w:noWrap/>
            <w:vAlign w:val="bottom"/>
            <w:hideMark/>
          </w:tcPr>
          <w:p w14:paraId="41949F4B"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NCBA Bank Kenya</w:t>
            </w:r>
          </w:p>
        </w:tc>
        <w:tc>
          <w:tcPr>
            <w:tcW w:w="1260" w:type="dxa"/>
            <w:tcBorders>
              <w:top w:val="nil"/>
              <w:left w:val="nil"/>
              <w:bottom w:val="single" w:sz="4" w:space="0" w:color="auto"/>
              <w:right w:val="single" w:sz="4" w:space="0" w:color="auto"/>
            </w:tcBorders>
            <w:shd w:val="clear" w:color="auto" w:fill="auto"/>
            <w:noWrap/>
            <w:vAlign w:val="bottom"/>
            <w:hideMark/>
          </w:tcPr>
          <w:p w14:paraId="5F90412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3153</w:t>
            </w:r>
          </w:p>
        </w:tc>
        <w:tc>
          <w:tcPr>
            <w:tcW w:w="2105" w:type="dxa"/>
            <w:tcBorders>
              <w:top w:val="nil"/>
              <w:left w:val="nil"/>
              <w:bottom w:val="single" w:sz="4" w:space="0" w:color="auto"/>
              <w:right w:val="single" w:sz="4" w:space="0" w:color="auto"/>
            </w:tcBorders>
            <w:shd w:val="clear" w:color="auto" w:fill="auto"/>
            <w:noWrap/>
            <w:vAlign w:val="bottom"/>
            <w:hideMark/>
          </w:tcPr>
          <w:p w14:paraId="3C215A0D"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37</w:t>
            </w:r>
          </w:p>
        </w:tc>
      </w:tr>
      <w:tr w:rsidR="00AB0B5C" w:rsidRPr="00EE7A1A" w14:paraId="1233B083"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1E4F41C5"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10</w:t>
            </w:r>
          </w:p>
        </w:tc>
        <w:tc>
          <w:tcPr>
            <w:tcW w:w="2970" w:type="dxa"/>
            <w:tcBorders>
              <w:top w:val="nil"/>
              <w:left w:val="nil"/>
              <w:bottom w:val="single" w:sz="4" w:space="0" w:color="auto"/>
              <w:right w:val="single" w:sz="4" w:space="0" w:color="auto"/>
            </w:tcBorders>
            <w:shd w:val="clear" w:color="auto" w:fill="auto"/>
            <w:noWrap/>
            <w:vAlign w:val="bottom"/>
            <w:hideMark/>
          </w:tcPr>
          <w:p w14:paraId="619AE94C"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Prime Bank Limited</w:t>
            </w:r>
          </w:p>
        </w:tc>
        <w:tc>
          <w:tcPr>
            <w:tcW w:w="1260" w:type="dxa"/>
            <w:tcBorders>
              <w:top w:val="nil"/>
              <w:left w:val="nil"/>
              <w:bottom w:val="single" w:sz="4" w:space="0" w:color="auto"/>
              <w:right w:val="single" w:sz="4" w:space="0" w:color="auto"/>
            </w:tcBorders>
            <w:shd w:val="clear" w:color="auto" w:fill="auto"/>
            <w:noWrap/>
            <w:vAlign w:val="bottom"/>
            <w:hideMark/>
          </w:tcPr>
          <w:p w14:paraId="66520869"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788</w:t>
            </w:r>
          </w:p>
        </w:tc>
        <w:tc>
          <w:tcPr>
            <w:tcW w:w="2105" w:type="dxa"/>
            <w:tcBorders>
              <w:top w:val="nil"/>
              <w:left w:val="nil"/>
              <w:bottom w:val="single" w:sz="4" w:space="0" w:color="auto"/>
              <w:right w:val="single" w:sz="4" w:space="0" w:color="auto"/>
            </w:tcBorders>
            <w:shd w:val="clear" w:color="auto" w:fill="auto"/>
            <w:noWrap/>
            <w:vAlign w:val="bottom"/>
            <w:hideMark/>
          </w:tcPr>
          <w:p w14:paraId="741985EC"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9</w:t>
            </w:r>
          </w:p>
        </w:tc>
      </w:tr>
      <w:tr w:rsidR="00AB0B5C" w:rsidRPr="00EE7A1A" w14:paraId="2C65E0EE"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64075C24"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11</w:t>
            </w:r>
          </w:p>
        </w:tc>
        <w:tc>
          <w:tcPr>
            <w:tcW w:w="2970" w:type="dxa"/>
            <w:tcBorders>
              <w:top w:val="nil"/>
              <w:left w:val="nil"/>
              <w:bottom w:val="single" w:sz="4" w:space="0" w:color="auto"/>
              <w:right w:val="single" w:sz="4" w:space="0" w:color="auto"/>
            </w:tcBorders>
            <w:shd w:val="clear" w:color="auto" w:fill="auto"/>
            <w:noWrap/>
            <w:vAlign w:val="bottom"/>
            <w:hideMark/>
          </w:tcPr>
          <w:p w14:paraId="0966C705"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Cooperative Bank of Kenya</w:t>
            </w:r>
          </w:p>
        </w:tc>
        <w:tc>
          <w:tcPr>
            <w:tcW w:w="1260" w:type="dxa"/>
            <w:tcBorders>
              <w:top w:val="nil"/>
              <w:left w:val="nil"/>
              <w:bottom w:val="single" w:sz="4" w:space="0" w:color="auto"/>
              <w:right w:val="single" w:sz="4" w:space="0" w:color="auto"/>
            </w:tcBorders>
            <w:shd w:val="clear" w:color="auto" w:fill="auto"/>
            <w:noWrap/>
            <w:vAlign w:val="bottom"/>
            <w:hideMark/>
          </w:tcPr>
          <w:p w14:paraId="291A5B63"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3056</w:t>
            </w:r>
          </w:p>
        </w:tc>
        <w:tc>
          <w:tcPr>
            <w:tcW w:w="2105" w:type="dxa"/>
            <w:tcBorders>
              <w:top w:val="nil"/>
              <w:left w:val="nil"/>
              <w:bottom w:val="single" w:sz="4" w:space="0" w:color="auto"/>
              <w:right w:val="single" w:sz="4" w:space="0" w:color="auto"/>
            </w:tcBorders>
            <w:shd w:val="clear" w:color="auto" w:fill="auto"/>
            <w:noWrap/>
            <w:vAlign w:val="bottom"/>
            <w:hideMark/>
          </w:tcPr>
          <w:p w14:paraId="7330A639"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36</w:t>
            </w:r>
          </w:p>
        </w:tc>
      </w:tr>
      <w:tr w:rsidR="00AB0B5C" w:rsidRPr="00EE7A1A" w14:paraId="21885D57"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5B72C6A1"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12</w:t>
            </w:r>
          </w:p>
        </w:tc>
        <w:tc>
          <w:tcPr>
            <w:tcW w:w="2970" w:type="dxa"/>
            <w:tcBorders>
              <w:top w:val="nil"/>
              <w:left w:val="nil"/>
              <w:bottom w:val="single" w:sz="4" w:space="0" w:color="auto"/>
              <w:right w:val="single" w:sz="4" w:space="0" w:color="auto"/>
            </w:tcBorders>
            <w:shd w:val="clear" w:color="auto" w:fill="auto"/>
            <w:noWrap/>
            <w:vAlign w:val="bottom"/>
            <w:hideMark/>
          </w:tcPr>
          <w:p w14:paraId="5D3AE2DB"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National Bank of Kenya</w:t>
            </w:r>
          </w:p>
        </w:tc>
        <w:tc>
          <w:tcPr>
            <w:tcW w:w="1260" w:type="dxa"/>
            <w:tcBorders>
              <w:top w:val="nil"/>
              <w:left w:val="nil"/>
              <w:bottom w:val="single" w:sz="4" w:space="0" w:color="auto"/>
              <w:right w:val="single" w:sz="4" w:space="0" w:color="auto"/>
            </w:tcBorders>
            <w:shd w:val="clear" w:color="auto" w:fill="auto"/>
            <w:noWrap/>
            <w:vAlign w:val="bottom"/>
            <w:hideMark/>
          </w:tcPr>
          <w:p w14:paraId="0F32C8D0"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749</w:t>
            </w:r>
          </w:p>
        </w:tc>
        <w:tc>
          <w:tcPr>
            <w:tcW w:w="2105" w:type="dxa"/>
            <w:tcBorders>
              <w:top w:val="nil"/>
              <w:left w:val="nil"/>
              <w:bottom w:val="single" w:sz="4" w:space="0" w:color="auto"/>
              <w:right w:val="single" w:sz="4" w:space="0" w:color="auto"/>
            </w:tcBorders>
            <w:shd w:val="clear" w:color="auto" w:fill="auto"/>
            <w:noWrap/>
            <w:vAlign w:val="bottom"/>
            <w:hideMark/>
          </w:tcPr>
          <w:p w14:paraId="2A4E8671"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9</w:t>
            </w:r>
          </w:p>
        </w:tc>
      </w:tr>
      <w:tr w:rsidR="00AB0B5C" w:rsidRPr="00EE7A1A" w14:paraId="548FEFD7"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771A69B"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14</w:t>
            </w:r>
          </w:p>
        </w:tc>
        <w:tc>
          <w:tcPr>
            <w:tcW w:w="2970" w:type="dxa"/>
            <w:tcBorders>
              <w:top w:val="nil"/>
              <w:left w:val="nil"/>
              <w:bottom w:val="single" w:sz="4" w:space="0" w:color="auto"/>
              <w:right w:val="single" w:sz="4" w:space="0" w:color="auto"/>
            </w:tcBorders>
            <w:shd w:val="clear" w:color="auto" w:fill="auto"/>
            <w:noWrap/>
            <w:vAlign w:val="bottom"/>
            <w:hideMark/>
          </w:tcPr>
          <w:p w14:paraId="2E112D2D"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M-Oriental  Bank</w:t>
            </w:r>
          </w:p>
        </w:tc>
        <w:tc>
          <w:tcPr>
            <w:tcW w:w="1260" w:type="dxa"/>
            <w:tcBorders>
              <w:top w:val="nil"/>
              <w:left w:val="nil"/>
              <w:bottom w:val="single" w:sz="4" w:space="0" w:color="auto"/>
              <w:right w:val="single" w:sz="4" w:space="0" w:color="auto"/>
            </w:tcBorders>
            <w:shd w:val="clear" w:color="auto" w:fill="auto"/>
            <w:noWrap/>
            <w:vAlign w:val="bottom"/>
            <w:hideMark/>
          </w:tcPr>
          <w:p w14:paraId="42D43A03"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84</w:t>
            </w:r>
          </w:p>
        </w:tc>
        <w:tc>
          <w:tcPr>
            <w:tcW w:w="2105" w:type="dxa"/>
            <w:tcBorders>
              <w:top w:val="nil"/>
              <w:left w:val="nil"/>
              <w:bottom w:val="single" w:sz="4" w:space="0" w:color="auto"/>
              <w:right w:val="single" w:sz="4" w:space="0" w:color="auto"/>
            </w:tcBorders>
            <w:shd w:val="clear" w:color="auto" w:fill="auto"/>
            <w:noWrap/>
            <w:vAlign w:val="bottom"/>
            <w:hideMark/>
          </w:tcPr>
          <w:p w14:paraId="62C256FC"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r w:rsidR="00AB0B5C" w:rsidRPr="00EE7A1A" w14:paraId="6FAFCF14" w14:textId="77777777" w:rsidTr="00AB0B5C">
        <w:trPr>
          <w:trHeight w:val="285"/>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30F0F355"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16</w:t>
            </w:r>
          </w:p>
        </w:tc>
        <w:tc>
          <w:tcPr>
            <w:tcW w:w="2970" w:type="dxa"/>
            <w:tcBorders>
              <w:top w:val="nil"/>
              <w:left w:val="nil"/>
              <w:bottom w:val="single" w:sz="4" w:space="0" w:color="auto"/>
              <w:right w:val="single" w:sz="4" w:space="0" w:color="auto"/>
            </w:tcBorders>
            <w:shd w:val="clear" w:color="auto" w:fill="auto"/>
            <w:noWrap/>
            <w:vAlign w:val="bottom"/>
            <w:hideMark/>
          </w:tcPr>
          <w:p w14:paraId="26B3D0C2"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Citibank NA</w:t>
            </w:r>
          </w:p>
        </w:tc>
        <w:tc>
          <w:tcPr>
            <w:tcW w:w="1260" w:type="dxa"/>
            <w:tcBorders>
              <w:top w:val="nil"/>
              <w:left w:val="nil"/>
              <w:bottom w:val="single" w:sz="4" w:space="0" w:color="auto"/>
              <w:right w:val="single" w:sz="4" w:space="0" w:color="auto"/>
            </w:tcBorders>
            <w:shd w:val="clear" w:color="auto" w:fill="auto"/>
            <w:noWrap/>
            <w:vAlign w:val="bottom"/>
            <w:hideMark/>
          </w:tcPr>
          <w:p w14:paraId="0270EB43"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746</w:t>
            </w:r>
          </w:p>
        </w:tc>
        <w:tc>
          <w:tcPr>
            <w:tcW w:w="2105" w:type="dxa"/>
            <w:tcBorders>
              <w:top w:val="nil"/>
              <w:left w:val="nil"/>
              <w:bottom w:val="single" w:sz="4" w:space="0" w:color="auto"/>
              <w:right w:val="single" w:sz="4" w:space="0" w:color="auto"/>
            </w:tcBorders>
            <w:shd w:val="clear" w:color="auto" w:fill="auto"/>
            <w:noWrap/>
            <w:vAlign w:val="bottom"/>
            <w:hideMark/>
          </w:tcPr>
          <w:p w14:paraId="40FE1D1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9</w:t>
            </w:r>
          </w:p>
        </w:tc>
      </w:tr>
      <w:tr w:rsidR="00AB0B5C" w:rsidRPr="00EE7A1A" w14:paraId="7A0DF984" w14:textId="77777777" w:rsidTr="00AB0B5C">
        <w:trPr>
          <w:trHeight w:val="285"/>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46A83889"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17</w:t>
            </w:r>
          </w:p>
        </w:tc>
        <w:tc>
          <w:tcPr>
            <w:tcW w:w="2970" w:type="dxa"/>
            <w:tcBorders>
              <w:top w:val="nil"/>
              <w:left w:val="nil"/>
              <w:bottom w:val="single" w:sz="4" w:space="0" w:color="auto"/>
              <w:right w:val="single" w:sz="4" w:space="0" w:color="auto"/>
            </w:tcBorders>
            <w:shd w:val="clear" w:color="auto" w:fill="auto"/>
            <w:noWrap/>
            <w:vAlign w:val="bottom"/>
            <w:hideMark/>
          </w:tcPr>
          <w:p w14:paraId="3E8DCCCA"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Habib Bank AG</w:t>
            </w:r>
          </w:p>
        </w:tc>
        <w:tc>
          <w:tcPr>
            <w:tcW w:w="1260" w:type="dxa"/>
            <w:tcBorders>
              <w:top w:val="nil"/>
              <w:left w:val="nil"/>
              <w:bottom w:val="single" w:sz="4" w:space="0" w:color="auto"/>
              <w:right w:val="single" w:sz="4" w:space="0" w:color="auto"/>
            </w:tcBorders>
            <w:shd w:val="clear" w:color="auto" w:fill="auto"/>
            <w:noWrap/>
            <w:vAlign w:val="bottom"/>
            <w:hideMark/>
          </w:tcPr>
          <w:p w14:paraId="62F1585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149</w:t>
            </w:r>
          </w:p>
        </w:tc>
        <w:tc>
          <w:tcPr>
            <w:tcW w:w="2105" w:type="dxa"/>
            <w:tcBorders>
              <w:top w:val="nil"/>
              <w:left w:val="nil"/>
              <w:bottom w:val="single" w:sz="4" w:space="0" w:color="auto"/>
              <w:right w:val="single" w:sz="4" w:space="0" w:color="auto"/>
            </w:tcBorders>
            <w:shd w:val="clear" w:color="auto" w:fill="auto"/>
            <w:noWrap/>
            <w:vAlign w:val="bottom"/>
            <w:hideMark/>
          </w:tcPr>
          <w:p w14:paraId="5FD7EF8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w:t>
            </w:r>
          </w:p>
        </w:tc>
      </w:tr>
      <w:tr w:rsidR="00AB0B5C" w:rsidRPr="00EE7A1A" w14:paraId="052E3023"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52A427B"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18</w:t>
            </w:r>
          </w:p>
        </w:tc>
        <w:tc>
          <w:tcPr>
            <w:tcW w:w="2970" w:type="dxa"/>
            <w:tcBorders>
              <w:top w:val="nil"/>
              <w:left w:val="nil"/>
              <w:bottom w:val="single" w:sz="4" w:space="0" w:color="auto"/>
              <w:right w:val="single" w:sz="4" w:space="0" w:color="auto"/>
            </w:tcBorders>
            <w:shd w:val="clear" w:color="auto" w:fill="auto"/>
            <w:noWrap/>
            <w:vAlign w:val="bottom"/>
            <w:hideMark/>
          </w:tcPr>
          <w:p w14:paraId="4145102C"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Middle East Bank</w:t>
            </w:r>
          </w:p>
        </w:tc>
        <w:tc>
          <w:tcPr>
            <w:tcW w:w="1260" w:type="dxa"/>
            <w:tcBorders>
              <w:top w:val="nil"/>
              <w:left w:val="nil"/>
              <w:bottom w:val="single" w:sz="4" w:space="0" w:color="auto"/>
              <w:right w:val="single" w:sz="4" w:space="0" w:color="auto"/>
            </w:tcBorders>
            <w:shd w:val="clear" w:color="auto" w:fill="auto"/>
            <w:noWrap/>
            <w:vAlign w:val="bottom"/>
            <w:hideMark/>
          </w:tcPr>
          <w:p w14:paraId="7E76BF8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58</w:t>
            </w:r>
          </w:p>
        </w:tc>
        <w:tc>
          <w:tcPr>
            <w:tcW w:w="2105" w:type="dxa"/>
            <w:tcBorders>
              <w:top w:val="nil"/>
              <w:left w:val="nil"/>
              <w:bottom w:val="single" w:sz="4" w:space="0" w:color="auto"/>
              <w:right w:val="single" w:sz="4" w:space="0" w:color="auto"/>
            </w:tcBorders>
            <w:shd w:val="clear" w:color="auto" w:fill="auto"/>
            <w:noWrap/>
            <w:vAlign w:val="bottom"/>
            <w:hideMark/>
          </w:tcPr>
          <w:p w14:paraId="2C9FAFF6"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r w:rsidR="00AB0B5C" w:rsidRPr="00EE7A1A" w14:paraId="42F721AC"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57F951E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19</w:t>
            </w:r>
          </w:p>
        </w:tc>
        <w:tc>
          <w:tcPr>
            <w:tcW w:w="2970" w:type="dxa"/>
            <w:tcBorders>
              <w:top w:val="nil"/>
              <w:left w:val="nil"/>
              <w:bottom w:val="single" w:sz="4" w:space="0" w:color="auto"/>
              <w:right w:val="single" w:sz="4" w:space="0" w:color="auto"/>
            </w:tcBorders>
            <w:shd w:val="clear" w:color="auto" w:fill="auto"/>
            <w:noWrap/>
            <w:vAlign w:val="bottom"/>
            <w:hideMark/>
          </w:tcPr>
          <w:p w14:paraId="12C8FF8A"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Bank of Africa (Kenya) Ltd</w:t>
            </w:r>
          </w:p>
        </w:tc>
        <w:tc>
          <w:tcPr>
            <w:tcW w:w="1260" w:type="dxa"/>
            <w:tcBorders>
              <w:top w:val="nil"/>
              <w:left w:val="nil"/>
              <w:bottom w:val="single" w:sz="4" w:space="0" w:color="auto"/>
              <w:right w:val="single" w:sz="4" w:space="0" w:color="auto"/>
            </w:tcBorders>
            <w:shd w:val="clear" w:color="auto" w:fill="auto"/>
            <w:noWrap/>
            <w:vAlign w:val="bottom"/>
            <w:hideMark/>
          </w:tcPr>
          <w:p w14:paraId="5175728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211</w:t>
            </w:r>
          </w:p>
        </w:tc>
        <w:tc>
          <w:tcPr>
            <w:tcW w:w="2105" w:type="dxa"/>
            <w:tcBorders>
              <w:top w:val="nil"/>
              <w:left w:val="nil"/>
              <w:bottom w:val="single" w:sz="4" w:space="0" w:color="auto"/>
              <w:right w:val="single" w:sz="4" w:space="0" w:color="auto"/>
            </w:tcBorders>
            <w:shd w:val="clear" w:color="auto" w:fill="auto"/>
            <w:noWrap/>
            <w:vAlign w:val="bottom"/>
            <w:hideMark/>
          </w:tcPr>
          <w:p w14:paraId="21B8A0A2"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w:t>
            </w:r>
          </w:p>
        </w:tc>
      </w:tr>
      <w:tr w:rsidR="00AB0B5C" w:rsidRPr="00EE7A1A" w14:paraId="36EE6996"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1DD38D84"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23</w:t>
            </w:r>
          </w:p>
        </w:tc>
        <w:tc>
          <w:tcPr>
            <w:tcW w:w="2970" w:type="dxa"/>
            <w:tcBorders>
              <w:top w:val="nil"/>
              <w:left w:val="nil"/>
              <w:bottom w:val="single" w:sz="4" w:space="0" w:color="auto"/>
              <w:right w:val="single" w:sz="4" w:space="0" w:color="auto"/>
            </w:tcBorders>
            <w:shd w:val="clear" w:color="auto" w:fill="auto"/>
            <w:noWrap/>
            <w:vAlign w:val="bottom"/>
            <w:hideMark/>
          </w:tcPr>
          <w:p w14:paraId="57E8C61C"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Consolidated Bank of Kenya</w:t>
            </w:r>
          </w:p>
        </w:tc>
        <w:tc>
          <w:tcPr>
            <w:tcW w:w="1260" w:type="dxa"/>
            <w:tcBorders>
              <w:top w:val="nil"/>
              <w:left w:val="nil"/>
              <w:bottom w:val="single" w:sz="4" w:space="0" w:color="auto"/>
              <w:right w:val="single" w:sz="4" w:space="0" w:color="auto"/>
            </w:tcBorders>
            <w:shd w:val="clear" w:color="auto" w:fill="auto"/>
            <w:noWrap/>
            <w:vAlign w:val="bottom"/>
            <w:hideMark/>
          </w:tcPr>
          <w:p w14:paraId="15BB0B71"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71</w:t>
            </w:r>
          </w:p>
        </w:tc>
        <w:tc>
          <w:tcPr>
            <w:tcW w:w="2105" w:type="dxa"/>
            <w:tcBorders>
              <w:top w:val="nil"/>
              <w:left w:val="nil"/>
              <w:bottom w:val="single" w:sz="4" w:space="0" w:color="auto"/>
              <w:right w:val="single" w:sz="4" w:space="0" w:color="auto"/>
            </w:tcBorders>
            <w:shd w:val="clear" w:color="auto" w:fill="auto"/>
            <w:noWrap/>
            <w:vAlign w:val="bottom"/>
            <w:hideMark/>
          </w:tcPr>
          <w:p w14:paraId="43B2A19A"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r w:rsidR="00AB0B5C" w:rsidRPr="00EE7A1A" w14:paraId="384C139B"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735574C2"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25</w:t>
            </w:r>
          </w:p>
        </w:tc>
        <w:tc>
          <w:tcPr>
            <w:tcW w:w="2970" w:type="dxa"/>
            <w:tcBorders>
              <w:top w:val="nil"/>
              <w:left w:val="nil"/>
              <w:bottom w:val="single" w:sz="4" w:space="0" w:color="auto"/>
              <w:right w:val="single" w:sz="4" w:space="0" w:color="auto"/>
            </w:tcBorders>
            <w:shd w:val="clear" w:color="auto" w:fill="auto"/>
            <w:noWrap/>
            <w:vAlign w:val="bottom"/>
            <w:hideMark/>
          </w:tcPr>
          <w:p w14:paraId="306D2B71"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Credit Bank Limited</w:t>
            </w:r>
          </w:p>
        </w:tc>
        <w:tc>
          <w:tcPr>
            <w:tcW w:w="1260" w:type="dxa"/>
            <w:tcBorders>
              <w:top w:val="nil"/>
              <w:left w:val="nil"/>
              <w:bottom w:val="single" w:sz="4" w:space="0" w:color="auto"/>
              <w:right w:val="single" w:sz="4" w:space="0" w:color="auto"/>
            </w:tcBorders>
            <w:shd w:val="clear" w:color="auto" w:fill="auto"/>
            <w:noWrap/>
            <w:vAlign w:val="bottom"/>
            <w:hideMark/>
          </w:tcPr>
          <w:p w14:paraId="1185C5C4"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133</w:t>
            </w:r>
          </w:p>
        </w:tc>
        <w:tc>
          <w:tcPr>
            <w:tcW w:w="2105" w:type="dxa"/>
            <w:tcBorders>
              <w:top w:val="nil"/>
              <w:left w:val="nil"/>
              <w:bottom w:val="single" w:sz="4" w:space="0" w:color="auto"/>
              <w:right w:val="single" w:sz="4" w:space="0" w:color="auto"/>
            </w:tcBorders>
            <w:shd w:val="clear" w:color="auto" w:fill="auto"/>
            <w:noWrap/>
            <w:vAlign w:val="bottom"/>
            <w:hideMark/>
          </w:tcPr>
          <w:p w14:paraId="5400A879"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w:t>
            </w:r>
          </w:p>
        </w:tc>
      </w:tr>
      <w:tr w:rsidR="00AB0B5C" w:rsidRPr="00EE7A1A" w14:paraId="696B87C1"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5998FF7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26</w:t>
            </w:r>
          </w:p>
        </w:tc>
        <w:tc>
          <w:tcPr>
            <w:tcW w:w="2970" w:type="dxa"/>
            <w:tcBorders>
              <w:top w:val="nil"/>
              <w:left w:val="nil"/>
              <w:bottom w:val="single" w:sz="4" w:space="0" w:color="auto"/>
              <w:right w:val="single" w:sz="4" w:space="0" w:color="auto"/>
            </w:tcBorders>
            <w:shd w:val="clear" w:color="auto" w:fill="auto"/>
            <w:noWrap/>
            <w:vAlign w:val="bottom"/>
            <w:hideMark/>
          </w:tcPr>
          <w:p w14:paraId="5D8E6AF9"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Access Bank Kenya</w:t>
            </w:r>
          </w:p>
        </w:tc>
        <w:tc>
          <w:tcPr>
            <w:tcW w:w="1260" w:type="dxa"/>
            <w:tcBorders>
              <w:top w:val="nil"/>
              <w:left w:val="nil"/>
              <w:bottom w:val="single" w:sz="4" w:space="0" w:color="auto"/>
              <w:right w:val="single" w:sz="4" w:space="0" w:color="auto"/>
            </w:tcBorders>
            <w:shd w:val="clear" w:color="auto" w:fill="auto"/>
            <w:noWrap/>
            <w:vAlign w:val="bottom"/>
            <w:hideMark/>
          </w:tcPr>
          <w:p w14:paraId="21FBFF1B"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68</w:t>
            </w:r>
          </w:p>
        </w:tc>
        <w:tc>
          <w:tcPr>
            <w:tcW w:w="2105" w:type="dxa"/>
            <w:tcBorders>
              <w:top w:val="nil"/>
              <w:left w:val="nil"/>
              <w:bottom w:val="single" w:sz="4" w:space="0" w:color="auto"/>
              <w:right w:val="single" w:sz="4" w:space="0" w:color="auto"/>
            </w:tcBorders>
            <w:shd w:val="clear" w:color="auto" w:fill="auto"/>
            <w:noWrap/>
            <w:vAlign w:val="bottom"/>
            <w:hideMark/>
          </w:tcPr>
          <w:p w14:paraId="5B766E1F"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r w:rsidR="00AB0B5C" w:rsidRPr="00EE7A1A" w14:paraId="0C277E53"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5D43F7EA"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30</w:t>
            </w:r>
          </w:p>
        </w:tc>
        <w:tc>
          <w:tcPr>
            <w:tcW w:w="2970" w:type="dxa"/>
            <w:tcBorders>
              <w:top w:val="nil"/>
              <w:left w:val="nil"/>
              <w:bottom w:val="single" w:sz="4" w:space="0" w:color="auto"/>
              <w:right w:val="single" w:sz="4" w:space="0" w:color="auto"/>
            </w:tcBorders>
            <w:shd w:val="clear" w:color="auto" w:fill="auto"/>
            <w:noWrap/>
            <w:vAlign w:val="bottom"/>
            <w:hideMark/>
          </w:tcPr>
          <w:p w14:paraId="138AAF11"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SBM Bank Kenya</w:t>
            </w:r>
          </w:p>
        </w:tc>
        <w:tc>
          <w:tcPr>
            <w:tcW w:w="1260" w:type="dxa"/>
            <w:tcBorders>
              <w:top w:val="nil"/>
              <w:left w:val="nil"/>
              <w:bottom w:val="single" w:sz="4" w:space="0" w:color="auto"/>
              <w:right w:val="single" w:sz="4" w:space="0" w:color="auto"/>
            </w:tcBorders>
            <w:shd w:val="clear" w:color="auto" w:fill="auto"/>
            <w:noWrap/>
            <w:vAlign w:val="bottom"/>
            <w:hideMark/>
          </w:tcPr>
          <w:p w14:paraId="7FDDD9CD"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393</w:t>
            </w:r>
          </w:p>
        </w:tc>
        <w:tc>
          <w:tcPr>
            <w:tcW w:w="2105" w:type="dxa"/>
            <w:tcBorders>
              <w:top w:val="nil"/>
              <w:left w:val="nil"/>
              <w:bottom w:val="single" w:sz="4" w:space="0" w:color="auto"/>
              <w:right w:val="single" w:sz="4" w:space="0" w:color="auto"/>
            </w:tcBorders>
            <w:shd w:val="clear" w:color="auto" w:fill="auto"/>
            <w:noWrap/>
            <w:vAlign w:val="bottom"/>
            <w:hideMark/>
          </w:tcPr>
          <w:p w14:paraId="7CF989C6"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w:t>
            </w:r>
          </w:p>
        </w:tc>
      </w:tr>
      <w:tr w:rsidR="00AB0B5C" w:rsidRPr="00EE7A1A" w14:paraId="2CED12A9"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6225E056"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31</w:t>
            </w:r>
          </w:p>
        </w:tc>
        <w:tc>
          <w:tcPr>
            <w:tcW w:w="2970" w:type="dxa"/>
            <w:tcBorders>
              <w:top w:val="nil"/>
              <w:left w:val="nil"/>
              <w:bottom w:val="single" w:sz="4" w:space="0" w:color="auto"/>
              <w:right w:val="single" w:sz="4" w:space="0" w:color="auto"/>
            </w:tcBorders>
            <w:shd w:val="clear" w:color="auto" w:fill="auto"/>
            <w:noWrap/>
            <w:vAlign w:val="bottom"/>
            <w:hideMark/>
          </w:tcPr>
          <w:p w14:paraId="621C2732"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Stanbic Bank</w:t>
            </w:r>
          </w:p>
        </w:tc>
        <w:tc>
          <w:tcPr>
            <w:tcW w:w="1260" w:type="dxa"/>
            <w:tcBorders>
              <w:top w:val="nil"/>
              <w:left w:val="nil"/>
              <w:bottom w:val="single" w:sz="4" w:space="0" w:color="auto"/>
              <w:right w:val="single" w:sz="4" w:space="0" w:color="auto"/>
            </w:tcBorders>
            <w:shd w:val="clear" w:color="auto" w:fill="auto"/>
            <w:noWrap/>
            <w:vAlign w:val="bottom"/>
            <w:hideMark/>
          </w:tcPr>
          <w:p w14:paraId="622CBA9A"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1693</w:t>
            </w:r>
          </w:p>
        </w:tc>
        <w:tc>
          <w:tcPr>
            <w:tcW w:w="2105" w:type="dxa"/>
            <w:tcBorders>
              <w:top w:val="nil"/>
              <w:left w:val="nil"/>
              <w:bottom w:val="single" w:sz="4" w:space="0" w:color="auto"/>
              <w:right w:val="single" w:sz="4" w:space="0" w:color="auto"/>
            </w:tcBorders>
            <w:shd w:val="clear" w:color="auto" w:fill="auto"/>
            <w:noWrap/>
            <w:vAlign w:val="bottom"/>
            <w:hideMark/>
          </w:tcPr>
          <w:p w14:paraId="68FF8062"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20</w:t>
            </w:r>
          </w:p>
        </w:tc>
      </w:tr>
      <w:tr w:rsidR="00AB0B5C" w:rsidRPr="00EE7A1A" w14:paraId="3D521748"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1DF195D1"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35</w:t>
            </w:r>
          </w:p>
        </w:tc>
        <w:tc>
          <w:tcPr>
            <w:tcW w:w="2970" w:type="dxa"/>
            <w:tcBorders>
              <w:top w:val="nil"/>
              <w:left w:val="nil"/>
              <w:bottom w:val="single" w:sz="4" w:space="0" w:color="auto"/>
              <w:right w:val="single" w:sz="4" w:space="0" w:color="auto"/>
            </w:tcBorders>
            <w:shd w:val="clear" w:color="auto" w:fill="auto"/>
            <w:noWrap/>
            <w:vAlign w:val="bottom"/>
            <w:hideMark/>
          </w:tcPr>
          <w:p w14:paraId="580D4426"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African Banking Corporation</w:t>
            </w:r>
          </w:p>
        </w:tc>
        <w:tc>
          <w:tcPr>
            <w:tcW w:w="1260" w:type="dxa"/>
            <w:tcBorders>
              <w:top w:val="nil"/>
              <w:left w:val="nil"/>
              <w:bottom w:val="single" w:sz="4" w:space="0" w:color="auto"/>
              <w:right w:val="single" w:sz="4" w:space="0" w:color="auto"/>
            </w:tcBorders>
            <w:shd w:val="clear" w:color="auto" w:fill="auto"/>
            <w:noWrap/>
            <w:vAlign w:val="bottom"/>
            <w:hideMark/>
          </w:tcPr>
          <w:p w14:paraId="5A8CF556"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185</w:t>
            </w:r>
          </w:p>
        </w:tc>
        <w:tc>
          <w:tcPr>
            <w:tcW w:w="2105" w:type="dxa"/>
            <w:tcBorders>
              <w:top w:val="nil"/>
              <w:left w:val="nil"/>
              <w:bottom w:val="single" w:sz="4" w:space="0" w:color="auto"/>
              <w:right w:val="single" w:sz="4" w:space="0" w:color="auto"/>
            </w:tcBorders>
            <w:shd w:val="clear" w:color="auto" w:fill="auto"/>
            <w:noWrap/>
            <w:vAlign w:val="bottom"/>
            <w:hideMark/>
          </w:tcPr>
          <w:p w14:paraId="6CACD41C"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w:t>
            </w:r>
          </w:p>
        </w:tc>
      </w:tr>
      <w:tr w:rsidR="00AB0B5C" w:rsidRPr="00EE7A1A" w14:paraId="2E44D786"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1153E838"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43</w:t>
            </w:r>
          </w:p>
        </w:tc>
        <w:tc>
          <w:tcPr>
            <w:tcW w:w="2970" w:type="dxa"/>
            <w:tcBorders>
              <w:top w:val="nil"/>
              <w:left w:val="nil"/>
              <w:bottom w:val="single" w:sz="4" w:space="0" w:color="auto"/>
              <w:right w:val="single" w:sz="4" w:space="0" w:color="auto"/>
            </w:tcBorders>
            <w:shd w:val="clear" w:color="auto" w:fill="auto"/>
            <w:noWrap/>
            <w:vAlign w:val="bottom"/>
            <w:hideMark/>
          </w:tcPr>
          <w:p w14:paraId="5B00759F"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Ecobank (Kenya) Limited</w:t>
            </w:r>
          </w:p>
        </w:tc>
        <w:tc>
          <w:tcPr>
            <w:tcW w:w="1260" w:type="dxa"/>
            <w:tcBorders>
              <w:top w:val="nil"/>
              <w:left w:val="nil"/>
              <w:bottom w:val="single" w:sz="4" w:space="0" w:color="auto"/>
              <w:right w:val="single" w:sz="4" w:space="0" w:color="auto"/>
            </w:tcBorders>
            <w:shd w:val="clear" w:color="auto" w:fill="auto"/>
            <w:noWrap/>
            <w:vAlign w:val="bottom"/>
            <w:hideMark/>
          </w:tcPr>
          <w:p w14:paraId="019630F2"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483</w:t>
            </w:r>
          </w:p>
        </w:tc>
        <w:tc>
          <w:tcPr>
            <w:tcW w:w="2105" w:type="dxa"/>
            <w:tcBorders>
              <w:top w:val="nil"/>
              <w:left w:val="nil"/>
              <w:bottom w:val="single" w:sz="4" w:space="0" w:color="auto"/>
              <w:right w:val="single" w:sz="4" w:space="0" w:color="auto"/>
            </w:tcBorders>
            <w:shd w:val="clear" w:color="auto" w:fill="auto"/>
            <w:noWrap/>
            <w:vAlign w:val="bottom"/>
            <w:hideMark/>
          </w:tcPr>
          <w:p w14:paraId="79E055B4"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6</w:t>
            </w:r>
          </w:p>
        </w:tc>
      </w:tr>
      <w:tr w:rsidR="00AB0B5C" w:rsidRPr="00EE7A1A" w14:paraId="2A515A5A"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220CFBBC"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50</w:t>
            </w:r>
          </w:p>
        </w:tc>
        <w:tc>
          <w:tcPr>
            <w:tcW w:w="2970" w:type="dxa"/>
            <w:tcBorders>
              <w:top w:val="nil"/>
              <w:left w:val="nil"/>
              <w:bottom w:val="single" w:sz="4" w:space="0" w:color="auto"/>
              <w:right w:val="single" w:sz="4" w:space="0" w:color="auto"/>
            </w:tcBorders>
            <w:shd w:val="clear" w:color="auto" w:fill="auto"/>
            <w:noWrap/>
            <w:vAlign w:val="bottom"/>
            <w:hideMark/>
          </w:tcPr>
          <w:p w14:paraId="67221CC8"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Paramount Bank Limited</w:t>
            </w:r>
          </w:p>
        </w:tc>
        <w:tc>
          <w:tcPr>
            <w:tcW w:w="1260" w:type="dxa"/>
            <w:tcBorders>
              <w:top w:val="nil"/>
              <w:left w:val="nil"/>
              <w:bottom w:val="single" w:sz="4" w:space="0" w:color="auto"/>
              <w:right w:val="single" w:sz="4" w:space="0" w:color="auto"/>
            </w:tcBorders>
            <w:shd w:val="clear" w:color="auto" w:fill="auto"/>
            <w:noWrap/>
            <w:vAlign w:val="bottom"/>
            <w:hideMark/>
          </w:tcPr>
          <w:p w14:paraId="65A3ADE3"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71</w:t>
            </w:r>
          </w:p>
        </w:tc>
        <w:tc>
          <w:tcPr>
            <w:tcW w:w="2105" w:type="dxa"/>
            <w:tcBorders>
              <w:top w:val="nil"/>
              <w:left w:val="nil"/>
              <w:bottom w:val="single" w:sz="4" w:space="0" w:color="auto"/>
              <w:right w:val="single" w:sz="4" w:space="0" w:color="auto"/>
            </w:tcBorders>
            <w:shd w:val="clear" w:color="auto" w:fill="auto"/>
            <w:noWrap/>
            <w:vAlign w:val="bottom"/>
            <w:hideMark/>
          </w:tcPr>
          <w:p w14:paraId="5352CB62"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r w:rsidR="00AB0B5C" w:rsidRPr="00EE7A1A" w14:paraId="6FB35045"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E03E9D1"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51</w:t>
            </w:r>
          </w:p>
        </w:tc>
        <w:tc>
          <w:tcPr>
            <w:tcW w:w="2970" w:type="dxa"/>
            <w:tcBorders>
              <w:top w:val="nil"/>
              <w:left w:val="nil"/>
              <w:bottom w:val="single" w:sz="4" w:space="0" w:color="auto"/>
              <w:right w:val="single" w:sz="4" w:space="0" w:color="auto"/>
            </w:tcBorders>
            <w:shd w:val="clear" w:color="auto" w:fill="auto"/>
            <w:noWrap/>
            <w:vAlign w:val="bottom"/>
            <w:hideMark/>
          </w:tcPr>
          <w:p w14:paraId="472DB677"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Kingdom Bank</w:t>
            </w:r>
          </w:p>
        </w:tc>
        <w:tc>
          <w:tcPr>
            <w:tcW w:w="1260" w:type="dxa"/>
            <w:tcBorders>
              <w:top w:val="nil"/>
              <w:left w:val="nil"/>
              <w:bottom w:val="single" w:sz="4" w:space="0" w:color="auto"/>
              <w:right w:val="single" w:sz="4" w:space="0" w:color="auto"/>
            </w:tcBorders>
            <w:shd w:val="clear" w:color="auto" w:fill="auto"/>
            <w:noWrap/>
            <w:vAlign w:val="bottom"/>
            <w:hideMark/>
          </w:tcPr>
          <w:p w14:paraId="6F9EFB24"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94</w:t>
            </w:r>
          </w:p>
        </w:tc>
        <w:tc>
          <w:tcPr>
            <w:tcW w:w="2105" w:type="dxa"/>
            <w:tcBorders>
              <w:top w:val="nil"/>
              <w:left w:val="nil"/>
              <w:bottom w:val="single" w:sz="4" w:space="0" w:color="auto"/>
              <w:right w:val="single" w:sz="4" w:space="0" w:color="auto"/>
            </w:tcBorders>
            <w:shd w:val="clear" w:color="auto" w:fill="auto"/>
            <w:noWrap/>
            <w:vAlign w:val="bottom"/>
            <w:hideMark/>
          </w:tcPr>
          <w:p w14:paraId="41157842"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r w:rsidR="00AB0B5C" w:rsidRPr="00EE7A1A" w14:paraId="57A5AE3A"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4D1B4E2B"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54</w:t>
            </w:r>
          </w:p>
        </w:tc>
        <w:tc>
          <w:tcPr>
            <w:tcW w:w="2970" w:type="dxa"/>
            <w:tcBorders>
              <w:top w:val="nil"/>
              <w:left w:val="nil"/>
              <w:bottom w:val="single" w:sz="4" w:space="0" w:color="auto"/>
              <w:right w:val="single" w:sz="4" w:space="0" w:color="auto"/>
            </w:tcBorders>
            <w:shd w:val="clear" w:color="auto" w:fill="auto"/>
            <w:noWrap/>
            <w:vAlign w:val="bottom"/>
            <w:hideMark/>
          </w:tcPr>
          <w:p w14:paraId="2B929F10"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Victoria Commercial Bank</w:t>
            </w:r>
          </w:p>
        </w:tc>
        <w:tc>
          <w:tcPr>
            <w:tcW w:w="1260" w:type="dxa"/>
            <w:tcBorders>
              <w:top w:val="nil"/>
              <w:left w:val="nil"/>
              <w:bottom w:val="single" w:sz="4" w:space="0" w:color="auto"/>
              <w:right w:val="single" w:sz="4" w:space="0" w:color="auto"/>
            </w:tcBorders>
            <w:shd w:val="clear" w:color="auto" w:fill="auto"/>
            <w:noWrap/>
            <w:vAlign w:val="bottom"/>
            <w:hideMark/>
          </w:tcPr>
          <w:p w14:paraId="49663405"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240</w:t>
            </w:r>
          </w:p>
        </w:tc>
        <w:tc>
          <w:tcPr>
            <w:tcW w:w="2105" w:type="dxa"/>
            <w:tcBorders>
              <w:top w:val="nil"/>
              <w:left w:val="nil"/>
              <w:bottom w:val="single" w:sz="4" w:space="0" w:color="auto"/>
              <w:right w:val="single" w:sz="4" w:space="0" w:color="auto"/>
            </w:tcBorders>
            <w:shd w:val="clear" w:color="auto" w:fill="auto"/>
            <w:noWrap/>
            <w:vAlign w:val="bottom"/>
            <w:hideMark/>
          </w:tcPr>
          <w:p w14:paraId="70E68C6A"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w:t>
            </w:r>
          </w:p>
        </w:tc>
      </w:tr>
      <w:tr w:rsidR="00AB0B5C" w:rsidRPr="00EE7A1A" w14:paraId="0515A906"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A19BA52"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55</w:t>
            </w:r>
          </w:p>
        </w:tc>
        <w:tc>
          <w:tcPr>
            <w:tcW w:w="2970" w:type="dxa"/>
            <w:tcBorders>
              <w:top w:val="nil"/>
              <w:left w:val="nil"/>
              <w:bottom w:val="single" w:sz="4" w:space="0" w:color="auto"/>
              <w:right w:val="single" w:sz="4" w:space="0" w:color="auto"/>
            </w:tcBorders>
            <w:shd w:val="clear" w:color="auto" w:fill="auto"/>
            <w:noWrap/>
            <w:vAlign w:val="bottom"/>
            <w:hideMark/>
          </w:tcPr>
          <w:p w14:paraId="180D87B3"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 xml:space="preserve">Guardian Bank </w:t>
            </w:r>
          </w:p>
        </w:tc>
        <w:tc>
          <w:tcPr>
            <w:tcW w:w="1260" w:type="dxa"/>
            <w:tcBorders>
              <w:top w:val="nil"/>
              <w:left w:val="nil"/>
              <w:bottom w:val="single" w:sz="4" w:space="0" w:color="auto"/>
              <w:right w:val="single" w:sz="4" w:space="0" w:color="auto"/>
            </w:tcBorders>
            <w:shd w:val="clear" w:color="auto" w:fill="auto"/>
            <w:noWrap/>
            <w:vAlign w:val="bottom"/>
            <w:hideMark/>
          </w:tcPr>
          <w:p w14:paraId="7133764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101</w:t>
            </w:r>
          </w:p>
        </w:tc>
        <w:tc>
          <w:tcPr>
            <w:tcW w:w="2105" w:type="dxa"/>
            <w:tcBorders>
              <w:top w:val="nil"/>
              <w:left w:val="nil"/>
              <w:bottom w:val="single" w:sz="4" w:space="0" w:color="auto"/>
              <w:right w:val="single" w:sz="4" w:space="0" w:color="auto"/>
            </w:tcBorders>
            <w:shd w:val="clear" w:color="auto" w:fill="auto"/>
            <w:noWrap/>
            <w:vAlign w:val="bottom"/>
            <w:hideMark/>
          </w:tcPr>
          <w:p w14:paraId="5E4E8373"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r w:rsidR="00AB0B5C" w:rsidRPr="00EE7A1A" w14:paraId="49661C35"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2B020148"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57</w:t>
            </w:r>
          </w:p>
        </w:tc>
        <w:tc>
          <w:tcPr>
            <w:tcW w:w="2970" w:type="dxa"/>
            <w:tcBorders>
              <w:top w:val="nil"/>
              <w:left w:val="nil"/>
              <w:bottom w:val="single" w:sz="4" w:space="0" w:color="auto"/>
              <w:right w:val="single" w:sz="4" w:space="0" w:color="auto"/>
            </w:tcBorders>
            <w:shd w:val="clear" w:color="auto" w:fill="auto"/>
            <w:noWrap/>
            <w:vAlign w:val="bottom"/>
            <w:hideMark/>
          </w:tcPr>
          <w:p w14:paraId="06F7E02E"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I&amp;M Bank Limited</w:t>
            </w:r>
          </w:p>
        </w:tc>
        <w:tc>
          <w:tcPr>
            <w:tcW w:w="1260" w:type="dxa"/>
            <w:tcBorders>
              <w:top w:val="nil"/>
              <w:left w:val="nil"/>
              <w:bottom w:val="single" w:sz="4" w:space="0" w:color="auto"/>
              <w:right w:val="single" w:sz="4" w:space="0" w:color="auto"/>
            </w:tcBorders>
            <w:shd w:val="clear" w:color="auto" w:fill="auto"/>
            <w:noWrap/>
            <w:vAlign w:val="bottom"/>
            <w:hideMark/>
          </w:tcPr>
          <w:p w14:paraId="74116BFA"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1723</w:t>
            </w:r>
          </w:p>
        </w:tc>
        <w:tc>
          <w:tcPr>
            <w:tcW w:w="2105" w:type="dxa"/>
            <w:tcBorders>
              <w:top w:val="nil"/>
              <w:left w:val="nil"/>
              <w:bottom w:val="single" w:sz="4" w:space="0" w:color="auto"/>
              <w:right w:val="single" w:sz="4" w:space="0" w:color="auto"/>
            </w:tcBorders>
            <w:shd w:val="clear" w:color="auto" w:fill="auto"/>
            <w:noWrap/>
            <w:vAlign w:val="bottom"/>
            <w:hideMark/>
          </w:tcPr>
          <w:p w14:paraId="5B683FD8"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20</w:t>
            </w:r>
          </w:p>
        </w:tc>
      </w:tr>
      <w:tr w:rsidR="00AB0B5C" w:rsidRPr="00EE7A1A" w14:paraId="27929EE9"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6D54F5D1"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58</w:t>
            </w:r>
          </w:p>
        </w:tc>
        <w:tc>
          <w:tcPr>
            <w:tcW w:w="2970" w:type="dxa"/>
            <w:tcBorders>
              <w:top w:val="nil"/>
              <w:left w:val="nil"/>
              <w:bottom w:val="single" w:sz="4" w:space="0" w:color="auto"/>
              <w:right w:val="single" w:sz="4" w:space="0" w:color="auto"/>
            </w:tcBorders>
            <w:shd w:val="clear" w:color="auto" w:fill="auto"/>
            <w:noWrap/>
            <w:vAlign w:val="bottom"/>
            <w:hideMark/>
          </w:tcPr>
          <w:p w14:paraId="6F674796"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Guaranty Trust Bank</w:t>
            </w:r>
          </w:p>
        </w:tc>
        <w:tc>
          <w:tcPr>
            <w:tcW w:w="1260" w:type="dxa"/>
            <w:tcBorders>
              <w:top w:val="nil"/>
              <w:left w:val="nil"/>
              <w:bottom w:val="single" w:sz="4" w:space="0" w:color="auto"/>
              <w:right w:val="single" w:sz="4" w:space="0" w:color="auto"/>
            </w:tcBorders>
            <w:shd w:val="clear" w:color="auto" w:fill="auto"/>
            <w:noWrap/>
            <w:vAlign w:val="bottom"/>
            <w:hideMark/>
          </w:tcPr>
          <w:p w14:paraId="6A9A5B91"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230</w:t>
            </w:r>
          </w:p>
        </w:tc>
        <w:tc>
          <w:tcPr>
            <w:tcW w:w="2105" w:type="dxa"/>
            <w:tcBorders>
              <w:top w:val="nil"/>
              <w:left w:val="nil"/>
              <w:bottom w:val="single" w:sz="4" w:space="0" w:color="auto"/>
              <w:right w:val="single" w:sz="4" w:space="0" w:color="auto"/>
            </w:tcBorders>
            <w:shd w:val="clear" w:color="auto" w:fill="auto"/>
            <w:noWrap/>
            <w:vAlign w:val="bottom"/>
            <w:hideMark/>
          </w:tcPr>
          <w:p w14:paraId="3EB7ADC8"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w:t>
            </w:r>
          </w:p>
        </w:tc>
      </w:tr>
      <w:tr w:rsidR="00AB0B5C" w:rsidRPr="00EE7A1A" w14:paraId="3BD9DDB3"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3EE70E89"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59</w:t>
            </w:r>
          </w:p>
        </w:tc>
        <w:tc>
          <w:tcPr>
            <w:tcW w:w="2970" w:type="dxa"/>
            <w:tcBorders>
              <w:top w:val="nil"/>
              <w:left w:val="nil"/>
              <w:bottom w:val="single" w:sz="4" w:space="0" w:color="auto"/>
              <w:right w:val="single" w:sz="4" w:space="0" w:color="auto"/>
            </w:tcBorders>
            <w:shd w:val="clear" w:color="auto" w:fill="auto"/>
            <w:noWrap/>
            <w:vAlign w:val="bottom"/>
            <w:hideMark/>
          </w:tcPr>
          <w:p w14:paraId="412578F5"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Development Bank</w:t>
            </w:r>
          </w:p>
        </w:tc>
        <w:tc>
          <w:tcPr>
            <w:tcW w:w="1260" w:type="dxa"/>
            <w:tcBorders>
              <w:top w:val="nil"/>
              <w:left w:val="nil"/>
              <w:bottom w:val="single" w:sz="4" w:space="0" w:color="auto"/>
              <w:right w:val="single" w:sz="4" w:space="0" w:color="auto"/>
            </w:tcBorders>
            <w:shd w:val="clear" w:color="auto" w:fill="auto"/>
            <w:noWrap/>
            <w:vAlign w:val="bottom"/>
            <w:hideMark/>
          </w:tcPr>
          <w:p w14:paraId="2FE51464"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97</w:t>
            </w:r>
          </w:p>
        </w:tc>
        <w:tc>
          <w:tcPr>
            <w:tcW w:w="2105" w:type="dxa"/>
            <w:tcBorders>
              <w:top w:val="nil"/>
              <w:left w:val="nil"/>
              <w:bottom w:val="single" w:sz="4" w:space="0" w:color="auto"/>
              <w:right w:val="single" w:sz="4" w:space="0" w:color="auto"/>
            </w:tcBorders>
            <w:shd w:val="clear" w:color="auto" w:fill="auto"/>
            <w:noWrap/>
            <w:vAlign w:val="bottom"/>
            <w:hideMark/>
          </w:tcPr>
          <w:p w14:paraId="024C154D"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r w:rsidR="00AB0B5C" w:rsidRPr="00EE7A1A" w14:paraId="62A8F649"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301AF4BF"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63</w:t>
            </w:r>
          </w:p>
        </w:tc>
        <w:tc>
          <w:tcPr>
            <w:tcW w:w="2970" w:type="dxa"/>
            <w:tcBorders>
              <w:top w:val="nil"/>
              <w:left w:val="nil"/>
              <w:bottom w:val="single" w:sz="4" w:space="0" w:color="auto"/>
              <w:right w:val="single" w:sz="4" w:space="0" w:color="auto"/>
            </w:tcBorders>
            <w:shd w:val="clear" w:color="auto" w:fill="auto"/>
            <w:noWrap/>
            <w:vAlign w:val="bottom"/>
            <w:hideMark/>
          </w:tcPr>
          <w:p w14:paraId="152C1044"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Diamond Trust Bank</w:t>
            </w:r>
          </w:p>
        </w:tc>
        <w:tc>
          <w:tcPr>
            <w:tcW w:w="1260" w:type="dxa"/>
            <w:tcBorders>
              <w:top w:val="nil"/>
              <w:left w:val="nil"/>
              <w:bottom w:val="single" w:sz="4" w:space="0" w:color="auto"/>
              <w:right w:val="single" w:sz="4" w:space="0" w:color="auto"/>
            </w:tcBorders>
            <w:shd w:val="clear" w:color="auto" w:fill="auto"/>
            <w:noWrap/>
            <w:vAlign w:val="bottom"/>
            <w:hideMark/>
          </w:tcPr>
          <w:p w14:paraId="71BBC253"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1830</w:t>
            </w:r>
          </w:p>
        </w:tc>
        <w:tc>
          <w:tcPr>
            <w:tcW w:w="2105" w:type="dxa"/>
            <w:tcBorders>
              <w:top w:val="nil"/>
              <w:left w:val="nil"/>
              <w:bottom w:val="single" w:sz="4" w:space="0" w:color="auto"/>
              <w:right w:val="single" w:sz="4" w:space="0" w:color="auto"/>
            </w:tcBorders>
            <w:shd w:val="clear" w:color="auto" w:fill="auto"/>
            <w:noWrap/>
            <w:vAlign w:val="bottom"/>
            <w:hideMark/>
          </w:tcPr>
          <w:p w14:paraId="4B1AEAA7"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22</w:t>
            </w:r>
          </w:p>
        </w:tc>
      </w:tr>
      <w:tr w:rsidR="00AB0B5C" w:rsidRPr="00EE7A1A" w14:paraId="394AEFB8"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6FD44C3" w14:textId="23159B62" w:rsidR="00AB0B5C" w:rsidRPr="00EE7A1A" w:rsidRDefault="00AB0B5C" w:rsidP="00EE7A1A">
            <w:pPr>
              <w:spacing w:before="0" w:after="0" w:line="240" w:lineRule="auto"/>
              <w:jc w:val="right"/>
              <w:rPr>
                <w:rFonts w:ascii="Calibri" w:eastAsia="Times New Roman" w:hAnsi="Calibri" w:cs="Calibri"/>
                <w:color w:val="000000"/>
                <w:sz w:val="22"/>
                <w:szCs w:val="22"/>
              </w:rPr>
            </w:pPr>
            <w:r>
              <w:rPr>
                <w:rFonts w:ascii="Calibri" w:eastAsia="Times New Roman" w:hAnsi="Calibri" w:cs="Calibri"/>
                <w:color w:val="000000"/>
                <w:sz w:val="22"/>
                <w:szCs w:val="22"/>
              </w:rPr>
              <w:t>46</w:t>
            </w:r>
          </w:p>
        </w:tc>
        <w:tc>
          <w:tcPr>
            <w:tcW w:w="2970" w:type="dxa"/>
            <w:tcBorders>
              <w:top w:val="nil"/>
              <w:left w:val="nil"/>
              <w:bottom w:val="single" w:sz="4" w:space="0" w:color="auto"/>
              <w:right w:val="single" w:sz="4" w:space="0" w:color="auto"/>
            </w:tcBorders>
            <w:shd w:val="clear" w:color="auto" w:fill="auto"/>
            <w:noWrap/>
            <w:vAlign w:val="bottom"/>
            <w:hideMark/>
          </w:tcPr>
          <w:p w14:paraId="3D439214"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Spier Bank</w:t>
            </w:r>
          </w:p>
        </w:tc>
        <w:tc>
          <w:tcPr>
            <w:tcW w:w="1260" w:type="dxa"/>
            <w:tcBorders>
              <w:top w:val="nil"/>
              <w:left w:val="nil"/>
              <w:bottom w:val="single" w:sz="4" w:space="0" w:color="auto"/>
              <w:right w:val="single" w:sz="4" w:space="0" w:color="auto"/>
            </w:tcBorders>
            <w:shd w:val="clear" w:color="auto" w:fill="auto"/>
            <w:noWrap/>
            <w:vAlign w:val="bottom"/>
            <w:hideMark/>
          </w:tcPr>
          <w:p w14:paraId="3675A23F"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16</w:t>
            </w:r>
          </w:p>
        </w:tc>
        <w:tc>
          <w:tcPr>
            <w:tcW w:w="2105" w:type="dxa"/>
            <w:tcBorders>
              <w:top w:val="nil"/>
              <w:left w:val="nil"/>
              <w:bottom w:val="single" w:sz="4" w:space="0" w:color="auto"/>
              <w:right w:val="single" w:sz="4" w:space="0" w:color="auto"/>
            </w:tcBorders>
            <w:shd w:val="clear" w:color="auto" w:fill="auto"/>
            <w:noWrap/>
            <w:vAlign w:val="bottom"/>
            <w:hideMark/>
          </w:tcPr>
          <w:p w14:paraId="59DE1EA8"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0</w:t>
            </w:r>
          </w:p>
        </w:tc>
      </w:tr>
      <w:tr w:rsidR="00AB0B5C" w:rsidRPr="00EE7A1A" w14:paraId="2D88DFE5"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ADB33C6"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66</w:t>
            </w:r>
          </w:p>
        </w:tc>
        <w:tc>
          <w:tcPr>
            <w:tcW w:w="2970" w:type="dxa"/>
            <w:tcBorders>
              <w:top w:val="nil"/>
              <w:left w:val="nil"/>
              <w:bottom w:val="single" w:sz="4" w:space="0" w:color="auto"/>
              <w:right w:val="single" w:sz="4" w:space="0" w:color="auto"/>
            </w:tcBorders>
            <w:shd w:val="clear" w:color="auto" w:fill="auto"/>
            <w:noWrap/>
            <w:vAlign w:val="bottom"/>
            <w:hideMark/>
          </w:tcPr>
          <w:p w14:paraId="165DE2D0"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Sidian Bank</w:t>
            </w:r>
          </w:p>
        </w:tc>
        <w:tc>
          <w:tcPr>
            <w:tcW w:w="1260" w:type="dxa"/>
            <w:tcBorders>
              <w:top w:val="nil"/>
              <w:left w:val="nil"/>
              <w:bottom w:val="single" w:sz="4" w:space="0" w:color="auto"/>
              <w:right w:val="single" w:sz="4" w:space="0" w:color="auto"/>
            </w:tcBorders>
            <w:shd w:val="clear" w:color="auto" w:fill="auto"/>
            <w:noWrap/>
            <w:vAlign w:val="bottom"/>
            <w:hideMark/>
          </w:tcPr>
          <w:p w14:paraId="7B0D61C6"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195</w:t>
            </w:r>
          </w:p>
        </w:tc>
        <w:tc>
          <w:tcPr>
            <w:tcW w:w="2105" w:type="dxa"/>
            <w:tcBorders>
              <w:top w:val="nil"/>
              <w:left w:val="nil"/>
              <w:bottom w:val="single" w:sz="4" w:space="0" w:color="auto"/>
              <w:right w:val="single" w:sz="4" w:space="0" w:color="auto"/>
            </w:tcBorders>
            <w:shd w:val="clear" w:color="auto" w:fill="auto"/>
            <w:noWrap/>
            <w:vAlign w:val="bottom"/>
            <w:hideMark/>
          </w:tcPr>
          <w:p w14:paraId="4B6CF1E6"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w:t>
            </w:r>
          </w:p>
        </w:tc>
      </w:tr>
      <w:tr w:rsidR="00AB0B5C" w:rsidRPr="00EE7A1A" w14:paraId="7A472366"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770217C6"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68</w:t>
            </w:r>
          </w:p>
        </w:tc>
        <w:tc>
          <w:tcPr>
            <w:tcW w:w="2970" w:type="dxa"/>
            <w:tcBorders>
              <w:top w:val="nil"/>
              <w:left w:val="nil"/>
              <w:bottom w:val="single" w:sz="4" w:space="0" w:color="auto"/>
              <w:right w:val="single" w:sz="4" w:space="0" w:color="auto"/>
            </w:tcBorders>
            <w:shd w:val="clear" w:color="auto" w:fill="auto"/>
            <w:noWrap/>
            <w:vAlign w:val="bottom"/>
            <w:hideMark/>
          </w:tcPr>
          <w:p w14:paraId="265700FD"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Equity Bank Limited</w:t>
            </w:r>
          </w:p>
        </w:tc>
        <w:tc>
          <w:tcPr>
            <w:tcW w:w="1260" w:type="dxa"/>
            <w:tcBorders>
              <w:top w:val="nil"/>
              <w:left w:val="nil"/>
              <w:bottom w:val="single" w:sz="4" w:space="0" w:color="auto"/>
              <w:right w:val="single" w:sz="4" w:space="0" w:color="auto"/>
            </w:tcBorders>
            <w:shd w:val="clear" w:color="auto" w:fill="auto"/>
            <w:noWrap/>
            <w:vAlign w:val="bottom"/>
            <w:hideMark/>
          </w:tcPr>
          <w:p w14:paraId="5A403567"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4402</w:t>
            </w:r>
          </w:p>
        </w:tc>
        <w:tc>
          <w:tcPr>
            <w:tcW w:w="2105" w:type="dxa"/>
            <w:tcBorders>
              <w:top w:val="nil"/>
              <w:left w:val="nil"/>
              <w:bottom w:val="single" w:sz="4" w:space="0" w:color="auto"/>
              <w:right w:val="single" w:sz="4" w:space="0" w:color="auto"/>
            </w:tcBorders>
            <w:shd w:val="clear" w:color="auto" w:fill="auto"/>
            <w:noWrap/>
            <w:vAlign w:val="bottom"/>
            <w:hideMark/>
          </w:tcPr>
          <w:p w14:paraId="6C4DA887"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52</w:t>
            </w:r>
          </w:p>
        </w:tc>
      </w:tr>
      <w:tr w:rsidR="00AB0B5C" w:rsidRPr="00EE7A1A" w14:paraId="692124EF"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1625F0AD"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70</w:t>
            </w:r>
          </w:p>
        </w:tc>
        <w:tc>
          <w:tcPr>
            <w:tcW w:w="2970" w:type="dxa"/>
            <w:tcBorders>
              <w:top w:val="nil"/>
              <w:left w:val="nil"/>
              <w:bottom w:val="single" w:sz="4" w:space="0" w:color="auto"/>
              <w:right w:val="single" w:sz="4" w:space="0" w:color="auto"/>
            </w:tcBorders>
            <w:shd w:val="clear" w:color="auto" w:fill="auto"/>
            <w:noWrap/>
            <w:vAlign w:val="bottom"/>
            <w:hideMark/>
          </w:tcPr>
          <w:p w14:paraId="488ED09F"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Family Bank Ltd</w:t>
            </w:r>
          </w:p>
        </w:tc>
        <w:tc>
          <w:tcPr>
            <w:tcW w:w="1260" w:type="dxa"/>
            <w:tcBorders>
              <w:top w:val="nil"/>
              <w:left w:val="nil"/>
              <w:bottom w:val="single" w:sz="4" w:space="0" w:color="auto"/>
              <w:right w:val="single" w:sz="4" w:space="0" w:color="auto"/>
            </w:tcBorders>
            <w:shd w:val="clear" w:color="auto" w:fill="auto"/>
            <w:noWrap/>
            <w:vAlign w:val="bottom"/>
            <w:hideMark/>
          </w:tcPr>
          <w:p w14:paraId="03CA0C9C"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587</w:t>
            </w:r>
          </w:p>
        </w:tc>
        <w:tc>
          <w:tcPr>
            <w:tcW w:w="2105" w:type="dxa"/>
            <w:tcBorders>
              <w:top w:val="nil"/>
              <w:left w:val="nil"/>
              <w:bottom w:val="single" w:sz="4" w:space="0" w:color="auto"/>
              <w:right w:val="single" w:sz="4" w:space="0" w:color="auto"/>
            </w:tcBorders>
            <w:shd w:val="clear" w:color="auto" w:fill="auto"/>
            <w:noWrap/>
            <w:vAlign w:val="bottom"/>
            <w:hideMark/>
          </w:tcPr>
          <w:p w14:paraId="79526607"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w:t>
            </w:r>
          </w:p>
        </w:tc>
      </w:tr>
      <w:tr w:rsidR="00AB0B5C" w:rsidRPr="00EE7A1A" w14:paraId="1A712CE3"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3792D18C"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73</w:t>
            </w:r>
          </w:p>
        </w:tc>
        <w:tc>
          <w:tcPr>
            <w:tcW w:w="2970" w:type="dxa"/>
            <w:tcBorders>
              <w:top w:val="nil"/>
              <w:left w:val="nil"/>
              <w:bottom w:val="single" w:sz="4" w:space="0" w:color="auto"/>
              <w:right w:val="single" w:sz="4" w:space="0" w:color="auto"/>
            </w:tcBorders>
            <w:shd w:val="clear" w:color="auto" w:fill="auto"/>
            <w:noWrap/>
            <w:vAlign w:val="bottom"/>
            <w:hideMark/>
          </w:tcPr>
          <w:p w14:paraId="167DB0D8"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First Community Bank</w:t>
            </w:r>
          </w:p>
        </w:tc>
        <w:tc>
          <w:tcPr>
            <w:tcW w:w="1260" w:type="dxa"/>
            <w:tcBorders>
              <w:top w:val="nil"/>
              <w:left w:val="nil"/>
              <w:bottom w:val="single" w:sz="4" w:space="0" w:color="auto"/>
              <w:right w:val="single" w:sz="4" w:space="0" w:color="auto"/>
            </w:tcBorders>
            <w:shd w:val="clear" w:color="auto" w:fill="auto"/>
            <w:noWrap/>
            <w:vAlign w:val="bottom"/>
            <w:hideMark/>
          </w:tcPr>
          <w:p w14:paraId="6E3CB804"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123</w:t>
            </w:r>
          </w:p>
        </w:tc>
        <w:tc>
          <w:tcPr>
            <w:tcW w:w="2105" w:type="dxa"/>
            <w:tcBorders>
              <w:top w:val="nil"/>
              <w:left w:val="nil"/>
              <w:bottom w:val="single" w:sz="4" w:space="0" w:color="auto"/>
              <w:right w:val="single" w:sz="4" w:space="0" w:color="auto"/>
            </w:tcBorders>
            <w:shd w:val="clear" w:color="auto" w:fill="auto"/>
            <w:noWrap/>
            <w:vAlign w:val="bottom"/>
            <w:hideMark/>
          </w:tcPr>
          <w:p w14:paraId="2A6C5E7A"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r w:rsidR="00AB0B5C" w:rsidRPr="00EE7A1A" w14:paraId="31C12876"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02D3CDA5"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75</w:t>
            </w:r>
          </w:p>
        </w:tc>
        <w:tc>
          <w:tcPr>
            <w:tcW w:w="2970" w:type="dxa"/>
            <w:tcBorders>
              <w:top w:val="nil"/>
              <w:left w:val="nil"/>
              <w:bottom w:val="single" w:sz="4" w:space="0" w:color="auto"/>
              <w:right w:val="single" w:sz="4" w:space="0" w:color="auto"/>
            </w:tcBorders>
            <w:shd w:val="clear" w:color="auto" w:fill="auto"/>
            <w:noWrap/>
            <w:vAlign w:val="bottom"/>
            <w:hideMark/>
          </w:tcPr>
          <w:p w14:paraId="1284E9DE"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DIB Bank Kenya</w:t>
            </w:r>
          </w:p>
        </w:tc>
        <w:tc>
          <w:tcPr>
            <w:tcW w:w="1260" w:type="dxa"/>
            <w:tcBorders>
              <w:top w:val="nil"/>
              <w:left w:val="nil"/>
              <w:bottom w:val="single" w:sz="4" w:space="0" w:color="auto"/>
              <w:right w:val="single" w:sz="4" w:space="0" w:color="auto"/>
            </w:tcBorders>
            <w:shd w:val="clear" w:color="auto" w:fill="auto"/>
            <w:noWrap/>
            <w:vAlign w:val="bottom"/>
            <w:hideMark/>
          </w:tcPr>
          <w:p w14:paraId="4FC693DC"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94</w:t>
            </w:r>
          </w:p>
        </w:tc>
        <w:tc>
          <w:tcPr>
            <w:tcW w:w="2105" w:type="dxa"/>
            <w:tcBorders>
              <w:top w:val="nil"/>
              <w:left w:val="nil"/>
              <w:bottom w:val="single" w:sz="4" w:space="0" w:color="auto"/>
              <w:right w:val="single" w:sz="4" w:space="0" w:color="auto"/>
            </w:tcBorders>
            <w:shd w:val="clear" w:color="auto" w:fill="auto"/>
            <w:noWrap/>
            <w:vAlign w:val="bottom"/>
            <w:hideMark/>
          </w:tcPr>
          <w:p w14:paraId="10233551"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r w:rsidR="00AB0B5C" w:rsidRPr="00EE7A1A" w14:paraId="2D2E7B19"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5A3A0E02"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77</w:t>
            </w:r>
          </w:p>
        </w:tc>
        <w:tc>
          <w:tcPr>
            <w:tcW w:w="2970" w:type="dxa"/>
            <w:tcBorders>
              <w:top w:val="nil"/>
              <w:left w:val="nil"/>
              <w:bottom w:val="single" w:sz="4" w:space="0" w:color="auto"/>
              <w:right w:val="single" w:sz="4" w:space="0" w:color="auto"/>
            </w:tcBorders>
            <w:shd w:val="clear" w:color="auto" w:fill="auto"/>
            <w:noWrap/>
            <w:vAlign w:val="bottom"/>
            <w:hideMark/>
          </w:tcPr>
          <w:p w14:paraId="00384616"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UBA Bank Kenya</w:t>
            </w:r>
          </w:p>
        </w:tc>
        <w:tc>
          <w:tcPr>
            <w:tcW w:w="1260" w:type="dxa"/>
            <w:tcBorders>
              <w:top w:val="nil"/>
              <w:left w:val="nil"/>
              <w:bottom w:val="single" w:sz="4" w:space="0" w:color="auto"/>
              <w:right w:val="single" w:sz="4" w:space="0" w:color="auto"/>
            </w:tcBorders>
            <w:shd w:val="clear" w:color="auto" w:fill="auto"/>
            <w:noWrap/>
            <w:vAlign w:val="bottom"/>
            <w:hideMark/>
          </w:tcPr>
          <w:p w14:paraId="40D0AFD6"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62</w:t>
            </w:r>
          </w:p>
        </w:tc>
        <w:tc>
          <w:tcPr>
            <w:tcW w:w="2105" w:type="dxa"/>
            <w:tcBorders>
              <w:top w:val="nil"/>
              <w:left w:val="nil"/>
              <w:bottom w:val="single" w:sz="4" w:space="0" w:color="auto"/>
              <w:right w:val="single" w:sz="4" w:space="0" w:color="auto"/>
            </w:tcBorders>
            <w:shd w:val="clear" w:color="auto" w:fill="auto"/>
            <w:noWrap/>
            <w:vAlign w:val="bottom"/>
            <w:hideMark/>
          </w:tcPr>
          <w:p w14:paraId="20F68A90"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r w:rsidR="00AB0B5C" w:rsidRPr="00EE7A1A" w14:paraId="37414A8B"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6B353E2E"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77</w:t>
            </w:r>
          </w:p>
        </w:tc>
        <w:tc>
          <w:tcPr>
            <w:tcW w:w="2970" w:type="dxa"/>
            <w:tcBorders>
              <w:top w:val="nil"/>
              <w:left w:val="nil"/>
              <w:bottom w:val="single" w:sz="4" w:space="0" w:color="auto"/>
              <w:right w:val="single" w:sz="4" w:space="0" w:color="auto"/>
            </w:tcBorders>
            <w:shd w:val="clear" w:color="auto" w:fill="auto"/>
            <w:noWrap/>
            <w:vAlign w:val="bottom"/>
            <w:hideMark/>
          </w:tcPr>
          <w:p w14:paraId="749F4B37"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Gulf African Bank</w:t>
            </w:r>
          </w:p>
        </w:tc>
        <w:tc>
          <w:tcPr>
            <w:tcW w:w="1260" w:type="dxa"/>
            <w:tcBorders>
              <w:top w:val="nil"/>
              <w:left w:val="nil"/>
              <w:bottom w:val="single" w:sz="4" w:space="0" w:color="auto"/>
              <w:right w:val="single" w:sz="4" w:space="0" w:color="auto"/>
            </w:tcBorders>
            <w:shd w:val="clear" w:color="auto" w:fill="auto"/>
            <w:noWrap/>
            <w:vAlign w:val="bottom"/>
            <w:hideMark/>
          </w:tcPr>
          <w:p w14:paraId="392B48ED"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201</w:t>
            </w:r>
          </w:p>
        </w:tc>
        <w:tc>
          <w:tcPr>
            <w:tcW w:w="2105" w:type="dxa"/>
            <w:tcBorders>
              <w:top w:val="nil"/>
              <w:left w:val="nil"/>
              <w:bottom w:val="single" w:sz="4" w:space="0" w:color="auto"/>
              <w:right w:val="single" w:sz="4" w:space="0" w:color="auto"/>
            </w:tcBorders>
            <w:shd w:val="clear" w:color="auto" w:fill="auto"/>
            <w:noWrap/>
            <w:vAlign w:val="bottom"/>
            <w:hideMark/>
          </w:tcPr>
          <w:p w14:paraId="4C997C45"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w:t>
            </w:r>
          </w:p>
        </w:tc>
      </w:tr>
      <w:tr w:rsidR="00AB0B5C" w:rsidRPr="00EE7A1A" w14:paraId="17F71704"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5ED58A6A"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82</w:t>
            </w:r>
          </w:p>
        </w:tc>
        <w:tc>
          <w:tcPr>
            <w:tcW w:w="2970" w:type="dxa"/>
            <w:tcBorders>
              <w:top w:val="nil"/>
              <w:left w:val="nil"/>
              <w:bottom w:val="single" w:sz="4" w:space="0" w:color="auto"/>
              <w:right w:val="single" w:sz="4" w:space="0" w:color="auto"/>
            </w:tcBorders>
            <w:shd w:val="clear" w:color="auto" w:fill="auto"/>
            <w:noWrap/>
            <w:vAlign w:val="bottom"/>
            <w:hideMark/>
          </w:tcPr>
          <w:p w14:paraId="412BEF22"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HFC Ltd</w:t>
            </w:r>
          </w:p>
        </w:tc>
        <w:tc>
          <w:tcPr>
            <w:tcW w:w="1260" w:type="dxa"/>
            <w:tcBorders>
              <w:top w:val="nil"/>
              <w:left w:val="nil"/>
              <w:bottom w:val="single" w:sz="4" w:space="0" w:color="auto"/>
              <w:right w:val="single" w:sz="4" w:space="0" w:color="auto"/>
            </w:tcBorders>
            <w:shd w:val="clear" w:color="auto" w:fill="auto"/>
            <w:noWrap/>
            <w:vAlign w:val="bottom"/>
            <w:hideMark/>
          </w:tcPr>
          <w:p w14:paraId="03717D44"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279</w:t>
            </w:r>
          </w:p>
        </w:tc>
        <w:tc>
          <w:tcPr>
            <w:tcW w:w="2105" w:type="dxa"/>
            <w:tcBorders>
              <w:top w:val="nil"/>
              <w:left w:val="nil"/>
              <w:bottom w:val="single" w:sz="4" w:space="0" w:color="auto"/>
              <w:right w:val="single" w:sz="4" w:space="0" w:color="auto"/>
            </w:tcBorders>
            <w:shd w:val="clear" w:color="auto" w:fill="auto"/>
            <w:noWrap/>
            <w:vAlign w:val="bottom"/>
            <w:hideMark/>
          </w:tcPr>
          <w:p w14:paraId="33DF48C2"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3</w:t>
            </w:r>
          </w:p>
        </w:tc>
      </w:tr>
      <w:tr w:rsidR="00AB0B5C" w:rsidRPr="00EE7A1A" w14:paraId="2FC229EC" w14:textId="77777777" w:rsidTr="00AB0B5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7D3AB470"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86</w:t>
            </w:r>
          </w:p>
        </w:tc>
        <w:tc>
          <w:tcPr>
            <w:tcW w:w="2970" w:type="dxa"/>
            <w:tcBorders>
              <w:top w:val="nil"/>
              <w:left w:val="nil"/>
              <w:bottom w:val="single" w:sz="4" w:space="0" w:color="auto"/>
              <w:right w:val="single" w:sz="4" w:space="0" w:color="auto"/>
            </w:tcBorders>
            <w:shd w:val="clear" w:color="auto" w:fill="auto"/>
            <w:noWrap/>
            <w:vAlign w:val="bottom"/>
            <w:hideMark/>
          </w:tcPr>
          <w:p w14:paraId="50293189" w14:textId="77777777" w:rsidR="00AB0B5C" w:rsidRPr="00EE7A1A" w:rsidRDefault="00AB0B5C" w:rsidP="00EE7A1A">
            <w:pPr>
              <w:spacing w:before="0" w:after="0" w:line="240" w:lineRule="auto"/>
              <w:jc w:val="left"/>
              <w:rPr>
                <w:rFonts w:ascii="Calibri" w:eastAsia="Times New Roman" w:hAnsi="Calibri" w:cs="Calibri"/>
                <w:color w:val="000000"/>
                <w:sz w:val="22"/>
                <w:szCs w:val="22"/>
              </w:rPr>
            </w:pPr>
            <w:r w:rsidRPr="00EE7A1A">
              <w:rPr>
                <w:rFonts w:ascii="Calibri" w:eastAsia="Times New Roman" w:hAnsi="Calibri" w:cs="Calibri"/>
                <w:color w:val="000000"/>
                <w:sz w:val="22"/>
                <w:szCs w:val="22"/>
              </w:rPr>
              <w:t>Mayfair Bank</w:t>
            </w:r>
          </w:p>
        </w:tc>
        <w:tc>
          <w:tcPr>
            <w:tcW w:w="1260" w:type="dxa"/>
            <w:tcBorders>
              <w:top w:val="nil"/>
              <w:left w:val="nil"/>
              <w:bottom w:val="single" w:sz="4" w:space="0" w:color="auto"/>
              <w:right w:val="single" w:sz="4" w:space="0" w:color="auto"/>
            </w:tcBorders>
            <w:shd w:val="clear" w:color="auto" w:fill="auto"/>
            <w:noWrap/>
            <w:vAlign w:val="bottom"/>
            <w:hideMark/>
          </w:tcPr>
          <w:p w14:paraId="5379A4FB"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94</w:t>
            </w:r>
          </w:p>
        </w:tc>
        <w:tc>
          <w:tcPr>
            <w:tcW w:w="2105" w:type="dxa"/>
            <w:tcBorders>
              <w:top w:val="nil"/>
              <w:left w:val="nil"/>
              <w:bottom w:val="single" w:sz="4" w:space="0" w:color="auto"/>
              <w:right w:val="single" w:sz="4" w:space="0" w:color="auto"/>
            </w:tcBorders>
            <w:shd w:val="clear" w:color="auto" w:fill="auto"/>
            <w:noWrap/>
            <w:vAlign w:val="bottom"/>
            <w:hideMark/>
          </w:tcPr>
          <w:p w14:paraId="7CBB1283" w14:textId="77777777" w:rsidR="00AB0B5C" w:rsidRPr="00EE7A1A" w:rsidRDefault="00AB0B5C" w:rsidP="00EE7A1A">
            <w:pPr>
              <w:spacing w:before="0" w:after="0" w:line="240" w:lineRule="auto"/>
              <w:jc w:val="right"/>
              <w:rPr>
                <w:rFonts w:ascii="Calibri" w:eastAsia="Times New Roman" w:hAnsi="Calibri" w:cs="Calibri"/>
                <w:color w:val="000000"/>
                <w:sz w:val="22"/>
                <w:szCs w:val="22"/>
              </w:rPr>
            </w:pPr>
            <w:r w:rsidRPr="00EE7A1A">
              <w:rPr>
                <w:rFonts w:ascii="Calibri" w:eastAsia="Times New Roman" w:hAnsi="Calibri" w:cs="Calibri"/>
                <w:color w:val="000000"/>
                <w:sz w:val="22"/>
                <w:szCs w:val="22"/>
              </w:rPr>
              <w:t>1</w:t>
            </w:r>
          </w:p>
        </w:tc>
      </w:tr>
    </w:tbl>
    <w:p w14:paraId="1DC891E7" w14:textId="61CA6751" w:rsidR="00EE7A1A" w:rsidRPr="003D1CA0" w:rsidRDefault="003D1CA0" w:rsidP="00EE7A1A">
      <w:pPr>
        <w:rPr>
          <w:b/>
        </w:rPr>
      </w:pPr>
      <w:r w:rsidRPr="003D1CA0">
        <w:rPr>
          <w:b/>
        </w:rPr>
        <w:t>APPENDIX 5: COLLECTED DATA</w:t>
      </w:r>
    </w:p>
    <w:tbl>
      <w:tblPr>
        <w:tblW w:w="8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4"/>
        <w:gridCol w:w="620"/>
        <w:gridCol w:w="741"/>
        <w:gridCol w:w="630"/>
        <w:gridCol w:w="630"/>
        <w:gridCol w:w="472"/>
        <w:gridCol w:w="630"/>
        <w:gridCol w:w="540"/>
        <w:gridCol w:w="472"/>
        <w:gridCol w:w="683"/>
        <w:gridCol w:w="720"/>
        <w:gridCol w:w="628"/>
        <w:gridCol w:w="761"/>
      </w:tblGrid>
      <w:tr w:rsidR="003D1CA0" w:rsidRPr="003D1CA0" w14:paraId="05AA5CC7" w14:textId="77777777" w:rsidTr="003D1CA0">
        <w:trPr>
          <w:trHeight w:val="255"/>
          <w:tblHeader/>
        </w:trPr>
        <w:tc>
          <w:tcPr>
            <w:tcW w:w="794" w:type="dxa"/>
            <w:shd w:val="clear" w:color="auto" w:fill="auto"/>
            <w:noWrap/>
            <w:vAlign w:val="bottom"/>
            <w:hideMark/>
          </w:tcPr>
          <w:p w14:paraId="09D2B59D"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CODE</w:t>
            </w:r>
          </w:p>
        </w:tc>
        <w:tc>
          <w:tcPr>
            <w:tcW w:w="620" w:type="dxa"/>
            <w:shd w:val="clear" w:color="auto" w:fill="auto"/>
            <w:noWrap/>
            <w:vAlign w:val="bottom"/>
            <w:hideMark/>
          </w:tcPr>
          <w:p w14:paraId="738DF643"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TRL</w:t>
            </w:r>
          </w:p>
        </w:tc>
        <w:tc>
          <w:tcPr>
            <w:tcW w:w="741" w:type="dxa"/>
            <w:shd w:val="clear" w:color="auto" w:fill="auto"/>
            <w:noWrap/>
            <w:vAlign w:val="bottom"/>
            <w:hideMark/>
          </w:tcPr>
          <w:p w14:paraId="282D6B51"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DL</w:t>
            </w:r>
          </w:p>
        </w:tc>
        <w:tc>
          <w:tcPr>
            <w:tcW w:w="630" w:type="dxa"/>
            <w:shd w:val="clear" w:color="auto" w:fill="auto"/>
            <w:noWrap/>
            <w:vAlign w:val="bottom"/>
            <w:hideMark/>
          </w:tcPr>
          <w:p w14:paraId="717AC961"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AL</w:t>
            </w:r>
          </w:p>
        </w:tc>
        <w:tc>
          <w:tcPr>
            <w:tcW w:w="630" w:type="dxa"/>
            <w:shd w:val="clear" w:color="auto" w:fill="auto"/>
            <w:noWrap/>
            <w:vAlign w:val="bottom"/>
            <w:hideMark/>
          </w:tcPr>
          <w:p w14:paraId="0E8C8EF8"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LFL</w:t>
            </w:r>
            <w:bookmarkStart w:id="565" w:name="_GoBack"/>
            <w:bookmarkEnd w:id="565"/>
          </w:p>
        </w:tc>
        <w:tc>
          <w:tcPr>
            <w:tcW w:w="471" w:type="dxa"/>
            <w:shd w:val="clear" w:color="auto" w:fill="auto"/>
            <w:noWrap/>
            <w:vAlign w:val="bottom"/>
            <w:hideMark/>
          </w:tcPr>
          <w:p w14:paraId="415575F8"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LS</w:t>
            </w:r>
          </w:p>
        </w:tc>
        <w:tc>
          <w:tcPr>
            <w:tcW w:w="630" w:type="dxa"/>
            <w:shd w:val="clear" w:color="auto" w:fill="auto"/>
            <w:noWrap/>
            <w:vAlign w:val="bottom"/>
            <w:hideMark/>
          </w:tcPr>
          <w:p w14:paraId="069B7594"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FI</w:t>
            </w:r>
          </w:p>
        </w:tc>
        <w:tc>
          <w:tcPr>
            <w:tcW w:w="540" w:type="dxa"/>
            <w:shd w:val="clear" w:color="auto" w:fill="auto"/>
            <w:noWrap/>
            <w:vAlign w:val="bottom"/>
            <w:hideMark/>
          </w:tcPr>
          <w:p w14:paraId="14FA5103"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BR</w:t>
            </w:r>
          </w:p>
        </w:tc>
        <w:tc>
          <w:tcPr>
            <w:tcW w:w="472" w:type="dxa"/>
            <w:shd w:val="clear" w:color="auto" w:fill="auto"/>
            <w:noWrap/>
            <w:vAlign w:val="bottom"/>
            <w:hideMark/>
          </w:tcPr>
          <w:p w14:paraId="620293F0"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FP</w:t>
            </w:r>
          </w:p>
        </w:tc>
        <w:tc>
          <w:tcPr>
            <w:tcW w:w="639" w:type="dxa"/>
            <w:shd w:val="clear" w:color="auto" w:fill="auto"/>
            <w:noWrap/>
            <w:vAlign w:val="bottom"/>
            <w:hideMark/>
          </w:tcPr>
          <w:p w14:paraId="17F252B4"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Proft</w:t>
            </w:r>
          </w:p>
        </w:tc>
        <w:tc>
          <w:tcPr>
            <w:tcW w:w="720" w:type="dxa"/>
            <w:shd w:val="clear" w:color="auto" w:fill="auto"/>
            <w:noWrap/>
            <w:vAlign w:val="bottom"/>
            <w:hideMark/>
          </w:tcPr>
          <w:p w14:paraId="465B882D"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RoE</w:t>
            </w:r>
          </w:p>
        </w:tc>
        <w:tc>
          <w:tcPr>
            <w:tcW w:w="606" w:type="dxa"/>
            <w:shd w:val="clear" w:color="auto" w:fill="auto"/>
            <w:noWrap/>
            <w:vAlign w:val="bottom"/>
            <w:hideMark/>
          </w:tcPr>
          <w:p w14:paraId="4083F672"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RoA</w:t>
            </w:r>
          </w:p>
        </w:tc>
        <w:tc>
          <w:tcPr>
            <w:tcW w:w="720" w:type="dxa"/>
            <w:shd w:val="clear" w:color="auto" w:fill="auto"/>
            <w:noWrap/>
            <w:vAlign w:val="bottom"/>
            <w:hideMark/>
          </w:tcPr>
          <w:p w14:paraId="219253ED" w14:textId="77777777" w:rsidR="003D1CA0" w:rsidRPr="003D1CA0" w:rsidRDefault="003D1CA0" w:rsidP="003D1CA0">
            <w:pPr>
              <w:spacing w:before="0" w:after="0" w:line="240" w:lineRule="auto"/>
              <w:jc w:val="left"/>
              <w:rPr>
                <w:rFonts w:ascii="Arial" w:eastAsia="Times New Roman" w:hAnsi="Arial" w:cs="Arial"/>
                <w:b/>
                <w:sz w:val="20"/>
                <w:szCs w:val="20"/>
              </w:rPr>
            </w:pPr>
            <w:r w:rsidRPr="003D1CA0">
              <w:rPr>
                <w:rFonts w:ascii="Arial" w:eastAsia="Times New Roman" w:hAnsi="Arial" w:cs="Arial"/>
                <w:b/>
                <w:sz w:val="20"/>
                <w:szCs w:val="20"/>
              </w:rPr>
              <w:t>Assts</w:t>
            </w:r>
          </w:p>
        </w:tc>
      </w:tr>
      <w:tr w:rsidR="003D1CA0" w:rsidRPr="003D1CA0" w14:paraId="3BC11171" w14:textId="77777777" w:rsidTr="003D1CA0">
        <w:trPr>
          <w:trHeight w:val="255"/>
        </w:trPr>
        <w:tc>
          <w:tcPr>
            <w:tcW w:w="794" w:type="dxa"/>
            <w:shd w:val="clear" w:color="auto" w:fill="auto"/>
            <w:noWrap/>
            <w:vAlign w:val="bottom"/>
            <w:hideMark/>
          </w:tcPr>
          <w:p w14:paraId="73B602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20" w:type="dxa"/>
            <w:shd w:val="clear" w:color="auto" w:fill="auto"/>
            <w:noWrap/>
            <w:vAlign w:val="bottom"/>
            <w:hideMark/>
          </w:tcPr>
          <w:p w14:paraId="287E67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46567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14758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9239B3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660701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5C1ED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BCDBE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4F0D32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869936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5480C6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81020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DBB0B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144FE43" w14:textId="77777777" w:rsidTr="003D1CA0">
        <w:trPr>
          <w:trHeight w:val="255"/>
        </w:trPr>
        <w:tc>
          <w:tcPr>
            <w:tcW w:w="794" w:type="dxa"/>
            <w:shd w:val="clear" w:color="auto" w:fill="auto"/>
            <w:noWrap/>
            <w:vAlign w:val="bottom"/>
            <w:hideMark/>
          </w:tcPr>
          <w:p w14:paraId="78C6DE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20" w:type="dxa"/>
            <w:shd w:val="clear" w:color="auto" w:fill="auto"/>
            <w:noWrap/>
            <w:vAlign w:val="bottom"/>
            <w:hideMark/>
          </w:tcPr>
          <w:p w14:paraId="0058E5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6D6CB6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EAD0A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F6D0B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256BEB5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382FE6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0AADF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56575A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70392F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CCE2A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6C2E82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4F4B27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603E065" w14:textId="77777777" w:rsidTr="003D1CA0">
        <w:trPr>
          <w:trHeight w:val="255"/>
        </w:trPr>
        <w:tc>
          <w:tcPr>
            <w:tcW w:w="794" w:type="dxa"/>
            <w:shd w:val="clear" w:color="auto" w:fill="auto"/>
            <w:noWrap/>
            <w:vAlign w:val="bottom"/>
            <w:hideMark/>
          </w:tcPr>
          <w:p w14:paraId="1EDB13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20" w:type="dxa"/>
            <w:shd w:val="clear" w:color="auto" w:fill="auto"/>
            <w:noWrap/>
            <w:vAlign w:val="bottom"/>
            <w:hideMark/>
          </w:tcPr>
          <w:p w14:paraId="55983E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4CADC7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1C9F24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B6063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3BDC2A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85298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3C216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7F4EB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9F354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6EFD6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39FB21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724AAE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9A35F11" w14:textId="77777777" w:rsidTr="003D1CA0">
        <w:trPr>
          <w:trHeight w:val="255"/>
        </w:trPr>
        <w:tc>
          <w:tcPr>
            <w:tcW w:w="794" w:type="dxa"/>
            <w:shd w:val="clear" w:color="auto" w:fill="auto"/>
            <w:noWrap/>
            <w:vAlign w:val="bottom"/>
            <w:hideMark/>
          </w:tcPr>
          <w:p w14:paraId="4DC45B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20" w:type="dxa"/>
            <w:shd w:val="clear" w:color="auto" w:fill="auto"/>
            <w:noWrap/>
            <w:vAlign w:val="bottom"/>
            <w:hideMark/>
          </w:tcPr>
          <w:p w14:paraId="00E521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714955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56F06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F4DC9E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646F0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A93419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E4879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D6350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62648F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5CAAD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6B7F81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58926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B527390" w14:textId="77777777" w:rsidTr="003D1CA0">
        <w:trPr>
          <w:trHeight w:val="255"/>
        </w:trPr>
        <w:tc>
          <w:tcPr>
            <w:tcW w:w="794" w:type="dxa"/>
            <w:shd w:val="clear" w:color="auto" w:fill="auto"/>
            <w:noWrap/>
            <w:vAlign w:val="bottom"/>
            <w:hideMark/>
          </w:tcPr>
          <w:p w14:paraId="1B82F70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20" w:type="dxa"/>
            <w:shd w:val="clear" w:color="auto" w:fill="auto"/>
            <w:noWrap/>
            <w:vAlign w:val="bottom"/>
            <w:hideMark/>
          </w:tcPr>
          <w:p w14:paraId="0A4B97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110CE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CD17E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BF278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0177D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02B66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C08D75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A3A8C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331ED8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16B6D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15266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142D0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9B00563" w14:textId="77777777" w:rsidTr="003D1CA0">
        <w:trPr>
          <w:trHeight w:val="255"/>
        </w:trPr>
        <w:tc>
          <w:tcPr>
            <w:tcW w:w="794" w:type="dxa"/>
            <w:shd w:val="clear" w:color="auto" w:fill="auto"/>
            <w:noWrap/>
            <w:vAlign w:val="bottom"/>
            <w:hideMark/>
          </w:tcPr>
          <w:p w14:paraId="052842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6</w:t>
            </w:r>
          </w:p>
        </w:tc>
        <w:tc>
          <w:tcPr>
            <w:tcW w:w="620" w:type="dxa"/>
            <w:shd w:val="clear" w:color="auto" w:fill="auto"/>
            <w:noWrap/>
            <w:vAlign w:val="bottom"/>
            <w:hideMark/>
          </w:tcPr>
          <w:p w14:paraId="749153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063F87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E4A21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D04B2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084D43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716551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4ECA002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3673F07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8DCF67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FE75E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1A2F09E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199B66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1E4BC60" w14:textId="77777777" w:rsidTr="003D1CA0">
        <w:trPr>
          <w:trHeight w:val="255"/>
        </w:trPr>
        <w:tc>
          <w:tcPr>
            <w:tcW w:w="794" w:type="dxa"/>
            <w:shd w:val="clear" w:color="auto" w:fill="auto"/>
            <w:noWrap/>
            <w:vAlign w:val="bottom"/>
            <w:hideMark/>
          </w:tcPr>
          <w:p w14:paraId="70CBA5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7</w:t>
            </w:r>
          </w:p>
        </w:tc>
        <w:tc>
          <w:tcPr>
            <w:tcW w:w="620" w:type="dxa"/>
            <w:shd w:val="clear" w:color="auto" w:fill="auto"/>
            <w:noWrap/>
            <w:vAlign w:val="bottom"/>
            <w:hideMark/>
          </w:tcPr>
          <w:p w14:paraId="4F93F1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79A37F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053DC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C389F3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33FED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68235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C5C55F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D5B92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D200A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13435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AFAE3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5E9B5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72993CC" w14:textId="77777777" w:rsidTr="003D1CA0">
        <w:trPr>
          <w:trHeight w:val="255"/>
        </w:trPr>
        <w:tc>
          <w:tcPr>
            <w:tcW w:w="794" w:type="dxa"/>
            <w:shd w:val="clear" w:color="auto" w:fill="auto"/>
            <w:noWrap/>
            <w:vAlign w:val="bottom"/>
            <w:hideMark/>
          </w:tcPr>
          <w:p w14:paraId="7F1B96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8</w:t>
            </w:r>
          </w:p>
        </w:tc>
        <w:tc>
          <w:tcPr>
            <w:tcW w:w="620" w:type="dxa"/>
            <w:shd w:val="clear" w:color="auto" w:fill="auto"/>
            <w:noWrap/>
            <w:vAlign w:val="bottom"/>
            <w:hideMark/>
          </w:tcPr>
          <w:p w14:paraId="606F4E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2913EF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CCD24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50D07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3FEE87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CC18E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688CEB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01206E1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42D25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31100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1E5E1B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B4F2A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3264A0D" w14:textId="77777777" w:rsidTr="003D1CA0">
        <w:trPr>
          <w:trHeight w:val="255"/>
        </w:trPr>
        <w:tc>
          <w:tcPr>
            <w:tcW w:w="794" w:type="dxa"/>
            <w:shd w:val="clear" w:color="auto" w:fill="auto"/>
            <w:noWrap/>
            <w:vAlign w:val="bottom"/>
            <w:hideMark/>
          </w:tcPr>
          <w:p w14:paraId="2117E2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9</w:t>
            </w:r>
          </w:p>
        </w:tc>
        <w:tc>
          <w:tcPr>
            <w:tcW w:w="620" w:type="dxa"/>
            <w:shd w:val="clear" w:color="auto" w:fill="auto"/>
            <w:noWrap/>
            <w:vAlign w:val="bottom"/>
            <w:hideMark/>
          </w:tcPr>
          <w:p w14:paraId="2C492B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0E2322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4F27B4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5713C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342F7F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D2D91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82254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8181A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FC1CC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38DDB7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2CD167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87C49C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020E459" w14:textId="77777777" w:rsidTr="003D1CA0">
        <w:trPr>
          <w:trHeight w:val="255"/>
        </w:trPr>
        <w:tc>
          <w:tcPr>
            <w:tcW w:w="794" w:type="dxa"/>
            <w:shd w:val="clear" w:color="auto" w:fill="auto"/>
            <w:noWrap/>
            <w:vAlign w:val="bottom"/>
            <w:hideMark/>
          </w:tcPr>
          <w:p w14:paraId="7EF3C5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10</w:t>
            </w:r>
          </w:p>
        </w:tc>
        <w:tc>
          <w:tcPr>
            <w:tcW w:w="620" w:type="dxa"/>
            <w:shd w:val="clear" w:color="auto" w:fill="auto"/>
            <w:noWrap/>
            <w:vAlign w:val="bottom"/>
            <w:hideMark/>
          </w:tcPr>
          <w:p w14:paraId="68FD73A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5E49F9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707A3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B1511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52407B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ECFF3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5AB335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28069E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0F09F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A16D9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99F72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4E92A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32D5CB6" w14:textId="77777777" w:rsidTr="003D1CA0">
        <w:trPr>
          <w:trHeight w:val="255"/>
        </w:trPr>
        <w:tc>
          <w:tcPr>
            <w:tcW w:w="794" w:type="dxa"/>
            <w:shd w:val="clear" w:color="auto" w:fill="auto"/>
            <w:noWrap/>
            <w:vAlign w:val="bottom"/>
            <w:hideMark/>
          </w:tcPr>
          <w:p w14:paraId="28E4F5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11</w:t>
            </w:r>
          </w:p>
        </w:tc>
        <w:tc>
          <w:tcPr>
            <w:tcW w:w="620" w:type="dxa"/>
            <w:shd w:val="clear" w:color="auto" w:fill="auto"/>
            <w:noWrap/>
            <w:vAlign w:val="bottom"/>
            <w:hideMark/>
          </w:tcPr>
          <w:p w14:paraId="72B5F67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9BDE4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4F089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ADBC3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BED5D9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C2C63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DE51F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9E3D7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4D733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ED587F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40CF1D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4AB85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DAD6818" w14:textId="77777777" w:rsidTr="003D1CA0">
        <w:trPr>
          <w:trHeight w:val="255"/>
        </w:trPr>
        <w:tc>
          <w:tcPr>
            <w:tcW w:w="794" w:type="dxa"/>
            <w:shd w:val="clear" w:color="auto" w:fill="auto"/>
            <w:noWrap/>
            <w:vAlign w:val="bottom"/>
            <w:hideMark/>
          </w:tcPr>
          <w:p w14:paraId="1E4A8A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12</w:t>
            </w:r>
          </w:p>
        </w:tc>
        <w:tc>
          <w:tcPr>
            <w:tcW w:w="620" w:type="dxa"/>
            <w:shd w:val="clear" w:color="auto" w:fill="auto"/>
            <w:noWrap/>
            <w:vAlign w:val="bottom"/>
            <w:hideMark/>
          </w:tcPr>
          <w:p w14:paraId="2CAE8A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3EFB0B6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FF21B5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60F51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4B038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77BC0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184C1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4CEE8D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6B929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8854D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CEF92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3DD3B4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AAF1B99" w14:textId="77777777" w:rsidTr="003D1CA0">
        <w:trPr>
          <w:trHeight w:val="255"/>
        </w:trPr>
        <w:tc>
          <w:tcPr>
            <w:tcW w:w="794" w:type="dxa"/>
            <w:shd w:val="clear" w:color="auto" w:fill="auto"/>
            <w:noWrap/>
            <w:vAlign w:val="bottom"/>
            <w:hideMark/>
          </w:tcPr>
          <w:p w14:paraId="007F69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13</w:t>
            </w:r>
          </w:p>
        </w:tc>
        <w:tc>
          <w:tcPr>
            <w:tcW w:w="620" w:type="dxa"/>
            <w:shd w:val="clear" w:color="auto" w:fill="auto"/>
            <w:noWrap/>
            <w:vAlign w:val="bottom"/>
            <w:hideMark/>
          </w:tcPr>
          <w:p w14:paraId="330C20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733ADA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3ECA7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8E75CF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EE596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8BCCD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E2272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5A8D45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8B7A6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3869A8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86FFCF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0B47C0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6F0873AE" w14:textId="77777777" w:rsidTr="003D1CA0">
        <w:trPr>
          <w:trHeight w:val="255"/>
        </w:trPr>
        <w:tc>
          <w:tcPr>
            <w:tcW w:w="794" w:type="dxa"/>
            <w:shd w:val="clear" w:color="auto" w:fill="auto"/>
            <w:noWrap/>
            <w:vAlign w:val="bottom"/>
            <w:hideMark/>
          </w:tcPr>
          <w:p w14:paraId="0AC2A7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14</w:t>
            </w:r>
          </w:p>
        </w:tc>
        <w:tc>
          <w:tcPr>
            <w:tcW w:w="620" w:type="dxa"/>
            <w:shd w:val="clear" w:color="auto" w:fill="auto"/>
            <w:noWrap/>
            <w:vAlign w:val="bottom"/>
            <w:hideMark/>
          </w:tcPr>
          <w:p w14:paraId="689841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342175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29509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A93DAE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054154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66472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468B4C4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8F973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4C8CC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65F01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5D4C9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F47C2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C8D0A3C" w14:textId="77777777" w:rsidTr="003D1CA0">
        <w:trPr>
          <w:trHeight w:val="255"/>
        </w:trPr>
        <w:tc>
          <w:tcPr>
            <w:tcW w:w="794" w:type="dxa"/>
            <w:shd w:val="clear" w:color="auto" w:fill="auto"/>
            <w:noWrap/>
            <w:vAlign w:val="bottom"/>
            <w:hideMark/>
          </w:tcPr>
          <w:p w14:paraId="324AD2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15</w:t>
            </w:r>
          </w:p>
        </w:tc>
        <w:tc>
          <w:tcPr>
            <w:tcW w:w="620" w:type="dxa"/>
            <w:shd w:val="clear" w:color="auto" w:fill="auto"/>
            <w:noWrap/>
            <w:vAlign w:val="bottom"/>
            <w:hideMark/>
          </w:tcPr>
          <w:p w14:paraId="7B6DB4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3AB1AC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D20434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9C10A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DCA18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D262E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7CD340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4F6680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A52F4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B6ACB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B1B5E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407712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5E8977F" w14:textId="77777777" w:rsidTr="003D1CA0">
        <w:trPr>
          <w:trHeight w:val="255"/>
        </w:trPr>
        <w:tc>
          <w:tcPr>
            <w:tcW w:w="794" w:type="dxa"/>
            <w:shd w:val="clear" w:color="auto" w:fill="auto"/>
            <w:noWrap/>
            <w:vAlign w:val="bottom"/>
            <w:hideMark/>
          </w:tcPr>
          <w:p w14:paraId="79CE7F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16</w:t>
            </w:r>
          </w:p>
        </w:tc>
        <w:tc>
          <w:tcPr>
            <w:tcW w:w="620" w:type="dxa"/>
            <w:shd w:val="clear" w:color="auto" w:fill="auto"/>
            <w:noWrap/>
            <w:vAlign w:val="bottom"/>
            <w:hideMark/>
          </w:tcPr>
          <w:p w14:paraId="020049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601CD2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CB267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337C9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3E2F61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AC5FF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58D6A3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D3980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1F59F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70124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1EA49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441C8A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AE87D74" w14:textId="77777777" w:rsidTr="003D1CA0">
        <w:trPr>
          <w:trHeight w:val="255"/>
        </w:trPr>
        <w:tc>
          <w:tcPr>
            <w:tcW w:w="794" w:type="dxa"/>
            <w:shd w:val="clear" w:color="auto" w:fill="auto"/>
            <w:noWrap/>
            <w:vAlign w:val="bottom"/>
            <w:hideMark/>
          </w:tcPr>
          <w:p w14:paraId="1708B2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17</w:t>
            </w:r>
          </w:p>
        </w:tc>
        <w:tc>
          <w:tcPr>
            <w:tcW w:w="620" w:type="dxa"/>
            <w:shd w:val="clear" w:color="auto" w:fill="auto"/>
            <w:noWrap/>
            <w:vAlign w:val="bottom"/>
            <w:hideMark/>
          </w:tcPr>
          <w:p w14:paraId="43AB86F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266658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F696F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AE6DF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60720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A83469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9373B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70230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A0DD2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F5B63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004E51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6D66B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A3A53C7" w14:textId="77777777" w:rsidTr="003D1CA0">
        <w:trPr>
          <w:trHeight w:val="255"/>
        </w:trPr>
        <w:tc>
          <w:tcPr>
            <w:tcW w:w="794" w:type="dxa"/>
            <w:shd w:val="clear" w:color="auto" w:fill="auto"/>
            <w:noWrap/>
            <w:vAlign w:val="bottom"/>
            <w:hideMark/>
          </w:tcPr>
          <w:p w14:paraId="142189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18</w:t>
            </w:r>
          </w:p>
        </w:tc>
        <w:tc>
          <w:tcPr>
            <w:tcW w:w="620" w:type="dxa"/>
            <w:shd w:val="clear" w:color="auto" w:fill="auto"/>
            <w:noWrap/>
            <w:vAlign w:val="bottom"/>
            <w:hideMark/>
          </w:tcPr>
          <w:p w14:paraId="659E529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05D2C3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19AF1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0368D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37DD94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AA627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33D26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BFA21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05D711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6D9E6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06ED9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078812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020B427" w14:textId="77777777" w:rsidTr="003D1CA0">
        <w:trPr>
          <w:trHeight w:val="255"/>
        </w:trPr>
        <w:tc>
          <w:tcPr>
            <w:tcW w:w="794" w:type="dxa"/>
            <w:shd w:val="clear" w:color="auto" w:fill="auto"/>
            <w:noWrap/>
            <w:vAlign w:val="bottom"/>
            <w:hideMark/>
          </w:tcPr>
          <w:p w14:paraId="7AACB14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19</w:t>
            </w:r>
          </w:p>
        </w:tc>
        <w:tc>
          <w:tcPr>
            <w:tcW w:w="620" w:type="dxa"/>
            <w:shd w:val="clear" w:color="auto" w:fill="auto"/>
            <w:noWrap/>
            <w:vAlign w:val="bottom"/>
            <w:hideMark/>
          </w:tcPr>
          <w:p w14:paraId="4E194B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3B7176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ACE0F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E2FEC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F8EE2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787AF7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4B6431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5DD600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75DDEF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E2FCE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6B15C2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CE249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2F43F89" w14:textId="77777777" w:rsidTr="003D1CA0">
        <w:trPr>
          <w:trHeight w:val="255"/>
        </w:trPr>
        <w:tc>
          <w:tcPr>
            <w:tcW w:w="794" w:type="dxa"/>
            <w:shd w:val="clear" w:color="auto" w:fill="auto"/>
            <w:noWrap/>
            <w:vAlign w:val="bottom"/>
            <w:hideMark/>
          </w:tcPr>
          <w:p w14:paraId="11AC13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20</w:t>
            </w:r>
          </w:p>
        </w:tc>
        <w:tc>
          <w:tcPr>
            <w:tcW w:w="620" w:type="dxa"/>
            <w:shd w:val="clear" w:color="auto" w:fill="auto"/>
            <w:noWrap/>
            <w:vAlign w:val="bottom"/>
            <w:hideMark/>
          </w:tcPr>
          <w:p w14:paraId="1181C0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9B54F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BBC23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BB4AE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D9C38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D38C9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16A1B6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4E14D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27418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AE87F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647654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A9A77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7A59EE6" w14:textId="77777777" w:rsidTr="003D1CA0">
        <w:trPr>
          <w:trHeight w:val="255"/>
        </w:trPr>
        <w:tc>
          <w:tcPr>
            <w:tcW w:w="794" w:type="dxa"/>
            <w:shd w:val="clear" w:color="auto" w:fill="auto"/>
            <w:noWrap/>
            <w:vAlign w:val="bottom"/>
            <w:hideMark/>
          </w:tcPr>
          <w:p w14:paraId="6F3628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21</w:t>
            </w:r>
          </w:p>
        </w:tc>
        <w:tc>
          <w:tcPr>
            <w:tcW w:w="620" w:type="dxa"/>
            <w:shd w:val="clear" w:color="auto" w:fill="auto"/>
            <w:noWrap/>
            <w:vAlign w:val="bottom"/>
            <w:hideMark/>
          </w:tcPr>
          <w:p w14:paraId="0BC596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629CF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CFB3F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DBB87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2E3B4E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4493F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91793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8911D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22637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F32E9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3F282A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2F18C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7D544CF" w14:textId="77777777" w:rsidTr="003D1CA0">
        <w:trPr>
          <w:trHeight w:val="255"/>
        </w:trPr>
        <w:tc>
          <w:tcPr>
            <w:tcW w:w="794" w:type="dxa"/>
            <w:shd w:val="clear" w:color="auto" w:fill="auto"/>
            <w:noWrap/>
            <w:vAlign w:val="bottom"/>
            <w:hideMark/>
          </w:tcPr>
          <w:p w14:paraId="77CD9AD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22</w:t>
            </w:r>
          </w:p>
        </w:tc>
        <w:tc>
          <w:tcPr>
            <w:tcW w:w="620" w:type="dxa"/>
            <w:shd w:val="clear" w:color="auto" w:fill="auto"/>
            <w:noWrap/>
            <w:vAlign w:val="bottom"/>
            <w:hideMark/>
          </w:tcPr>
          <w:p w14:paraId="25BA57A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78C0A0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0D136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51D33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C5B83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DDDD8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2BA0C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66F74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CC1F8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8569C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DC7BC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288093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E59C881" w14:textId="77777777" w:rsidTr="003D1CA0">
        <w:trPr>
          <w:trHeight w:val="255"/>
        </w:trPr>
        <w:tc>
          <w:tcPr>
            <w:tcW w:w="794" w:type="dxa"/>
            <w:shd w:val="clear" w:color="auto" w:fill="auto"/>
            <w:noWrap/>
            <w:vAlign w:val="bottom"/>
            <w:hideMark/>
          </w:tcPr>
          <w:p w14:paraId="4BBDB9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23</w:t>
            </w:r>
          </w:p>
        </w:tc>
        <w:tc>
          <w:tcPr>
            <w:tcW w:w="620" w:type="dxa"/>
            <w:shd w:val="clear" w:color="auto" w:fill="auto"/>
            <w:noWrap/>
            <w:vAlign w:val="bottom"/>
            <w:hideMark/>
          </w:tcPr>
          <w:p w14:paraId="4878B6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59FB35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54D1C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A3BBE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70FE8E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0BD95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42C92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CF027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42C30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E549F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F755A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429B0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D2B273C" w14:textId="77777777" w:rsidTr="003D1CA0">
        <w:trPr>
          <w:trHeight w:val="255"/>
        </w:trPr>
        <w:tc>
          <w:tcPr>
            <w:tcW w:w="794" w:type="dxa"/>
            <w:shd w:val="clear" w:color="auto" w:fill="auto"/>
            <w:noWrap/>
            <w:vAlign w:val="bottom"/>
            <w:hideMark/>
          </w:tcPr>
          <w:p w14:paraId="056DE2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24</w:t>
            </w:r>
          </w:p>
        </w:tc>
        <w:tc>
          <w:tcPr>
            <w:tcW w:w="620" w:type="dxa"/>
            <w:shd w:val="clear" w:color="auto" w:fill="auto"/>
            <w:noWrap/>
            <w:vAlign w:val="bottom"/>
            <w:hideMark/>
          </w:tcPr>
          <w:p w14:paraId="638D35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B3F97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199B6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0F0E2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43500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0651A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01B71C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68CC95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0B8CF1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91CA5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1AF633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223A9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B3D00D8" w14:textId="77777777" w:rsidTr="003D1CA0">
        <w:trPr>
          <w:trHeight w:val="255"/>
        </w:trPr>
        <w:tc>
          <w:tcPr>
            <w:tcW w:w="794" w:type="dxa"/>
            <w:shd w:val="clear" w:color="auto" w:fill="auto"/>
            <w:noWrap/>
            <w:vAlign w:val="bottom"/>
            <w:hideMark/>
          </w:tcPr>
          <w:p w14:paraId="5B8D13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25</w:t>
            </w:r>
          </w:p>
        </w:tc>
        <w:tc>
          <w:tcPr>
            <w:tcW w:w="620" w:type="dxa"/>
            <w:shd w:val="clear" w:color="auto" w:fill="auto"/>
            <w:noWrap/>
            <w:vAlign w:val="bottom"/>
            <w:hideMark/>
          </w:tcPr>
          <w:p w14:paraId="4E2EDB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76B79D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D1CCE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51F7D6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341BA50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396BCA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8CF6A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783357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4BE28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E163D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630E5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CCE23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52C922B" w14:textId="77777777" w:rsidTr="003D1CA0">
        <w:trPr>
          <w:trHeight w:val="255"/>
        </w:trPr>
        <w:tc>
          <w:tcPr>
            <w:tcW w:w="794" w:type="dxa"/>
            <w:shd w:val="clear" w:color="auto" w:fill="auto"/>
            <w:noWrap/>
            <w:vAlign w:val="bottom"/>
            <w:hideMark/>
          </w:tcPr>
          <w:p w14:paraId="3E561E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26</w:t>
            </w:r>
          </w:p>
        </w:tc>
        <w:tc>
          <w:tcPr>
            <w:tcW w:w="620" w:type="dxa"/>
            <w:shd w:val="clear" w:color="auto" w:fill="auto"/>
            <w:noWrap/>
            <w:vAlign w:val="bottom"/>
            <w:hideMark/>
          </w:tcPr>
          <w:p w14:paraId="08DE2C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E6BCB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86B47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69EA94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6FD032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12782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03D2CF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496BEB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C37619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3A8165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26D75F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C549D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6DE71343" w14:textId="77777777" w:rsidTr="003D1CA0">
        <w:trPr>
          <w:trHeight w:val="255"/>
        </w:trPr>
        <w:tc>
          <w:tcPr>
            <w:tcW w:w="794" w:type="dxa"/>
            <w:shd w:val="clear" w:color="auto" w:fill="auto"/>
            <w:noWrap/>
            <w:vAlign w:val="bottom"/>
            <w:hideMark/>
          </w:tcPr>
          <w:p w14:paraId="49F070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27</w:t>
            </w:r>
          </w:p>
        </w:tc>
        <w:tc>
          <w:tcPr>
            <w:tcW w:w="620" w:type="dxa"/>
            <w:shd w:val="clear" w:color="auto" w:fill="auto"/>
            <w:noWrap/>
            <w:vAlign w:val="bottom"/>
            <w:hideMark/>
          </w:tcPr>
          <w:p w14:paraId="2807D3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4F545B7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24522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14FD6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4EE231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569C3D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42ECE6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154417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704E77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D5160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5EAC5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1A9C01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BAAC15F" w14:textId="77777777" w:rsidTr="003D1CA0">
        <w:trPr>
          <w:trHeight w:val="255"/>
        </w:trPr>
        <w:tc>
          <w:tcPr>
            <w:tcW w:w="794" w:type="dxa"/>
            <w:shd w:val="clear" w:color="auto" w:fill="auto"/>
            <w:noWrap/>
            <w:vAlign w:val="bottom"/>
            <w:hideMark/>
          </w:tcPr>
          <w:p w14:paraId="54DAD6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28</w:t>
            </w:r>
          </w:p>
        </w:tc>
        <w:tc>
          <w:tcPr>
            <w:tcW w:w="620" w:type="dxa"/>
            <w:shd w:val="clear" w:color="auto" w:fill="auto"/>
            <w:noWrap/>
            <w:vAlign w:val="bottom"/>
            <w:hideMark/>
          </w:tcPr>
          <w:p w14:paraId="6A5DC2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29ECABB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7783D1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7110B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03E8C7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44016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9B5AF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4A231C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3FFEDC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F7018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A6D4F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4E86FD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r>
      <w:tr w:rsidR="003D1CA0" w:rsidRPr="003D1CA0" w14:paraId="3139FA41" w14:textId="77777777" w:rsidTr="003D1CA0">
        <w:trPr>
          <w:trHeight w:val="255"/>
        </w:trPr>
        <w:tc>
          <w:tcPr>
            <w:tcW w:w="794" w:type="dxa"/>
            <w:shd w:val="clear" w:color="auto" w:fill="auto"/>
            <w:noWrap/>
            <w:vAlign w:val="bottom"/>
            <w:hideMark/>
          </w:tcPr>
          <w:p w14:paraId="50C92B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29</w:t>
            </w:r>
          </w:p>
        </w:tc>
        <w:tc>
          <w:tcPr>
            <w:tcW w:w="620" w:type="dxa"/>
            <w:shd w:val="clear" w:color="auto" w:fill="auto"/>
            <w:noWrap/>
            <w:vAlign w:val="bottom"/>
            <w:hideMark/>
          </w:tcPr>
          <w:p w14:paraId="508A83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6CE23A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DE9664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E04BE0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56FAFA6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564C5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35E9D9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6744FF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5D080A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88FA3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59761AB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2EB20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9952F0D" w14:textId="77777777" w:rsidTr="003D1CA0">
        <w:trPr>
          <w:trHeight w:val="255"/>
        </w:trPr>
        <w:tc>
          <w:tcPr>
            <w:tcW w:w="794" w:type="dxa"/>
            <w:shd w:val="clear" w:color="auto" w:fill="auto"/>
            <w:noWrap/>
            <w:vAlign w:val="bottom"/>
            <w:hideMark/>
          </w:tcPr>
          <w:p w14:paraId="18424D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30</w:t>
            </w:r>
          </w:p>
        </w:tc>
        <w:tc>
          <w:tcPr>
            <w:tcW w:w="620" w:type="dxa"/>
            <w:shd w:val="clear" w:color="auto" w:fill="auto"/>
            <w:noWrap/>
            <w:vAlign w:val="bottom"/>
            <w:hideMark/>
          </w:tcPr>
          <w:p w14:paraId="42A149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408149D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AFABF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07F6E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73BB06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68F0DA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7B06FE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56681D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734E62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127AF1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0A73CB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175CAE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0120E12" w14:textId="77777777" w:rsidTr="003D1CA0">
        <w:trPr>
          <w:trHeight w:val="255"/>
        </w:trPr>
        <w:tc>
          <w:tcPr>
            <w:tcW w:w="794" w:type="dxa"/>
            <w:shd w:val="clear" w:color="auto" w:fill="auto"/>
            <w:noWrap/>
            <w:vAlign w:val="bottom"/>
            <w:hideMark/>
          </w:tcPr>
          <w:p w14:paraId="4B3AFE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31</w:t>
            </w:r>
          </w:p>
        </w:tc>
        <w:tc>
          <w:tcPr>
            <w:tcW w:w="620" w:type="dxa"/>
            <w:shd w:val="clear" w:color="auto" w:fill="auto"/>
            <w:noWrap/>
            <w:vAlign w:val="bottom"/>
            <w:hideMark/>
          </w:tcPr>
          <w:p w14:paraId="313714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290A92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5983C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0C4FD9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6E4B92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42EDC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74CD39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0033C1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5C8180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F2640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9878E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507F55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95F8356" w14:textId="77777777" w:rsidTr="003D1CA0">
        <w:trPr>
          <w:trHeight w:val="255"/>
        </w:trPr>
        <w:tc>
          <w:tcPr>
            <w:tcW w:w="794" w:type="dxa"/>
            <w:shd w:val="clear" w:color="auto" w:fill="auto"/>
            <w:noWrap/>
            <w:vAlign w:val="bottom"/>
            <w:hideMark/>
          </w:tcPr>
          <w:p w14:paraId="0FB28F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32</w:t>
            </w:r>
          </w:p>
        </w:tc>
        <w:tc>
          <w:tcPr>
            <w:tcW w:w="620" w:type="dxa"/>
            <w:shd w:val="clear" w:color="auto" w:fill="auto"/>
            <w:noWrap/>
            <w:vAlign w:val="bottom"/>
            <w:hideMark/>
          </w:tcPr>
          <w:p w14:paraId="5037D5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09066B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65A3C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ECBE5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4F3FA8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82B8C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19C535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3DAB86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784EEE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7165A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F8A62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AF162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D029EE4" w14:textId="77777777" w:rsidTr="003D1CA0">
        <w:trPr>
          <w:trHeight w:val="255"/>
        </w:trPr>
        <w:tc>
          <w:tcPr>
            <w:tcW w:w="794" w:type="dxa"/>
            <w:shd w:val="clear" w:color="auto" w:fill="auto"/>
            <w:noWrap/>
            <w:vAlign w:val="bottom"/>
            <w:hideMark/>
          </w:tcPr>
          <w:p w14:paraId="003E3D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33</w:t>
            </w:r>
          </w:p>
        </w:tc>
        <w:tc>
          <w:tcPr>
            <w:tcW w:w="620" w:type="dxa"/>
            <w:shd w:val="clear" w:color="auto" w:fill="auto"/>
            <w:noWrap/>
            <w:vAlign w:val="bottom"/>
            <w:hideMark/>
          </w:tcPr>
          <w:p w14:paraId="6EC2A2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3BE553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7C518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F566D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01BB99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50796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F2493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194403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613560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7C45F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38416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1D533A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1D27A67" w14:textId="77777777" w:rsidTr="003D1CA0">
        <w:trPr>
          <w:trHeight w:val="255"/>
        </w:trPr>
        <w:tc>
          <w:tcPr>
            <w:tcW w:w="794" w:type="dxa"/>
            <w:shd w:val="clear" w:color="auto" w:fill="auto"/>
            <w:noWrap/>
            <w:vAlign w:val="bottom"/>
            <w:hideMark/>
          </w:tcPr>
          <w:p w14:paraId="089645F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34</w:t>
            </w:r>
          </w:p>
        </w:tc>
        <w:tc>
          <w:tcPr>
            <w:tcW w:w="620" w:type="dxa"/>
            <w:shd w:val="clear" w:color="auto" w:fill="auto"/>
            <w:noWrap/>
            <w:vAlign w:val="bottom"/>
            <w:hideMark/>
          </w:tcPr>
          <w:p w14:paraId="080673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7A7CDD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35265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B0FF6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1E75F8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EDA6B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0C4956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7488F7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9" w:type="dxa"/>
            <w:shd w:val="clear" w:color="auto" w:fill="auto"/>
            <w:noWrap/>
            <w:vAlign w:val="bottom"/>
            <w:hideMark/>
          </w:tcPr>
          <w:p w14:paraId="459617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9FE7F6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36B33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6297BA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5495F76" w14:textId="77777777" w:rsidTr="003D1CA0">
        <w:trPr>
          <w:trHeight w:val="255"/>
        </w:trPr>
        <w:tc>
          <w:tcPr>
            <w:tcW w:w="794" w:type="dxa"/>
            <w:shd w:val="clear" w:color="auto" w:fill="auto"/>
            <w:noWrap/>
            <w:vAlign w:val="bottom"/>
            <w:hideMark/>
          </w:tcPr>
          <w:p w14:paraId="32AEB3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35</w:t>
            </w:r>
          </w:p>
        </w:tc>
        <w:tc>
          <w:tcPr>
            <w:tcW w:w="620" w:type="dxa"/>
            <w:shd w:val="clear" w:color="auto" w:fill="auto"/>
            <w:noWrap/>
            <w:vAlign w:val="bottom"/>
            <w:hideMark/>
          </w:tcPr>
          <w:p w14:paraId="731EDB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01D16A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9F27E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6F7E3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EE38D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AB15E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18BDA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5D4BB9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D0D98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D9D437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53243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1451E8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885EC79" w14:textId="77777777" w:rsidTr="003D1CA0">
        <w:trPr>
          <w:trHeight w:val="255"/>
        </w:trPr>
        <w:tc>
          <w:tcPr>
            <w:tcW w:w="794" w:type="dxa"/>
            <w:shd w:val="clear" w:color="auto" w:fill="auto"/>
            <w:noWrap/>
            <w:vAlign w:val="bottom"/>
            <w:hideMark/>
          </w:tcPr>
          <w:p w14:paraId="0AE000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36</w:t>
            </w:r>
          </w:p>
        </w:tc>
        <w:tc>
          <w:tcPr>
            <w:tcW w:w="620" w:type="dxa"/>
            <w:shd w:val="clear" w:color="auto" w:fill="auto"/>
            <w:noWrap/>
            <w:vAlign w:val="bottom"/>
            <w:hideMark/>
          </w:tcPr>
          <w:p w14:paraId="4E6D84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5A84D8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560FE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51072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314F2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59B24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BE09E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323D0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00DE9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0D58A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B1E5F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674D38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A34C876" w14:textId="77777777" w:rsidTr="003D1CA0">
        <w:trPr>
          <w:trHeight w:val="255"/>
        </w:trPr>
        <w:tc>
          <w:tcPr>
            <w:tcW w:w="794" w:type="dxa"/>
            <w:shd w:val="clear" w:color="auto" w:fill="auto"/>
            <w:noWrap/>
            <w:vAlign w:val="bottom"/>
            <w:hideMark/>
          </w:tcPr>
          <w:p w14:paraId="64CD9A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37</w:t>
            </w:r>
          </w:p>
        </w:tc>
        <w:tc>
          <w:tcPr>
            <w:tcW w:w="620" w:type="dxa"/>
            <w:shd w:val="clear" w:color="auto" w:fill="auto"/>
            <w:noWrap/>
            <w:vAlign w:val="bottom"/>
            <w:hideMark/>
          </w:tcPr>
          <w:p w14:paraId="3EAFD1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79FA26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CAB03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7B256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FACBF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12BD2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93F65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02715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66937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D8A399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2ACF7F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56261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82C2740" w14:textId="77777777" w:rsidTr="003D1CA0">
        <w:trPr>
          <w:trHeight w:val="255"/>
        </w:trPr>
        <w:tc>
          <w:tcPr>
            <w:tcW w:w="794" w:type="dxa"/>
            <w:shd w:val="clear" w:color="auto" w:fill="auto"/>
            <w:noWrap/>
            <w:vAlign w:val="bottom"/>
            <w:hideMark/>
          </w:tcPr>
          <w:p w14:paraId="35FB4D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38</w:t>
            </w:r>
          </w:p>
        </w:tc>
        <w:tc>
          <w:tcPr>
            <w:tcW w:w="620" w:type="dxa"/>
            <w:shd w:val="clear" w:color="auto" w:fill="auto"/>
            <w:noWrap/>
            <w:vAlign w:val="bottom"/>
            <w:hideMark/>
          </w:tcPr>
          <w:p w14:paraId="04E3AF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DC6E9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2FB25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7E650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19B060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E6A15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6D51D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18D667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4597D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830FA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A053B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35CF98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14FF813" w14:textId="77777777" w:rsidTr="003D1CA0">
        <w:trPr>
          <w:trHeight w:val="255"/>
        </w:trPr>
        <w:tc>
          <w:tcPr>
            <w:tcW w:w="794" w:type="dxa"/>
            <w:shd w:val="clear" w:color="auto" w:fill="auto"/>
            <w:noWrap/>
            <w:vAlign w:val="bottom"/>
            <w:hideMark/>
          </w:tcPr>
          <w:p w14:paraId="50EAB53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39</w:t>
            </w:r>
          </w:p>
        </w:tc>
        <w:tc>
          <w:tcPr>
            <w:tcW w:w="620" w:type="dxa"/>
            <w:shd w:val="clear" w:color="auto" w:fill="auto"/>
            <w:noWrap/>
            <w:vAlign w:val="bottom"/>
            <w:hideMark/>
          </w:tcPr>
          <w:p w14:paraId="5735E4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499967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D1307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E1D737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AE496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E75F0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4D89BD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83FD0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033DE2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8390EA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3FF3C5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05FB35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7E22543" w14:textId="77777777" w:rsidTr="003D1CA0">
        <w:trPr>
          <w:trHeight w:val="255"/>
        </w:trPr>
        <w:tc>
          <w:tcPr>
            <w:tcW w:w="794" w:type="dxa"/>
            <w:shd w:val="clear" w:color="auto" w:fill="auto"/>
            <w:noWrap/>
            <w:vAlign w:val="bottom"/>
            <w:hideMark/>
          </w:tcPr>
          <w:p w14:paraId="43ECAE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40</w:t>
            </w:r>
          </w:p>
        </w:tc>
        <w:tc>
          <w:tcPr>
            <w:tcW w:w="620" w:type="dxa"/>
            <w:shd w:val="clear" w:color="auto" w:fill="auto"/>
            <w:noWrap/>
            <w:vAlign w:val="bottom"/>
            <w:hideMark/>
          </w:tcPr>
          <w:p w14:paraId="69FD5C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37DE22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FE715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F3F50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7B01F5B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53BFB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92629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081989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6A96C7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CB3C6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57DA08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277C5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C0C0729" w14:textId="77777777" w:rsidTr="003D1CA0">
        <w:trPr>
          <w:trHeight w:val="255"/>
        </w:trPr>
        <w:tc>
          <w:tcPr>
            <w:tcW w:w="794" w:type="dxa"/>
            <w:shd w:val="clear" w:color="auto" w:fill="auto"/>
            <w:noWrap/>
            <w:vAlign w:val="bottom"/>
            <w:hideMark/>
          </w:tcPr>
          <w:p w14:paraId="29BC44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41</w:t>
            </w:r>
          </w:p>
        </w:tc>
        <w:tc>
          <w:tcPr>
            <w:tcW w:w="620" w:type="dxa"/>
            <w:shd w:val="clear" w:color="auto" w:fill="auto"/>
            <w:noWrap/>
            <w:vAlign w:val="bottom"/>
            <w:hideMark/>
          </w:tcPr>
          <w:p w14:paraId="36ACD37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F38A1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AA0D9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7C4CC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3D9E1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8BBD8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962C7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D9A5C3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5D0E8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A8672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12DE7F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CC0D0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9B7EA7E" w14:textId="77777777" w:rsidTr="003D1CA0">
        <w:trPr>
          <w:trHeight w:val="255"/>
        </w:trPr>
        <w:tc>
          <w:tcPr>
            <w:tcW w:w="794" w:type="dxa"/>
            <w:shd w:val="clear" w:color="auto" w:fill="auto"/>
            <w:noWrap/>
            <w:vAlign w:val="bottom"/>
            <w:hideMark/>
          </w:tcPr>
          <w:p w14:paraId="447B74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42</w:t>
            </w:r>
          </w:p>
        </w:tc>
        <w:tc>
          <w:tcPr>
            <w:tcW w:w="620" w:type="dxa"/>
            <w:shd w:val="clear" w:color="auto" w:fill="auto"/>
            <w:noWrap/>
            <w:vAlign w:val="bottom"/>
            <w:hideMark/>
          </w:tcPr>
          <w:p w14:paraId="4F23E83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F905C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04B91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E281A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639D42F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3200F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1FF6B3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565951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B9ECC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629C9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C33F9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10938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B993806" w14:textId="77777777" w:rsidTr="003D1CA0">
        <w:trPr>
          <w:trHeight w:val="255"/>
        </w:trPr>
        <w:tc>
          <w:tcPr>
            <w:tcW w:w="794" w:type="dxa"/>
            <w:shd w:val="clear" w:color="auto" w:fill="auto"/>
            <w:noWrap/>
            <w:vAlign w:val="bottom"/>
            <w:hideMark/>
          </w:tcPr>
          <w:p w14:paraId="0FABBE3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43</w:t>
            </w:r>
          </w:p>
        </w:tc>
        <w:tc>
          <w:tcPr>
            <w:tcW w:w="620" w:type="dxa"/>
            <w:shd w:val="clear" w:color="auto" w:fill="auto"/>
            <w:noWrap/>
            <w:vAlign w:val="bottom"/>
            <w:hideMark/>
          </w:tcPr>
          <w:p w14:paraId="4AAD00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69FFA5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F7419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3FB01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7F81E2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4DF1D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E8D557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F155E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1CB90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9769D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696CD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2582B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69D0917" w14:textId="77777777" w:rsidTr="003D1CA0">
        <w:trPr>
          <w:trHeight w:val="255"/>
        </w:trPr>
        <w:tc>
          <w:tcPr>
            <w:tcW w:w="794" w:type="dxa"/>
            <w:shd w:val="clear" w:color="auto" w:fill="auto"/>
            <w:noWrap/>
            <w:vAlign w:val="bottom"/>
            <w:hideMark/>
          </w:tcPr>
          <w:p w14:paraId="700728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44</w:t>
            </w:r>
          </w:p>
        </w:tc>
        <w:tc>
          <w:tcPr>
            <w:tcW w:w="620" w:type="dxa"/>
            <w:shd w:val="clear" w:color="auto" w:fill="auto"/>
            <w:noWrap/>
            <w:vAlign w:val="bottom"/>
            <w:hideMark/>
          </w:tcPr>
          <w:p w14:paraId="5DB24C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C3917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53D2C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6E393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039924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52230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BA615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1DA25E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90F9D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71FEB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E876F6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3CC903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206447D" w14:textId="77777777" w:rsidTr="003D1CA0">
        <w:trPr>
          <w:trHeight w:val="255"/>
        </w:trPr>
        <w:tc>
          <w:tcPr>
            <w:tcW w:w="794" w:type="dxa"/>
            <w:shd w:val="clear" w:color="auto" w:fill="auto"/>
            <w:noWrap/>
            <w:vAlign w:val="bottom"/>
            <w:hideMark/>
          </w:tcPr>
          <w:p w14:paraId="517263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45</w:t>
            </w:r>
          </w:p>
        </w:tc>
        <w:tc>
          <w:tcPr>
            <w:tcW w:w="620" w:type="dxa"/>
            <w:shd w:val="clear" w:color="auto" w:fill="auto"/>
            <w:noWrap/>
            <w:vAlign w:val="bottom"/>
            <w:hideMark/>
          </w:tcPr>
          <w:p w14:paraId="2C5CAB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7A39BB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3EBB5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4A5F0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7CFA48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8B5A1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5B071C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AE785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EFE90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6F6EF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A6015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3132F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5899733" w14:textId="77777777" w:rsidTr="003D1CA0">
        <w:trPr>
          <w:trHeight w:val="255"/>
        </w:trPr>
        <w:tc>
          <w:tcPr>
            <w:tcW w:w="794" w:type="dxa"/>
            <w:shd w:val="clear" w:color="auto" w:fill="auto"/>
            <w:noWrap/>
            <w:vAlign w:val="bottom"/>
            <w:hideMark/>
          </w:tcPr>
          <w:p w14:paraId="557E59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46</w:t>
            </w:r>
          </w:p>
        </w:tc>
        <w:tc>
          <w:tcPr>
            <w:tcW w:w="620" w:type="dxa"/>
            <w:shd w:val="clear" w:color="auto" w:fill="auto"/>
            <w:noWrap/>
            <w:vAlign w:val="bottom"/>
            <w:hideMark/>
          </w:tcPr>
          <w:p w14:paraId="6B3CB1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28012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64EA6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2432A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05CC4F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A1BB1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637232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F1025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97FEC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B9CE2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CA123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CCA3C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934C5D9" w14:textId="77777777" w:rsidTr="003D1CA0">
        <w:trPr>
          <w:trHeight w:val="255"/>
        </w:trPr>
        <w:tc>
          <w:tcPr>
            <w:tcW w:w="794" w:type="dxa"/>
            <w:shd w:val="clear" w:color="auto" w:fill="auto"/>
            <w:noWrap/>
            <w:vAlign w:val="bottom"/>
            <w:hideMark/>
          </w:tcPr>
          <w:p w14:paraId="7A7A464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47</w:t>
            </w:r>
          </w:p>
        </w:tc>
        <w:tc>
          <w:tcPr>
            <w:tcW w:w="620" w:type="dxa"/>
            <w:shd w:val="clear" w:color="auto" w:fill="auto"/>
            <w:noWrap/>
            <w:vAlign w:val="bottom"/>
            <w:hideMark/>
          </w:tcPr>
          <w:p w14:paraId="3FE63D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7EDDA3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7DB66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6FBF96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B9B23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9BA66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EEF28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67DFD0F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0614D2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7FD9C9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611FA8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6864C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4C28A3B" w14:textId="77777777" w:rsidTr="003D1CA0">
        <w:trPr>
          <w:trHeight w:val="255"/>
        </w:trPr>
        <w:tc>
          <w:tcPr>
            <w:tcW w:w="794" w:type="dxa"/>
            <w:shd w:val="clear" w:color="auto" w:fill="auto"/>
            <w:noWrap/>
            <w:vAlign w:val="bottom"/>
            <w:hideMark/>
          </w:tcPr>
          <w:p w14:paraId="3896E7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48</w:t>
            </w:r>
          </w:p>
        </w:tc>
        <w:tc>
          <w:tcPr>
            <w:tcW w:w="620" w:type="dxa"/>
            <w:shd w:val="clear" w:color="auto" w:fill="auto"/>
            <w:noWrap/>
            <w:vAlign w:val="bottom"/>
            <w:hideMark/>
          </w:tcPr>
          <w:p w14:paraId="104A789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401B2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021B4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824AF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276F8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93A1F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5E9AA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03F44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6386A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D5293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3F5DC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A09CB2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728C482" w14:textId="77777777" w:rsidTr="003D1CA0">
        <w:trPr>
          <w:trHeight w:val="255"/>
        </w:trPr>
        <w:tc>
          <w:tcPr>
            <w:tcW w:w="794" w:type="dxa"/>
            <w:shd w:val="clear" w:color="auto" w:fill="auto"/>
            <w:noWrap/>
            <w:vAlign w:val="bottom"/>
            <w:hideMark/>
          </w:tcPr>
          <w:p w14:paraId="363DB9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49</w:t>
            </w:r>
          </w:p>
        </w:tc>
        <w:tc>
          <w:tcPr>
            <w:tcW w:w="620" w:type="dxa"/>
            <w:shd w:val="clear" w:color="auto" w:fill="auto"/>
            <w:noWrap/>
            <w:vAlign w:val="bottom"/>
            <w:hideMark/>
          </w:tcPr>
          <w:p w14:paraId="790AC2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CC910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87C36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05014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6B1CD5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C3F95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E53C5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2EC79A6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A7AAF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FB4D5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76D9D4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33379A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6E52D60" w14:textId="77777777" w:rsidTr="003D1CA0">
        <w:trPr>
          <w:trHeight w:val="255"/>
        </w:trPr>
        <w:tc>
          <w:tcPr>
            <w:tcW w:w="794" w:type="dxa"/>
            <w:shd w:val="clear" w:color="auto" w:fill="auto"/>
            <w:noWrap/>
            <w:vAlign w:val="bottom"/>
            <w:hideMark/>
          </w:tcPr>
          <w:p w14:paraId="7207A5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50</w:t>
            </w:r>
          </w:p>
        </w:tc>
        <w:tc>
          <w:tcPr>
            <w:tcW w:w="620" w:type="dxa"/>
            <w:shd w:val="clear" w:color="auto" w:fill="auto"/>
            <w:noWrap/>
            <w:vAlign w:val="bottom"/>
            <w:hideMark/>
          </w:tcPr>
          <w:p w14:paraId="2A5DD2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6C51A9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3D02D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464A0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376ED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47EE0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26F36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F7C28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935AB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B121F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144FC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6EA3A45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6428D00" w14:textId="77777777" w:rsidTr="003D1CA0">
        <w:trPr>
          <w:trHeight w:val="255"/>
        </w:trPr>
        <w:tc>
          <w:tcPr>
            <w:tcW w:w="794" w:type="dxa"/>
            <w:shd w:val="clear" w:color="auto" w:fill="auto"/>
            <w:noWrap/>
            <w:vAlign w:val="bottom"/>
            <w:hideMark/>
          </w:tcPr>
          <w:p w14:paraId="710A68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51</w:t>
            </w:r>
          </w:p>
        </w:tc>
        <w:tc>
          <w:tcPr>
            <w:tcW w:w="620" w:type="dxa"/>
            <w:shd w:val="clear" w:color="auto" w:fill="auto"/>
            <w:noWrap/>
            <w:vAlign w:val="bottom"/>
            <w:hideMark/>
          </w:tcPr>
          <w:p w14:paraId="374AAD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46F9B7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4F564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5227D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736AC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78F87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485A2C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46785F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305A7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AEC12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D94D4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419618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0BB9D24" w14:textId="77777777" w:rsidTr="003D1CA0">
        <w:trPr>
          <w:trHeight w:val="255"/>
        </w:trPr>
        <w:tc>
          <w:tcPr>
            <w:tcW w:w="794" w:type="dxa"/>
            <w:shd w:val="clear" w:color="auto" w:fill="auto"/>
            <w:noWrap/>
            <w:vAlign w:val="bottom"/>
            <w:hideMark/>
          </w:tcPr>
          <w:p w14:paraId="3227FD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52</w:t>
            </w:r>
          </w:p>
        </w:tc>
        <w:tc>
          <w:tcPr>
            <w:tcW w:w="620" w:type="dxa"/>
            <w:shd w:val="clear" w:color="auto" w:fill="auto"/>
            <w:noWrap/>
            <w:vAlign w:val="bottom"/>
            <w:hideMark/>
          </w:tcPr>
          <w:p w14:paraId="433A18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26C603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585E8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D321B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661538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ECE23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535E8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7030FC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261251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3D9B5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20F4C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FF6F9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CD8A920" w14:textId="77777777" w:rsidTr="003D1CA0">
        <w:trPr>
          <w:trHeight w:val="255"/>
        </w:trPr>
        <w:tc>
          <w:tcPr>
            <w:tcW w:w="794" w:type="dxa"/>
            <w:shd w:val="clear" w:color="auto" w:fill="auto"/>
            <w:noWrap/>
            <w:vAlign w:val="bottom"/>
            <w:hideMark/>
          </w:tcPr>
          <w:p w14:paraId="288838A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53</w:t>
            </w:r>
          </w:p>
        </w:tc>
        <w:tc>
          <w:tcPr>
            <w:tcW w:w="620" w:type="dxa"/>
            <w:shd w:val="clear" w:color="auto" w:fill="auto"/>
            <w:noWrap/>
            <w:vAlign w:val="bottom"/>
            <w:hideMark/>
          </w:tcPr>
          <w:p w14:paraId="0CF16E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52621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2E751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F3AF34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393CC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81EDE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351CC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41A28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A8F09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C6A05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A5084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E01F9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0BB0C1E" w14:textId="77777777" w:rsidTr="003D1CA0">
        <w:trPr>
          <w:trHeight w:val="255"/>
        </w:trPr>
        <w:tc>
          <w:tcPr>
            <w:tcW w:w="794" w:type="dxa"/>
            <w:shd w:val="clear" w:color="auto" w:fill="auto"/>
            <w:noWrap/>
            <w:vAlign w:val="bottom"/>
            <w:hideMark/>
          </w:tcPr>
          <w:p w14:paraId="2EDD1C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54</w:t>
            </w:r>
          </w:p>
        </w:tc>
        <w:tc>
          <w:tcPr>
            <w:tcW w:w="620" w:type="dxa"/>
            <w:shd w:val="clear" w:color="auto" w:fill="auto"/>
            <w:noWrap/>
            <w:vAlign w:val="bottom"/>
            <w:hideMark/>
          </w:tcPr>
          <w:p w14:paraId="73936A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795B114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5B2F84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DEAD4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4EB86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A9A1C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054CAD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9A67F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37334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5C4B7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6B467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11FE38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D04DA6F" w14:textId="77777777" w:rsidTr="003D1CA0">
        <w:trPr>
          <w:trHeight w:val="255"/>
        </w:trPr>
        <w:tc>
          <w:tcPr>
            <w:tcW w:w="794" w:type="dxa"/>
            <w:shd w:val="clear" w:color="auto" w:fill="auto"/>
            <w:noWrap/>
            <w:vAlign w:val="bottom"/>
            <w:hideMark/>
          </w:tcPr>
          <w:p w14:paraId="02CCD0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55</w:t>
            </w:r>
          </w:p>
        </w:tc>
        <w:tc>
          <w:tcPr>
            <w:tcW w:w="620" w:type="dxa"/>
            <w:shd w:val="clear" w:color="auto" w:fill="auto"/>
            <w:noWrap/>
            <w:vAlign w:val="bottom"/>
            <w:hideMark/>
          </w:tcPr>
          <w:p w14:paraId="0666187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5C609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9736D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C354A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385529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CBDD9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A442B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4539F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712CA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6E3EB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0BE55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0DC43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864AC89" w14:textId="77777777" w:rsidTr="003D1CA0">
        <w:trPr>
          <w:trHeight w:val="255"/>
        </w:trPr>
        <w:tc>
          <w:tcPr>
            <w:tcW w:w="794" w:type="dxa"/>
            <w:shd w:val="clear" w:color="auto" w:fill="auto"/>
            <w:noWrap/>
            <w:vAlign w:val="bottom"/>
            <w:hideMark/>
          </w:tcPr>
          <w:p w14:paraId="0E3C9B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56</w:t>
            </w:r>
          </w:p>
        </w:tc>
        <w:tc>
          <w:tcPr>
            <w:tcW w:w="620" w:type="dxa"/>
            <w:shd w:val="clear" w:color="auto" w:fill="auto"/>
            <w:noWrap/>
            <w:vAlign w:val="bottom"/>
            <w:hideMark/>
          </w:tcPr>
          <w:p w14:paraId="461B13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7CDA7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7A02F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73C8C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18EBEA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D9243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F2B87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3F2A1F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E3D3A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E09A1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5285E0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4F50F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12CEA9C" w14:textId="77777777" w:rsidTr="003D1CA0">
        <w:trPr>
          <w:trHeight w:val="255"/>
        </w:trPr>
        <w:tc>
          <w:tcPr>
            <w:tcW w:w="794" w:type="dxa"/>
            <w:shd w:val="clear" w:color="auto" w:fill="auto"/>
            <w:noWrap/>
            <w:vAlign w:val="bottom"/>
            <w:hideMark/>
          </w:tcPr>
          <w:p w14:paraId="493BEE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57</w:t>
            </w:r>
          </w:p>
        </w:tc>
        <w:tc>
          <w:tcPr>
            <w:tcW w:w="620" w:type="dxa"/>
            <w:shd w:val="clear" w:color="auto" w:fill="auto"/>
            <w:noWrap/>
            <w:vAlign w:val="bottom"/>
            <w:hideMark/>
          </w:tcPr>
          <w:p w14:paraId="1B29DE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305B98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4E9C6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76364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1B11053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701D1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1BC9DA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29CDEC0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5BE5A8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46EF7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001B39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F894B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F60DAB5" w14:textId="77777777" w:rsidTr="003D1CA0">
        <w:trPr>
          <w:trHeight w:val="255"/>
        </w:trPr>
        <w:tc>
          <w:tcPr>
            <w:tcW w:w="794" w:type="dxa"/>
            <w:shd w:val="clear" w:color="auto" w:fill="auto"/>
            <w:noWrap/>
            <w:vAlign w:val="bottom"/>
            <w:hideMark/>
          </w:tcPr>
          <w:p w14:paraId="733138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58</w:t>
            </w:r>
          </w:p>
        </w:tc>
        <w:tc>
          <w:tcPr>
            <w:tcW w:w="620" w:type="dxa"/>
            <w:shd w:val="clear" w:color="auto" w:fill="auto"/>
            <w:noWrap/>
            <w:vAlign w:val="bottom"/>
            <w:hideMark/>
          </w:tcPr>
          <w:p w14:paraId="424A46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367F9D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8B6F6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E1D21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3EA52B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19307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608543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737296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E0247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88BC8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5A3EA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C66D0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2B1A812" w14:textId="77777777" w:rsidTr="003D1CA0">
        <w:trPr>
          <w:trHeight w:val="255"/>
        </w:trPr>
        <w:tc>
          <w:tcPr>
            <w:tcW w:w="794" w:type="dxa"/>
            <w:shd w:val="clear" w:color="auto" w:fill="auto"/>
            <w:noWrap/>
            <w:vAlign w:val="bottom"/>
            <w:hideMark/>
          </w:tcPr>
          <w:p w14:paraId="41B34B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59</w:t>
            </w:r>
          </w:p>
        </w:tc>
        <w:tc>
          <w:tcPr>
            <w:tcW w:w="620" w:type="dxa"/>
            <w:shd w:val="clear" w:color="auto" w:fill="auto"/>
            <w:noWrap/>
            <w:vAlign w:val="bottom"/>
            <w:hideMark/>
          </w:tcPr>
          <w:p w14:paraId="166D60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7D1872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DE63C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4ADF7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50EFEF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FC236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8A7C1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56A75D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6DC0C8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7E53BD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503584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01F0F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D07AB98" w14:textId="77777777" w:rsidTr="003D1CA0">
        <w:trPr>
          <w:trHeight w:val="255"/>
        </w:trPr>
        <w:tc>
          <w:tcPr>
            <w:tcW w:w="794" w:type="dxa"/>
            <w:shd w:val="clear" w:color="auto" w:fill="auto"/>
            <w:noWrap/>
            <w:vAlign w:val="bottom"/>
            <w:hideMark/>
          </w:tcPr>
          <w:p w14:paraId="648999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60</w:t>
            </w:r>
          </w:p>
        </w:tc>
        <w:tc>
          <w:tcPr>
            <w:tcW w:w="620" w:type="dxa"/>
            <w:shd w:val="clear" w:color="auto" w:fill="auto"/>
            <w:noWrap/>
            <w:vAlign w:val="bottom"/>
            <w:hideMark/>
          </w:tcPr>
          <w:p w14:paraId="0DC8F6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71A58C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71C46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2D027F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56996B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6C469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4810EA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4BFF6D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212665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905D61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FF2BB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DFF7A6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2A8314B" w14:textId="77777777" w:rsidTr="003D1CA0">
        <w:trPr>
          <w:trHeight w:val="255"/>
        </w:trPr>
        <w:tc>
          <w:tcPr>
            <w:tcW w:w="794" w:type="dxa"/>
            <w:shd w:val="clear" w:color="auto" w:fill="auto"/>
            <w:noWrap/>
            <w:vAlign w:val="bottom"/>
            <w:hideMark/>
          </w:tcPr>
          <w:p w14:paraId="6A4EA8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61</w:t>
            </w:r>
          </w:p>
        </w:tc>
        <w:tc>
          <w:tcPr>
            <w:tcW w:w="620" w:type="dxa"/>
            <w:shd w:val="clear" w:color="auto" w:fill="auto"/>
            <w:noWrap/>
            <w:vAlign w:val="bottom"/>
            <w:hideMark/>
          </w:tcPr>
          <w:p w14:paraId="66A159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570120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613904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635C22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60AC73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2D2890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1E0C8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578673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5C0B6A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CF7C90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08E8F3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6BD558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70BC500" w14:textId="77777777" w:rsidTr="003D1CA0">
        <w:trPr>
          <w:trHeight w:val="255"/>
        </w:trPr>
        <w:tc>
          <w:tcPr>
            <w:tcW w:w="794" w:type="dxa"/>
            <w:shd w:val="clear" w:color="auto" w:fill="auto"/>
            <w:noWrap/>
            <w:vAlign w:val="bottom"/>
            <w:hideMark/>
          </w:tcPr>
          <w:p w14:paraId="39780F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62</w:t>
            </w:r>
          </w:p>
        </w:tc>
        <w:tc>
          <w:tcPr>
            <w:tcW w:w="620" w:type="dxa"/>
            <w:shd w:val="clear" w:color="auto" w:fill="auto"/>
            <w:noWrap/>
            <w:vAlign w:val="bottom"/>
            <w:hideMark/>
          </w:tcPr>
          <w:p w14:paraId="4DF926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6A4FA8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D03FF8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D6EA0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481EB2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5CB1CA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2BC414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1C587F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A2C3D2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E3305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65DE4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B1245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046FCA2" w14:textId="77777777" w:rsidTr="003D1CA0">
        <w:trPr>
          <w:trHeight w:val="255"/>
        </w:trPr>
        <w:tc>
          <w:tcPr>
            <w:tcW w:w="794" w:type="dxa"/>
            <w:shd w:val="clear" w:color="auto" w:fill="auto"/>
            <w:noWrap/>
            <w:vAlign w:val="bottom"/>
            <w:hideMark/>
          </w:tcPr>
          <w:p w14:paraId="299165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63</w:t>
            </w:r>
          </w:p>
        </w:tc>
        <w:tc>
          <w:tcPr>
            <w:tcW w:w="620" w:type="dxa"/>
            <w:shd w:val="clear" w:color="auto" w:fill="auto"/>
            <w:noWrap/>
            <w:vAlign w:val="bottom"/>
            <w:hideMark/>
          </w:tcPr>
          <w:p w14:paraId="49ED95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A7D62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73ABB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32C76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BD0F0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9B4FB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4F3411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B94CC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668509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AE80C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34359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19CC5E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F0C566F" w14:textId="77777777" w:rsidTr="003D1CA0">
        <w:trPr>
          <w:trHeight w:val="255"/>
        </w:trPr>
        <w:tc>
          <w:tcPr>
            <w:tcW w:w="794" w:type="dxa"/>
            <w:shd w:val="clear" w:color="auto" w:fill="auto"/>
            <w:noWrap/>
            <w:vAlign w:val="bottom"/>
            <w:hideMark/>
          </w:tcPr>
          <w:p w14:paraId="4E56A3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64</w:t>
            </w:r>
          </w:p>
        </w:tc>
        <w:tc>
          <w:tcPr>
            <w:tcW w:w="620" w:type="dxa"/>
            <w:shd w:val="clear" w:color="auto" w:fill="auto"/>
            <w:noWrap/>
            <w:vAlign w:val="bottom"/>
            <w:hideMark/>
          </w:tcPr>
          <w:p w14:paraId="6CCA43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69AF0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1015A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BF0C7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6F247F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62F02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49090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8F5D4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79E300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4A7B88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15ED5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E3194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CA94431" w14:textId="77777777" w:rsidTr="003D1CA0">
        <w:trPr>
          <w:trHeight w:val="255"/>
        </w:trPr>
        <w:tc>
          <w:tcPr>
            <w:tcW w:w="794" w:type="dxa"/>
            <w:shd w:val="clear" w:color="auto" w:fill="auto"/>
            <w:noWrap/>
            <w:vAlign w:val="bottom"/>
            <w:hideMark/>
          </w:tcPr>
          <w:p w14:paraId="575CB8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65</w:t>
            </w:r>
          </w:p>
        </w:tc>
        <w:tc>
          <w:tcPr>
            <w:tcW w:w="620" w:type="dxa"/>
            <w:shd w:val="clear" w:color="auto" w:fill="auto"/>
            <w:noWrap/>
            <w:vAlign w:val="bottom"/>
            <w:hideMark/>
          </w:tcPr>
          <w:p w14:paraId="1B1562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E64BD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9CE7C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18394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4FF710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43110F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9644F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18408E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7FA8DA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BC920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DDEFD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EAAE1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B11DDF6" w14:textId="77777777" w:rsidTr="003D1CA0">
        <w:trPr>
          <w:trHeight w:val="255"/>
        </w:trPr>
        <w:tc>
          <w:tcPr>
            <w:tcW w:w="794" w:type="dxa"/>
            <w:shd w:val="clear" w:color="auto" w:fill="auto"/>
            <w:noWrap/>
            <w:vAlign w:val="bottom"/>
            <w:hideMark/>
          </w:tcPr>
          <w:p w14:paraId="34A9ED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66</w:t>
            </w:r>
          </w:p>
        </w:tc>
        <w:tc>
          <w:tcPr>
            <w:tcW w:w="620" w:type="dxa"/>
            <w:shd w:val="clear" w:color="auto" w:fill="auto"/>
            <w:noWrap/>
            <w:vAlign w:val="bottom"/>
            <w:hideMark/>
          </w:tcPr>
          <w:p w14:paraId="760968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62015D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95FBD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8EBDB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2B4042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B4F25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066D3B8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279157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DC933F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ADC02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655C55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25AA8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64935D4" w14:textId="77777777" w:rsidTr="003D1CA0">
        <w:trPr>
          <w:trHeight w:val="255"/>
        </w:trPr>
        <w:tc>
          <w:tcPr>
            <w:tcW w:w="794" w:type="dxa"/>
            <w:shd w:val="clear" w:color="auto" w:fill="auto"/>
            <w:noWrap/>
            <w:vAlign w:val="bottom"/>
            <w:hideMark/>
          </w:tcPr>
          <w:p w14:paraId="477CD6F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67</w:t>
            </w:r>
          </w:p>
        </w:tc>
        <w:tc>
          <w:tcPr>
            <w:tcW w:w="620" w:type="dxa"/>
            <w:shd w:val="clear" w:color="auto" w:fill="auto"/>
            <w:noWrap/>
            <w:vAlign w:val="bottom"/>
            <w:hideMark/>
          </w:tcPr>
          <w:p w14:paraId="1B50CA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56457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58255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40818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658E53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02A28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0C5A72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04F839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41B5707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8A7B9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57505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756748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0F9E616" w14:textId="77777777" w:rsidTr="003D1CA0">
        <w:trPr>
          <w:trHeight w:val="255"/>
        </w:trPr>
        <w:tc>
          <w:tcPr>
            <w:tcW w:w="794" w:type="dxa"/>
            <w:shd w:val="clear" w:color="auto" w:fill="auto"/>
            <w:noWrap/>
            <w:vAlign w:val="bottom"/>
            <w:hideMark/>
          </w:tcPr>
          <w:p w14:paraId="11A2B8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68</w:t>
            </w:r>
          </w:p>
        </w:tc>
        <w:tc>
          <w:tcPr>
            <w:tcW w:w="620" w:type="dxa"/>
            <w:shd w:val="clear" w:color="auto" w:fill="auto"/>
            <w:noWrap/>
            <w:vAlign w:val="bottom"/>
            <w:hideMark/>
          </w:tcPr>
          <w:p w14:paraId="2A7F2AC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6B98C4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EC1A7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6404C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2BB342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6FAD6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3005BE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76B43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18F7DC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7D137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30533EB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04991C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434A632" w14:textId="77777777" w:rsidTr="003D1CA0">
        <w:trPr>
          <w:trHeight w:val="255"/>
        </w:trPr>
        <w:tc>
          <w:tcPr>
            <w:tcW w:w="794" w:type="dxa"/>
            <w:shd w:val="clear" w:color="auto" w:fill="auto"/>
            <w:noWrap/>
            <w:vAlign w:val="bottom"/>
            <w:hideMark/>
          </w:tcPr>
          <w:p w14:paraId="0DFC9B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69</w:t>
            </w:r>
          </w:p>
        </w:tc>
        <w:tc>
          <w:tcPr>
            <w:tcW w:w="620" w:type="dxa"/>
            <w:shd w:val="clear" w:color="auto" w:fill="auto"/>
            <w:noWrap/>
            <w:vAlign w:val="bottom"/>
            <w:hideMark/>
          </w:tcPr>
          <w:p w14:paraId="2ED72E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0288BB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E83FF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900B1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1A94B5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5FC68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4F2F7D3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6BE40C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26B179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190AE9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268618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16755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CAFBEEA" w14:textId="77777777" w:rsidTr="003D1CA0">
        <w:trPr>
          <w:trHeight w:val="255"/>
        </w:trPr>
        <w:tc>
          <w:tcPr>
            <w:tcW w:w="794" w:type="dxa"/>
            <w:shd w:val="clear" w:color="auto" w:fill="auto"/>
            <w:noWrap/>
            <w:vAlign w:val="bottom"/>
            <w:hideMark/>
          </w:tcPr>
          <w:p w14:paraId="22D8AF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70</w:t>
            </w:r>
          </w:p>
        </w:tc>
        <w:tc>
          <w:tcPr>
            <w:tcW w:w="620" w:type="dxa"/>
            <w:shd w:val="clear" w:color="auto" w:fill="auto"/>
            <w:noWrap/>
            <w:vAlign w:val="bottom"/>
            <w:hideMark/>
          </w:tcPr>
          <w:p w14:paraId="6DCE11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157AC6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20E11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0BFA8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23A423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AF700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20D246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3DF260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1663E2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10755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15D8C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CD2C3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9A099A1" w14:textId="77777777" w:rsidTr="003D1CA0">
        <w:trPr>
          <w:trHeight w:val="255"/>
        </w:trPr>
        <w:tc>
          <w:tcPr>
            <w:tcW w:w="794" w:type="dxa"/>
            <w:shd w:val="clear" w:color="auto" w:fill="auto"/>
            <w:noWrap/>
            <w:vAlign w:val="bottom"/>
            <w:hideMark/>
          </w:tcPr>
          <w:p w14:paraId="1D3BC6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71</w:t>
            </w:r>
          </w:p>
        </w:tc>
        <w:tc>
          <w:tcPr>
            <w:tcW w:w="620" w:type="dxa"/>
            <w:shd w:val="clear" w:color="auto" w:fill="auto"/>
            <w:noWrap/>
            <w:vAlign w:val="bottom"/>
            <w:hideMark/>
          </w:tcPr>
          <w:p w14:paraId="192D10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70D416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372E4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9ABB6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0B8C10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773D9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25F80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34CF5A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11DE05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D8461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AA2F8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492C75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D2EC2CC" w14:textId="77777777" w:rsidTr="003D1CA0">
        <w:trPr>
          <w:trHeight w:val="255"/>
        </w:trPr>
        <w:tc>
          <w:tcPr>
            <w:tcW w:w="794" w:type="dxa"/>
            <w:shd w:val="clear" w:color="auto" w:fill="auto"/>
            <w:noWrap/>
            <w:vAlign w:val="bottom"/>
            <w:hideMark/>
          </w:tcPr>
          <w:p w14:paraId="31328B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72</w:t>
            </w:r>
          </w:p>
        </w:tc>
        <w:tc>
          <w:tcPr>
            <w:tcW w:w="620" w:type="dxa"/>
            <w:shd w:val="clear" w:color="auto" w:fill="auto"/>
            <w:noWrap/>
            <w:vAlign w:val="bottom"/>
            <w:hideMark/>
          </w:tcPr>
          <w:p w14:paraId="7B21A1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54436B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977FE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B5EED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13D1AE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E1A0F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78E1EC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0E3B29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EADE1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F9E64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A88C4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BE7F8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75F82B7" w14:textId="77777777" w:rsidTr="003D1CA0">
        <w:trPr>
          <w:trHeight w:val="255"/>
        </w:trPr>
        <w:tc>
          <w:tcPr>
            <w:tcW w:w="794" w:type="dxa"/>
            <w:shd w:val="clear" w:color="auto" w:fill="auto"/>
            <w:noWrap/>
            <w:vAlign w:val="bottom"/>
            <w:hideMark/>
          </w:tcPr>
          <w:p w14:paraId="05F3F7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73</w:t>
            </w:r>
          </w:p>
        </w:tc>
        <w:tc>
          <w:tcPr>
            <w:tcW w:w="620" w:type="dxa"/>
            <w:shd w:val="clear" w:color="auto" w:fill="auto"/>
            <w:noWrap/>
            <w:vAlign w:val="bottom"/>
            <w:hideMark/>
          </w:tcPr>
          <w:p w14:paraId="7B786E3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56281B4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BAB45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49F40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C7744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67D78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1675A7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A94D3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A8615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5014FC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E5E10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9BB74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F2FAF8D" w14:textId="77777777" w:rsidTr="003D1CA0">
        <w:trPr>
          <w:trHeight w:val="255"/>
        </w:trPr>
        <w:tc>
          <w:tcPr>
            <w:tcW w:w="794" w:type="dxa"/>
            <w:shd w:val="clear" w:color="auto" w:fill="auto"/>
            <w:noWrap/>
            <w:vAlign w:val="bottom"/>
            <w:hideMark/>
          </w:tcPr>
          <w:p w14:paraId="3626939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74</w:t>
            </w:r>
          </w:p>
        </w:tc>
        <w:tc>
          <w:tcPr>
            <w:tcW w:w="620" w:type="dxa"/>
            <w:shd w:val="clear" w:color="auto" w:fill="auto"/>
            <w:noWrap/>
            <w:vAlign w:val="bottom"/>
            <w:hideMark/>
          </w:tcPr>
          <w:p w14:paraId="00F85A3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52AA25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46051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E1C50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7F59F01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385C61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4B0A8A7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6E6EF1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9" w:type="dxa"/>
            <w:shd w:val="clear" w:color="auto" w:fill="auto"/>
            <w:noWrap/>
            <w:vAlign w:val="bottom"/>
            <w:hideMark/>
          </w:tcPr>
          <w:p w14:paraId="312E59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A2B44F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901483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13C3E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5CDB4E7" w14:textId="77777777" w:rsidTr="003D1CA0">
        <w:trPr>
          <w:trHeight w:val="255"/>
        </w:trPr>
        <w:tc>
          <w:tcPr>
            <w:tcW w:w="794" w:type="dxa"/>
            <w:shd w:val="clear" w:color="auto" w:fill="auto"/>
            <w:noWrap/>
            <w:vAlign w:val="bottom"/>
            <w:hideMark/>
          </w:tcPr>
          <w:p w14:paraId="336E6C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75</w:t>
            </w:r>
          </w:p>
        </w:tc>
        <w:tc>
          <w:tcPr>
            <w:tcW w:w="620" w:type="dxa"/>
            <w:shd w:val="clear" w:color="auto" w:fill="auto"/>
            <w:noWrap/>
            <w:vAlign w:val="bottom"/>
            <w:hideMark/>
          </w:tcPr>
          <w:p w14:paraId="2E5646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EE113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BC008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10AE0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4959B5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18823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EC834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519AD9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CA4285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0AD12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0AB2A5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02814F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465B662" w14:textId="77777777" w:rsidTr="003D1CA0">
        <w:trPr>
          <w:trHeight w:val="255"/>
        </w:trPr>
        <w:tc>
          <w:tcPr>
            <w:tcW w:w="794" w:type="dxa"/>
            <w:shd w:val="clear" w:color="auto" w:fill="auto"/>
            <w:noWrap/>
            <w:vAlign w:val="bottom"/>
            <w:hideMark/>
          </w:tcPr>
          <w:p w14:paraId="2FA1E0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76</w:t>
            </w:r>
          </w:p>
        </w:tc>
        <w:tc>
          <w:tcPr>
            <w:tcW w:w="620" w:type="dxa"/>
            <w:shd w:val="clear" w:color="auto" w:fill="auto"/>
            <w:noWrap/>
            <w:vAlign w:val="bottom"/>
            <w:hideMark/>
          </w:tcPr>
          <w:p w14:paraId="702F11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58CE9E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9A7C2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3EA18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6A8BC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25A33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69645DA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4A6975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ACAEB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5C423E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30A35E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6624E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367BA47" w14:textId="77777777" w:rsidTr="003D1CA0">
        <w:trPr>
          <w:trHeight w:val="255"/>
        </w:trPr>
        <w:tc>
          <w:tcPr>
            <w:tcW w:w="794" w:type="dxa"/>
            <w:shd w:val="clear" w:color="auto" w:fill="auto"/>
            <w:noWrap/>
            <w:vAlign w:val="bottom"/>
            <w:hideMark/>
          </w:tcPr>
          <w:p w14:paraId="4D128A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77</w:t>
            </w:r>
          </w:p>
        </w:tc>
        <w:tc>
          <w:tcPr>
            <w:tcW w:w="620" w:type="dxa"/>
            <w:shd w:val="clear" w:color="auto" w:fill="auto"/>
            <w:noWrap/>
            <w:vAlign w:val="bottom"/>
            <w:hideMark/>
          </w:tcPr>
          <w:p w14:paraId="5B5BBD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698231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2B92A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4A993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089B55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A3136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D10B94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65A0D2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65B1AB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C195F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47DCE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96930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D598986" w14:textId="77777777" w:rsidTr="003D1CA0">
        <w:trPr>
          <w:trHeight w:val="255"/>
        </w:trPr>
        <w:tc>
          <w:tcPr>
            <w:tcW w:w="794" w:type="dxa"/>
            <w:shd w:val="clear" w:color="auto" w:fill="auto"/>
            <w:noWrap/>
            <w:vAlign w:val="bottom"/>
            <w:hideMark/>
          </w:tcPr>
          <w:p w14:paraId="5D6205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78</w:t>
            </w:r>
          </w:p>
        </w:tc>
        <w:tc>
          <w:tcPr>
            <w:tcW w:w="620" w:type="dxa"/>
            <w:shd w:val="clear" w:color="auto" w:fill="auto"/>
            <w:noWrap/>
            <w:vAlign w:val="bottom"/>
            <w:hideMark/>
          </w:tcPr>
          <w:p w14:paraId="1471DD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6F4658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78B0DD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43927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0FA114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1A44D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073A46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61B368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3AAF4A5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1C442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13DBFF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08FAEC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1790AD7" w14:textId="77777777" w:rsidTr="003D1CA0">
        <w:trPr>
          <w:trHeight w:val="255"/>
        </w:trPr>
        <w:tc>
          <w:tcPr>
            <w:tcW w:w="794" w:type="dxa"/>
            <w:shd w:val="clear" w:color="auto" w:fill="auto"/>
            <w:noWrap/>
            <w:vAlign w:val="bottom"/>
            <w:hideMark/>
          </w:tcPr>
          <w:p w14:paraId="0EFD92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79</w:t>
            </w:r>
          </w:p>
        </w:tc>
        <w:tc>
          <w:tcPr>
            <w:tcW w:w="620" w:type="dxa"/>
            <w:shd w:val="clear" w:color="auto" w:fill="auto"/>
            <w:noWrap/>
            <w:vAlign w:val="bottom"/>
            <w:hideMark/>
          </w:tcPr>
          <w:p w14:paraId="30E080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FAB09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FA58B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CD8D97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461AC8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C915B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3F7608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2E2F54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68D651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102CC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3724BB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32CF30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66846019" w14:textId="77777777" w:rsidTr="003D1CA0">
        <w:trPr>
          <w:trHeight w:val="255"/>
        </w:trPr>
        <w:tc>
          <w:tcPr>
            <w:tcW w:w="794" w:type="dxa"/>
            <w:shd w:val="clear" w:color="auto" w:fill="auto"/>
            <w:noWrap/>
            <w:vAlign w:val="bottom"/>
            <w:hideMark/>
          </w:tcPr>
          <w:p w14:paraId="2BA1AC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80</w:t>
            </w:r>
          </w:p>
        </w:tc>
        <w:tc>
          <w:tcPr>
            <w:tcW w:w="620" w:type="dxa"/>
            <w:shd w:val="clear" w:color="auto" w:fill="auto"/>
            <w:noWrap/>
            <w:vAlign w:val="bottom"/>
            <w:hideMark/>
          </w:tcPr>
          <w:p w14:paraId="746A49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2C8460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D766B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30CFA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3F1EA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2B52B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B5ACC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655F178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0C167D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5DFEA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A465B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825A0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5A45C59" w14:textId="77777777" w:rsidTr="003D1CA0">
        <w:trPr>
          <w:trHeight w:val="255"/>
        </w:trPr>
        <w:tc>
          <w:tcPr>
            <w:tcW w:w="794" w:type="dxa"/>
            <w:shd w:val="clear" w:color="auto" w:fill="auto"/>
            <w:noWrap/>
            <w:vAlign w:val="bottom"/>
            <w:hideMark/>
          </w:tcPr>
          <w:p w14:paraId="7F6798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81</w:t>
            </w:r>
          </w:p>
        </w:tc>
        <w:tc>
          <w:tcPr>
            <w:tcW w:w="620" w:type="dxa"/>
            <w:shd w:val="clear" w:color="auto" w:fill="auto"/>
            <w:noWrap/>
            <w:vAlign w:val="bottom"/>
            <w:hideMark/>
          </w:tcPr>
          <w:p w14:paraId="443FB1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5A9262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CE7DC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5F887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A6EFD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F0DEE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48D82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73DE37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EF4A6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A98F6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5945BA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30B5A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F73D977" w14:textId="77777777" w:rsidTr="003D1CA0">
        <w:trPr>
          <w:trHeight w:val="255"/>
        </w:trPr>
        <w:tc>
          <w:tcPr>
            <w:tcW w:w="794" w:type="dxa"/>
            <w:shd w:val="clear" w:color="auto" w:fill="auto"/>
            <w:noWrap/>
            <w:vAlign w:val="bottom"/>
            <w:hideMark/>
          </w:tcPr>
          <w:p w14:paraId="4D77A6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82</w:t>
            </w:r>
          </w:p>
        </w:tc>
        <w:tc>
          <w:tcPr>
            <w:tcW w:w="620" w:type="dxa"/>
            <w:shd w:val="clear" w:color="auto" w:fill="auto"/>
            <w:noWrap/>
            <w:vAlign w:val="bottom"/>
            <w:hideMark/>
          </w:tcPr>
          <w:p w14:paraId="024743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02ED63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81E25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78810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69DB40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B4FAA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5A45B1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3EB67D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9ECD1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D2972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0A1F05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31BE0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D359CA0" w14:textId="77777777" w:rsidTr="003D1CA0">
        <w:trPr>
          <w:trHeight w:val="255"/>
        </w:trPr>
        <w:tc>
          <w:tcPr>
            <w:tcW w:w="794" w:type="dxa"/>
            <w:shd w:val="clear" w:color="auto" w:fill="auto"/>
            <w:noWrap/>
            <w:vAlign w:val="bottom"/>
            <w:hideMark/>
          </w:tcPr>
          <w:p w14:paraId="5A6A902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83</w:t>
            </w:r>
          </w:p>
        </w:tc>
        <w:tc>
          <w:tcPr>
            <w:tcW w:w="620" w:type="dxa"/>
            <w:shd w:val="clear" w:color="auto" w:fill="auto"/>
            <w:noWrap/>
            <w:vAlign w:val="bottom"/>
            <w:hideMark/>
          </w:tcPr>
          <w:p w14:paraId="4528436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4AE216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74450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2D4D1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298185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8EF66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434A51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152589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5C0D1A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DAB86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384884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50FE0C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r>
      <w:tr w:rsidR="003D1CA0" w:rsidRPr="003D1CA0" w14:paraId="7167C047" w14:textId="77777777" w:rsidTr="003D1CA0">
        <w:trPr>
          <w:trHeight w:val="255"/>
        </w:trPr>
        <w:tc>
          <w:tcPr>
            <w:tcW w:w="794" w:type="dxa"/>
            <w:shd w:val="clear" w:color="auto" w:fill="auto"/>
            <w:noWrap/>
            <w:vAlign w:val="bottom"/>
            <w:hideMark/>
          </w:tcPr>
          <w:p w14:paraId="4CC680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84</w:t>
            </w:r>
          </w:p>
        </w:tc>
        <w:tc>
          <w:tcPr>
            <w:tcW w:w="620" w:type="dxa"/>
            <w:shd w:val="clear" w:color="auto" w:fill="auto"/>
            <w:noWrap/>
            <w:vAlign w:val="bottom"/>
            <w:hideMark/>
          </w:tcPr>
          <w:p w14:paraId="763EF7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68A4AFE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0FE35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348C3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97451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E7388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1543B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778905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574698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A5BDF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194ED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096E8E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83CA63B" w14:textId="77777777" w:rsidTr="003D1CA0">
        <w:trPr>
          <w:trHeight w:val="255"/>
        </w:trPr>
        <w:tc>
          <w:tcPr>
            <w:tcW w:w="794" w:type="dxa"/>
            <w:shd w:val="clear" w:color="auto" w:fill="auto"/>
            <w:noWrap/>
            <w:vAlign w:val="bottom"/>
            <w:hideMark/>
          </w:tcPr>
          <w:p w14:paraId="344864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85</w:t>
            </w:r>
          </w:p>
        </w:tc>
        <w:tc>
          <w:tcPr>
            <w:tcW w:w="620" w:type="dxa"/>
            <w:shd w:val="clear" w:color="auto" w:fill="auto"/>
            <w:noWrap/>
            <w:vAlign w:val="bottom"/>
            <w:hideMark/>
          </w:tcPr>
          <w:p w14:paraId="5836BF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74F06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DC271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79789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3B8F294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E2EBF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2702C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046148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322EE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E3043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CA610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9C290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C23A658" w14:textId="77777777" w:rsidTr="003D1CA0">
        <w:trPr>
          <w:trHeight w:val="255"/>
        </w:trPr>
        <w:tc>
          <w:tcPr>
            <w:tcW w:w="794" w:type="dxa"/>
            <w:shd w:val="clear" w:color="auto" w:fill="auto"/>
            <w:noWrap/>
            <w:vAlign w:val="bottom"/>
            <w:hideMark/>
          </w:tcPr>
          <w:p w14:paraId="49C222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86</w:t>
            </w:r>
          </w:p>
        </w:tc>
        <w:tc>
          <w:tcPr>
            <w:tcW w:w="620" w:type="dxa"/>
            <w:shd w:val="clear" w:color="auto" w:fill="auto"/>
            <w:noWrap/>
            <w:vAlign w:val="bottom"/>
            <w:hideMark/>
          </w:tcPr>
          <w:p w14:paraId="37C054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6882E2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03D8C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4331D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80084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6D8F3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5C07FA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391286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6B5E2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AB3B64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3B640C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8359F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A98C6C7" w14:textId="77777777" w:rsidTr="003D1CA0">
        <w:trPr>
          <w:trHeight w:val="255"/>
        </w:trPr>
        <w:tc>
          <w:tcPr>
            <w:tcW w:w="794" w:type="dxa"/>
            <w:shd w:val="clear" w:color="auto" w:fill="auto"/>
            <w:noWrap/>
            <w:vAlign w:val="bottom"/>
            <w:hideMark/>
          </w:tcPr>
          <w:p w14:paraId="4EB131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87</w:t>
            </w:r>
          </w:p>
        </w:tc>
        <w:tc>
          <w:tcPr>
            <w:tcW w:w="620" w:type="dxa"/>
            <w:shd w:val="clear" w:color="auto" w:fill="auto"/>
            <w:noWrap/>
            <w:vAlign w:val="bottom"/>
            <w:hideMark/>
          </w:tcPr>
          <w:p w14:paraId="7ECB53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5956C7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11F33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50510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3E653C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CCB7C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57744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B845E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603A3D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556596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CB183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0FED0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880DCA6" w14:textId="77777777" w:rsidTr="003D1CA0">
        <w:trPr>
          <w:trHeight w:val="255"/>
        </w:trPr>
        <w:tc>
          <w:tcPr>
            <w:tcW w:w="794" w:type="dxa"/>
            <w:shd w:val="clear" w:color="auto" w:fill="auto"/>
            <w:noWrap/>
            <w:vAlign w:val="bottom"/>
            <w:hideMark/>
          </w:tcPr>
          <w:p w14:paraId="320EAE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88</w:t>
            </w:r>
          </w:p>
        </w:tc>
        <w:tc>
          <w:tcPr>
            <w:tcW w:w="620" w:type="dxa"/>
            <w:shd w:val="clear" w:color="auto" w:fill="auto"/>
            <w:noWrap/>
            <w:vAlign w:val="bottom"/>
            <w:hideMark/>
          </w:tcPr>
          <w:p w14:paraId="783B597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7E51C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B7E74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D4471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5D566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6CA1E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430CAA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7FC0F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BFAEA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3F307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7D6C60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1B56F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58EDB54" w14:textId="77777777" w:rsidTr="003D1CA0">
        <w:trPr>
          <w:trHeight w:val="255"/>
        </w:trPr>
        <w:tc>
          <w:tcPr>
            <w:tcW w:w="794" w:type="dxa"/>
            <w:shd w:val="clear" w:color="auto" w:fill="auto"/>
            <w:noWrap/>
            <w:vAlign w:val="bottom"/>
            <w:hideMark/>
          </w:tcPr>
          <w:p w14:paraId="329DB8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89</w:t>
            </w:r>
          </w:p>
        </w:tc>
        <w:tc>
          <w:tcPr>
            <w:tcW w:w="620" w:type="dxa"/>
            <w:shd w:val="clear" w:color="auto" w:fill="auto"/>
            <w:noWrap/>
            <w:vAlign w:val="bottom"/>
            <w:hideMark/>
          </w:tcPr>
          <w:p w14:paraId="67C1AB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0BD07B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82EC46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531A2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C227F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274B8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12C4117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06DE31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527B6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F846F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6B77B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47F8F9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E7D6D6E" w14:textId="77777777" w:rsidTr="003D1CA0">
        <w:trPr>
          <w:trHeight w:val="255"/>
        </w:trPr>
        <w:tc>
          <w:tcPr>
            <w:tcW w:w="794" w:type="dxa"/>
            <w:shd w:val="clear" w:color="auto" w:fill="auto"/>
            <w:noWrap/>
            <w:vAlign w:val="bottom"/>
            <w:hideMark/>
          </w:tcPr>
          <w:p w14:paraId="448106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90</w:t>
            </w:r>
          </w:p>
        </w:tc>
        <w:tc>
          <w:tcPr>
            <w:tcW w:w="620" w:type="dxa"/>
            <w:shd w:val="clear" w:color="auto" w:fill="auto"/>
            <w:noWrap/>
            <w:vAlign w:val="bottom"/>
            <w:hideMark/>
          </w:tcPr>
          <w:p w14:paraId="24F36A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2950014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D4DF4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2B75D4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3F8195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95CB7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5016E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42E9CE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E99B8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A3985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BCE21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0DE9D4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88A7584" w14:textId="77777777" w:rsidTr="003D1CA0">
        <w:trPr>
          <w:trHeight w:val="255"/>
        </w:trPr>
        <w:tc>
          <w:tcPr>
            <w:tcW w:w="794" w:type="dxa"/>
            <w:shd w:val="clear" w:color="auto" w:fill="auto"/>
            <w:noWrap/>
            <w:vAlign w:val="bottom"/>
            <w:hideMark/>
          </w:tcPr>
          <w:p w14:paraId="0CDBFF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91</w:t>
            </w:r>
          </w:p>
        </w:tc>
        <w:tc>
          <w:tcPr>
            <w:tcW w:w="620" w:type="dxa"/>
            <w:shd w:val="clear" w:color="auto" w:fill="auto"/>
            <w:noWrap/>
            <w:vAlign w:val="bottom"/>
            <w:hideMark/>
          </w:tcPr>
          <w:p w14:paraId="6EF182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42334A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4AB2BA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5B5B7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5759E8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F3B4D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11153C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6C419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C0D46E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46597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487E9B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3C25FD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9702C30" w14:textId="77777777" w:rsidTr="003D1CA0">
        <w:trPr>
          <w:trHeight w:val="255"/>
        </w:trPr>
        <w:tc>
          <w:tcPr>
            <w:tcW w:w="794" w:type="dxa"/>
            <w:shd w:val="clear" w:color="auto" w:fill="auto"/>
            <w:noWrap/>
            <w:vAlign w:val="bottom"/>
            <w:hideMark/>
          </w:tcPr>
          <w:p w14:paraId="12CB00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92</w:t>
            </w:r>
          </w:p>
        </w:tc>
        <w:tc>
          <w:tcPr>
            <w:tcW w:w="620" w:type="dxa"/>
            <w:shd w:val="clear" w:color="auto" w:fill="auto"/>
            <w:noWrap/>
            <w:vAlign w:val="bottom"/>
            <w:hideMark/>
          </w:tcPr>
          <w:p w14:paraId="10D852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55F177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B8464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10865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A3205F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C1C17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1CABF4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0BCD03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52FC6F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93F52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4D441DB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49360B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r>
      <w:tr w:rsidR="003D1CA0" w:rsidRPr="003D1CA0" w14:paraId="7D13E33A" w14:textId="77777777" w:rsidTr="003D1CA0">
        <w:trPr>
          <w:trHeight w:val="255"/>
        </w:trPr>
        <w:tc>
          <w:tcPr>
            <w:tcW w:w="794" w:type="dxa"/>
            <w:shd w:val="clear" w:color="auto" w:fill="auto"/>
            <w:noWrap/>
            <w:vAlign w:val="bottom"/>
            <w:hideMark/>
          </w:tcPr>
          <w:p w14:paraId="1F5C10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93</w:t>
            </w:r>
          </w:p>
        </w:tc>
        <w:tc>
          <w:tcPr>
            <w:tcW w:w="620" w:type="dxa"/>
            <w:shd w:val="clear" w:color="auto" w:fill="auto"/>
            <w:noWrap/>
            <w:vAlign w:val="bottom"/>
            <w:hideMark/>
          </w:tcPr>
          <w:p w14:paraId="29EEB0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4FD254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E8C10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E6A73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4E4B8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580010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1AB417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0A06A3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3BB2E6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93766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D73CD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EA6B8F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DBE2FE0" w14:textId="77777777" w:rsidTr="003D1CA0">
        <w:trPr>
          <w:trHeight w:val="255"/>
        </w:trPr>
        <w:tc>
          <w:tcPr>
            <w:tcW w:w="794" w:type="dxa"/>
            <w:shd w:val="clear" w:color="auto" w:fill="auto"/>
            <w:noWrap/>
            <w:vAlign w:val="bottom"/>
            <w:hideMark/>
          </w:tcPr>
          <w:p w14:paraId="7F012B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94</w:t>
            </w:r>
          </w:p>
        </w:tc>
        <w:tc>
          <w:tcPr>
            <w:tcW w:w="620" w:type="dxa"/>
            <w:shd w:val="clear" w:color="auto" w:fill="auto"/>
            <w:noWrap/>
            <w:vAlign w:val="bottom"/>
            <w:hideMark/>
          </w:tcPr>
          <w:p w14:paraId="6ADD32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42E027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C662C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6C2C44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8F00B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BF3C4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1C12D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0AFE62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5C0389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EBFB1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B092A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9AF86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3B1CF96" w14:textId="77777777" w:rsidTr="003D1CA0">
        <w:trPr>
          <w:trHeight w:val="255"/>
        </w:trPr>
        <w:tc>
          <w:tcPr>
            <w:tcW w:w="794" w:type="dxa"/>
            <w:shd w:val="clear" w:color="auto" w:fill="auto"/>
            <w:noWrap/>
            <w:vAlign w:val="bottom"/>
            <w:hideMark/>
          </w:tcPr>
          <w:p w14:paraId="443F6A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95</w:t>
            </w:r>
          </w:p>
        </w:tc>
        <w:tc>
          <w:tcPr>
            <w:tcW w:w="620" w:type="dxa"/>
            <w:shd w:val="clear" w:color="auto" w:fill="auto"/>
            <w:noWrap/>
            <w:vAlign w:val="bottom"/>
            <w:hideMark/>
          </w:tcPr>
          <w:p w14:paraId="4FD498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9E8FC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A2A64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7502C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9C1E4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E5822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1622AC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4B3F7F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E0311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6D095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AF546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EAC51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3FE940C" w14:textId="77777777" w:rsidTr="003D1CA0">
        <w:trPr>
          <w:trHeight w:val="255"/>
        </w:trPr>
        <w:tc>
          <w:tcPr>
            <w:tcW w:w="794" w:type="dxa"/>
            <w:shd w:val="clear" w:color="auto" w:fill="auto"/>
            <w:noWrap/>
            <w:vAlign w:val="bottom"/>
            <w:hideMark/>
          </w:tcPr>
          <w:p w14:paraId="77756A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96</w:t>
            </w:r>
          </w:p>
        </w:tc>
        <w:tc>
          <w:tcPr>
            <w:tcW w:w="620" w:type="dxa"/>
            <w:shd w:val="clear" w:color="auto" w:fill="auto"/>
            <w:noWrap/>
            <w:vAlign w:val="bottom"/>
            <w:hideMark/>
          </w:tcPr>
          <w:p w14:paraId="6E82EB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F8B4F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E808A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44062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651AC5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F237B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1F4E6D2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EBD6D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4251B6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E9A0A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68ECB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5F2831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3078DE1" w14:textId="77777777" w:rsidTr="003D1CA0">
        <w:trPr>
          <w:trHeight w:val="255"/>
        </w:trPr>
        <w:tc>
          <w:tcPr>
            <w:tcW w:w="794" w:type="dxa"/>
            <w:shd w:val="clear" w:color="auto" w:fill="auto"/>
            <w:noWrap/>
            <w:vAlign w:val="bottom"/>
            <w:hideMark/>
          </w:tcPr>
          <w:p w14:paraId="788266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97</w:t>
            </w:r>
          </w:p>
        </w:tc>
        <w:tc>
          <w:tcPr>
            <w:tcW w:w="620" w:type="dxa"/>
            <w:shd w:val="clear" w:color="auto" w:fill="auto"/>
            <w:noWrap/>
            <w:vAlign w:val="bottom"/>
            <w:hideMark/>
          </w:tcPr>
          <w:p w14:paraId="3DAF9E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154DF8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B52ED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76815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1F1247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B55C7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44D3E7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07241F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0A590A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4F3C6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706C7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A10011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CA879DD" w14:textId="77777777" w:rsidTr="003D1CA0">
        <w:trPr>
          <w:trHeight w:val="255"/>
        </w:trPr>
        <w:tc>
          <w:tcPr>
            <w:tcW w:w="794" w:type="dxa"/>
            <w:shd w:val="clear" w:color="auto" w:fill="auto"/>
            <w:noWrap/>
            <w:vAlign w:val="bottom"/>
            <w:hideMark/>
          </w:tcPr>
          <w:p w14:paraId="73DAAA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98</w:t>
            </w:r>
          </w:p>
        </w:tc>
        <w:tc>
          <w:tcPr>
            <w:tcW w:w="620" w:type="dxa"/>
            <w:shd w:val="clear" w:color="auto" w:fill="auto"/>
            <w:noWrap/>
            <w:vAlign w:val="bottom"/>
            <w:hideMark/>
          </w:tcPr>
          <w:p w14:paraId="26BDB9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577FC47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BA208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22F60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E9B55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834E5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04EFE7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6185F0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A7A92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B4FE6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43475E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240707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C6CA14C" w14:textId="77777777" w:rsidTr="003D1CA0">
        <w:trPr>
          <w:trHeight w:val="255"/>
        </w:trPr>
        <w:tc>
          <w:tcPr>
            <w:tcW w:w="794" w:type="dxa"/>
            <w:shd w:val="clear" w:color="auto" w:fill="auto"/>
            <w:noWrap/>
            <w:vAlign w:val="bottom"/>
            <w:hideMark/>
          </w:tcPr>
          <w:p w14:paraId="2657F2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99</w:t>
            </w:r>
          </w:p>
        </w:tc>
        <w:tc>
          <w:tcPr>
            <w:tcW w:w="620" w:type="dxa"/>
            <w:shd w:val="clear" w:color="auto" w:fill="auto"/>
            <w:noWrap/>
            <w:vAlign w:val="bottom"/>
            <w:hideMark/>
          </w:tcPr>
          <w:p w14:paraId="16EE6D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53F5A7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2328A9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7FC4C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65033B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80CBA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B5E15F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537D24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02E2D4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305DF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2356EF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93EE1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E6216A5" w14:textId="77777777" w:rsidTr="003D1CA0">
        <w:trPr>
          <w:trHeight w:val="255"/>
        </w:trPr>
        <w:tc>
          <w:tcPr>
            <w:tcW w:w="794" w:type="dxa"/>
            <w:shd w:val="clear" w:color="auto" w:fill="auto"/>
            <w:noWrap/>
            <w:vAlign w:val="bottom"/>
            <w:hideMark/>
          </w:tcPr>
          <w:p w14:paraId="4E74C6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100</w:t>
            </w:r>
          </w:p>
        </w:tc>
        <w:tc>
          <w:tcPr>
            <w:tcW w:w="620" w:type="dxa"/>
            <w:shd w:val="clear" w:color="auto" w:fill="auto"/>
            <w:noWrap/>
            <w:vAlign w:val="bottom"/>
            <w:hideMark/>
          </w:tcPr>
          <w:p w14:paraId="70F62A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EC444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A7EC8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CEDEC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3E9F9F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CAC06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3E8810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04E65F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4F5D8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67899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B92A5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3EB21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5ECC09A" w14:textId="77777777" w:rsidTr="003D1CA0">
        <w:trPr>
          <w:trHeight w:val="255"/>
        </w:trPr>
        <w:tc>
          <w:tcPr>
            <w:tcW w:w="794" w:type="dxa"/>
            <w:shd w:val="clear" w:color="auto" w:fill="auto"/>
            <w:noWrap/>
            <w:vAlign w:val="bottom"/>
            <w:hideMark/>
          </w:tcPr>
          <w:p w14:paraId="140BB23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101</w:t>
            </w:r>
          </w:p>
        </w:tc>
        <w:tc>
          <w:tcPr>
            <w:tcW w:w="620" w:type="dxa"/>
            <w:shd w:val="clear" w:color="auto" w:fill="auto"/>
            <w:noWrap/>
            <w:vAlign w:val="bottom"/>
            <w:hideMark/>
          </w:tcPr>
          <w:p w14:paraId="1FC11F5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EDBC5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036FC4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87A11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3E07F5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267C7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26356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7FAE1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EB01D3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55C79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7AF07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0C4B8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EC7D4CF" w14:textId="77777777" w:rsidTr="003D1CA0">
        <w:trPr>
          <w:trHeight w:val="255"/>
        </w:trPr>
        <w:tc>
          <w:tcPr>
            <w:tcW w:w="794" w:type="dxa"/>
            <w:shd w:val="clear" w:color="auto" w:fill="auto"/>
            <w:noWrap/>
            <w:vAlign w:val="bottom"/>
            <w:hideMark/>
          </w:tcPr>
          <w:p w14:paraId="36A596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102</w:t>
            </w:r>
          </w:p>
        </w:tc>
        <w:tc>
          <w:tcPr>
            <w:tcW w:w="620" w:type="dxa"/>
            <w:shd w:val="clear" w:color="auto" w:fill="auto"/>
            <w:noWrap/>
            <w:vAlign w:val="bottom"/>
            <w:hideMark/>
          </w:tcPr>
          <w:p w14:paraId="099C1C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50378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12808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7E7C3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13D08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D89EB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F1FC9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1826F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3F38B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131E0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7175EF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46AC3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56D55DA" w14:textId="77777777" w:rsidTr="003D1CA0">
        <w:trPr>
          <w:trHeight w:val="255"/>
        </w:trPr>
        <w:tc>
          <w:tcPr>
            <w:tcW w:w="794" w:type="dxa"/>
            <w:shd w:val="clear" w:color="auto" w:fill="auto"/>
            <w:noWrap/>
            <w:vAlign w:val="bottom"/>
            <w:hideMark/>
          </w:tcPr>
          <w:p w14:paraId="733BBBB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103</w:t>
            </w:r>
          </w:p>
        </w:tc>
        <w:tc>
          <w:tcPr>
            <w:tcW w:w="620" w:type="dxa"/>
            <w:shd w:val="clear" w:color="auto" w:fill="auto"/>
            <w:noWrap/>
            <w:vAlign w:val="bottom"/>
            <w:hideMark/>
          </w:tcPr>
          <w:p w14:paraId="559CAC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768709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578E03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93E6D0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6AE997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E691A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413045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3E02D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A4482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143448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CA8C7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20719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321F485" w14:textId="77777777" w:rsidTr="003D1CA0">
        <w:trPr>
          <w:trHeight w:val="255"/>
        </w:trPr>
        <w:tc>
          <w:tcPr>
            <w:tcW w:w="794" w:type="dxa"/>
            <w:shd w:val="clear" w:color="auto" w:fill="auto"/>
            <w:noWrap/>
            <w:vAlign w:val="bottom"/>
            <w:hideMark/>
          </w:tcPr>
          <w:p w14:paraId="1E8355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104</w:t>
            </w:r>
          </w:p>
        </w:tc>
        <w:tc>
          <w:tcPr>
            <w:tcW w:w="620" w:type="dxa"/>
            <w:shd w:val="clear" w:color="auto" w:fill="auto"/>
            <w:noWrap/>
            <w:vAlign w:val="bottom"/>
            <w:hideMark/>
          </w:tcPr>
          <w:p w14:paraId="2F6A55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D6EA7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91A145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88BC86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65937C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6142C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EFD04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B9D75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2AC94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1CCCE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90D86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6F0E8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C3E279B" w14:textId="77777777" w:rsidTr="003D1CA0">
        <w:trPr>
          <w:trHeight w:val="255"/>
        </w:trPr>
        <w:tc>
          <w:tcPr>
            <w:tcW w:w="794" w:type="dxa"/>
            <w:shd w:val="clear" w:color="auto" w:fill="auto"/>
            <w:noWrap/>
            <w:vAlign w:val="bottom"/>
            <w:hideMark/>
          </w:tcPr>
          <w:p w14:paraId="78AE7F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105</w:t>
            </w:r>
          </w:p>
        </w:tc>
        <w:tc>
          <w:tcPr>
            <w:tcW w:w="620" w:type="dxa"/>
            <w:shd w:val="clear" w:color="auto" w:fill="auto"/>
            <w:noWrap/>
            <w:vAlign w:val="bottom"/>
            <w:hideMark/>
          </w:tcPr>
          <w:p w14:paraId="59692A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328C3F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96FF7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76DD8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7C0917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3C7DA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252561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262105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5BDF25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AA9B95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C37A3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D7929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C102539" w14:textId="77777777" w:rsidTr="003D1CA0">
        <w:trPr>
          <w:trHeight w:val="255"/>
        </w:trPr>
        <w:tc>
          <w:tcPr>
            <w:tcW w:w="794" w:type="dxa"/>
            <w:shd w:val="clear" w:color="auto" w:fill="auto"/>
            <w:noWrap/>
            <w:vAlign w:val="bottom"/>
            <w:hideMark/>
          </w:tcPr>
          <w:p w14:paraId="678228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106</w:t>
            </w:r>
          </w:p>
        </w:tc>
        <w:tc>
          <w:tcPr>
            <w:tcW w:w="620" w:type="dxa"/>
            <w:shd w:val="clear" w:color="auto" w:fill="auto"/>
            <w:noWrap/>
            <w:vAlign w:val="bottom"/>
            <w:hideMark/>
          </w:tcPr>
          <w:p w14:paraId="07538D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2B7370F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6C0E9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1D266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6FB4DF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8F3E4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F7EBC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0C2488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709B53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1E2E1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47FBAC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D2553E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A7D572D" w14:textId="77777777" w:rsidTr="003D1CA0">
        <w:trPr>
          <w:trHeight w:val="255"/>
        </w:trPr>
        <w:tc>
          <w:tcPr>
            <w:tcW w:w="794" w:type="dxa"/>
            <w:shd w:val="clear" w:color="auto" w:fill="auto"/>
            <w:noWrap/>
            <w:vAlign w:val="bottom"/>
            <w:hideMark/>
          </w:tcPr>
          <w:p w14:paraId="5270DB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107</w:t>
            </w:r>
          </w:p>
        </w:tc>
        <w:tc>
          <w:tcPr>
            <w:tcW w:w="620" w:type="dxa"/>
            <w:shd w:val="clear" w:color="auto" w:fill="auto"/>
            <w:noWrap/>
            <w:vAlign w:val="bottom"/>
            <w:hideMark/>
          </w:tcPr>
          <w:p w14:paraId="4EB182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0AE9BC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3F168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1F457C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47C0AE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5F970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D4C505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43B37E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58009E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ACB52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553394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36D6D3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07238A5" w14:textId="77777777" w:rsidTr="003D1CA0">
        <w:trPr>
          <w:trHeight w:val="255"/>
        </w:trPr>
        <w:tc>
          <w:tcPr>
            <w:tcW w:w="794" w:type="dxa"/>
            <w:shd w:val="clear" w:color="auto" w:fill="auto"/>
            <w:noWrap/>
            <w:vAlign w:val="bottom"/>
            <w:hideMark/>
          </w:tcPr>
          <w:p w14:paraId="65864C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108</w:t>
            </w:r>
          </w:p>
        </w:tc>
        <w:tc>
          <w:tcPr>
            <w:tcW w:w="620" w:type="dxa"/>
            <w:shd w:val="clear" w:color="auto" w:fill="auto"/>
            <w:noWrap/>
            <w:vAlign w:val="bottom"/>
            <w:hideMark/>
          </w:tcPr>
          <w:p w14:paraId="6C34FE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480B66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867F0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6799A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23B31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3F53C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20D01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7EE63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F6E26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FD6A6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68B7085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0C855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641D3E98" w14:textId="77777777" w:rsidTr="003D1CA0">
        <w:trPr>
          <w:trHeight w:val="255"/>
        </w:trPr>
        <w:tc>
          <w:tcPr>
            <w:tcW w:w="794" w:type="dxa"/>
            <w:shd w:val="clear" w:color="auto" w:fill="auto"/>
            <w:noWrap/>
            <w:vAlign w:val="bottom"/>
            <w:hideMark/>
          </w:tcPr>
          <w:p w14:paraId="28F3E2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109</w:t>
            </w:r>
          </w:p>
        </w:tc>
        <w:tc>
          <w:tcPr>
            <w:tcW w:w="620" w:type="dxa"/>
            <w:shd w:val="clear" w:color="auto" w:fill="auto"/>
            <w:noWrap/>
            <w:vAlign w:val="bottom"/>
            <w:hideMark/>
          </w:tcPr>
          <w:p w14:paraId="2F4A79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5714DE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69EDD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7AEA1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1883A9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23BFB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23CD4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2A829B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8562D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D11BD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2C98D5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E537E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E64A301" w14:textId="77777777" w:rsidTr="003D1CA0">
        <w:trPr>
          <w:trHeight w:val="255"/>
        </w:trPr>
        <w:tc>
          <w:tcPr>
            <w:tcW w:w="794" w:type="dxa"/>
            <w:shd w:val="clear" w:color="auto" w:fill="auto"/>
            <w:noWrap/>
            <w:vAlign w:val="bottom"/>
            <w:hideMark/>
          </w:tcPr>
          <w:p w14:paraId="50F745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110</w:t>
            </w:r>
          </w:p>
        </w:tc>
        <w:tc>
          <w:tcPr>
            <w:tcW w:w="620" w:type="dxa"/>
            <w:shd w:val="clear" w:color="auto" w:fill="auto"/>
            <w:noWrap/>
            <w:vAlign w:val="bottom"/>
            <w:hideMark/>
          </w:tcPr>
          <w:p w14:paraId="394286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483BB5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5B2CA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70CD6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329FCF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7E248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EFE4EF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D27D1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B9F62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CA3AB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1DF5CE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79EF5A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r>
      <w:tr w:rsidR="003D1CA0" w:rsidRPr="003D1CA0" w14:paraId="37102A69" w14:textId="77777777" w:rsidTr="003D1CA0">
        <w:trPr>
          <w:trHeight w:val="255"/>
        </w:trPr>
        <w:tc>
          <w:tcPr>
            <w:tcW w:w="794" w:type="dxa"/>
            <w:shd w:val="clear" w:color="auto" w:fill="auto"/>
            <w:noWrap/>
            <w:vAlign w:val="bottom"/>
            <w:hideMark/>
          </w:tcPr>
          <w:p w14:paraId="25CE520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111</w:t>
            </w:r>
          </w:p>
        </w:tc>
        <w:tc>
          <w:tcPr>
            <w:tcW w:w="620" w:type="dxa"/>
            <w:shd w:val="clear" w:color="auto" w:fill="auto"/>
            <w:noWrap/>
            <w:vAlign w:val="bottom"/>
            <w:hideMark/>
          </w:tcPr>
          <w:p w14:paraId="772DA9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2DC63D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92F82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E9ECA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4CC9A8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F3FA6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77E453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0D5C64C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9" w:type="dxa"/>
            <w:shd w:val="clear" w:color="auto" w:fill="auto"/>
            <w:noWrap/>
            <w:vAlign w:val="bottom"/>
            <w:hideMark/>
          </w:tcPr>
          <w:p w14:paraId="2C91E1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371D99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1B5B4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2DC43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D6AD708" w14:textId="77777777" w:rsidTr="003D1CA0">
        <w:trPr>
          <w:trHeight w:val="255"/>
        </w:trPr>
        <w:tc>
          <w:tcPr>
            <w:tcW w:w="794" w:type="dxa"/>
            <w:shd w:val="clear" w:color="auto" w:fill="auto"/>
            <w:noWrap/>
            <w:vAlign w:val="bottom"/>
            <w:hideMark/>
          </w:tcPr>
          <w:p w14:paraId="0237D4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112</w:t>
            </w:r>
          </w:p>
        </w:tc>
        <w:tc>
          <w:tcPr>
            <w:tcW w:w="620" w:type="dxa"/>
            <w:shd w:val="clear" w:color="auto" w:fill="auto"/>
            <w:noWrap/>
            <w:vAlign w:val="bottom"/>
            <w:hideMark/>
          </w:tcPr>
          <w:p w14:paraId="32EA15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595264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8E3F1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6BC052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4C37B8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10B7C7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7571A36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2396B0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670422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4A00F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2B9019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2395B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EE06A94" w14:textId="77777777" w:rsidTr="003D1CA0">
        <w:trPr>
          <w:trHeight w:val="255"/>
        </w:trPr>
        <w:tc>
          <w:tcPr>
            <w:tcW w:w="794" w:type="dxa"/>
            <w:shd w:val="clear" w:color="auto" w:fill="auto"/>
            <w:noWrap/>
            <w:vAlign w:val="bottom"/>
            <w:hideMark/>
          </w:tcPr>
          <w:p w14:paraId="06C855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113</w:t>
            </w:r>
          </w:p>
        </w:tc>
        <w:tc>
          <w:tcPr>
            <w:tcW w:w="620" w:type="dxa"/>
            <w:shd w:val="clear" w:color="auto" w:fill="auto"/>
            <w:noWrap/>
            <w:vAlign w:val="bottom"/>
            <w:hideMark/>
          </w:tcPr>
          <w:p w14:paraId="4E802D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2656AC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61B05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5BAF25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5FF02E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C4237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369BF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7ADA96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2EC992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604A1F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7AC761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DE2BF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526B3DC" w14:textId="77777777" w:rsidTr="003D1CA0">
        <w:trPr>
          <w:trHeight w:val="255"/>
        </w:trPr>
        <w:tc>
          <w:tcPr>
            <w:tcW w:w="794" w:type="dxa"/>
            <w:shd w:val="clear" w:color="auto" w:fill="auto"/>
            <w:noWrap/>
            <w:vAlign w:val="bottom"/>
            <w:hideMark/>
          </w:tcPr>
          <w:p w14:paraId="526566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114</w:t>
            </w:r>
          </w:p>
        </w:tc>
        <w:tc>
          <w:tcPr>
            <w:tcW w:w="620" w:type="dxa"/>
            <w:shd w:val="clear" w:color="auto" w:fill="auto"/>
            <w:noWrap/>
            <w:vAlign w:val="bottom"/>
            <w:hideMark/>
          </w:tcPr>
          <w:p w14:paraId="171E6D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556DB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034B4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10E21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063820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237E0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4A2D9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166CE3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6A598B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8437E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05A70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89E1F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DB7A722" w14:textId="77777777" w:rsidTr="003D1CA0">
        <w:trPr>
          <w:trHeight w:val="255"/>
        </w:trPr>
        <w:tc>
          <w:tcPr>
            <w:tcW w:w="794" w:type="dxa"/>
            <w:shd w:val="clear" w:color="auto" w:fill="auto"/>
            <w:noWrap/>
            <w:vAlign w:val="bottom"/>
            <w:hideMark/>
          </w:tcPr>
          <w:p w14:paraId="68CF07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115</w:t>
            </w:r>
          </w:p>
        </w:tc>
        <w:tc>
          <w:tcPr>
            <w:tcW w:w="620" w:type="dxa"/>
            <w:shd w:val="clear" w:color="auto" w:fill="auto"/>
            <w:noWrap/>
            <w:vAlign w:val="bottom"/>
            <w:hideMark/>
          </w:tcPr>
          <w:p w14:paraId="6951D2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3097F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E5B90B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9CB1C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401962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8DF41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17CDBE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4B13CC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18670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D8557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F87F15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D42FB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6F6DEAE6" w14:textId="77777777" w:rsidTr="003D1CA0">
        <w:trPr>
          <w:trHeight w:val="255"/>
        </w:trPr>
        <w:tc>
          <w:tcPr>
            <w:tcW w:w="794" w:type="dxa"/>
            <w:shd w:val="clear" w:color="auto" w:fill="auto"/>
            <w:noWrap/>
            <w:vAlign w:val="bottom"/>
            <w:hideMark/>
          </w:tcPr>
          <w:p w14:paraId="299395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116</w:t>
            </w:r>
          </w:p>
        </w:tc>
        <w:tc>
          <w:tcPr>
            <w:tcW w:w="620" w:type="dxa"/>
            <w:shd w:val="clear" w:color="auto" w:fill="auto"/>
            <w:noWrap/>
            <w:vAlign w:val="bottom"/>
            <w:hideMark/>
          </w:tcPr>
          <w:p w14:paraId="1DD4600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7775B6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9F3B04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4BE05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58D3E6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5430AB9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6A32FE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415DDF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494269F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3E7C85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DFDF1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21AF6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B7181BA" w14:textId="77777777" w:rsidTr="003D1CA0">
        <w:trPr>
          <w:trHeight w:val="255"/>
        </w:trPr>
        <w:tc>
          <w:tcPr>
            <w:tcW w:w="794" w:type="dxa"/>
            <w:shd w:val="clear" w:color="auto" w:fill="auto"/>
            <w:noWrap/>
            <w:vAlign w:val="bottom"/>
            <w:hideMark/>
          </w:tcPr>
          <w:p w14:paraId="66D978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117</w:t>
            </w:r>
          </w:p>
        </w:tc>
        <w:tc>
          <w:tcPr>
            <w:tcW w:w="620" w:type="dxa"/>
            <w:shd w:val="clear" w:color="auto" w:fill="auto"/>
            <w:noWrap/>
            <w:vAlign w:val="bottom"/>
            <w:hideMark/>
          </w:tcPr>
          <w:p w14:paraId="3FE47C0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3B7670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9BC6B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5C84B9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6AD657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BE04E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273A59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048447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61AED1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AB34D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BB627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61555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66DE9EB" w14:textId="77777777" w:rsidTr="003D1CA0">
        <w:trPr>
          <w:trHeight w:val="255"/>
        </w:trPr>
        <w:tc>
          <w:tcPr>
            <w:tcW w:w="794" w:type="dxa"/>
            <w:shd w:val="clear" w:color="auto" w:fill="auto"/>
            <w:noWrap/>
            <w:vAlign w:val="bottom"/>
            <w:hideMark/>
          </w:tcPr>
          <w:p w14:paraId="7C8AA9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118</w:t>
            </w:r>
          </w:p>
        </w:tc>
        <w:tc>
          <w:tcPr>
            <w:tcW w:w="620" w:type="dxa"/>
            <w:shd w:val="clear" w:color="auto" w:fill="auto"/>
            <w:noWrap/>
            <w:vAlign w:val="bottom"/>
            <w:hideMark/>
          </w:tcPr>
          <w:p w14:paraId="6E904B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309DD0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15D56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4DB7B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531F29A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D8D17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58BDEA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08E7127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9" w:type="dxa"/>
            <w:shd w:val="clear" w:color="auto" w:fill="auto"/>
            <w:noWrap/>
            <w:vAlign w:val="bottom"/>
            <w:hideMark/>
          </w:tcPr>
          <w:p w14:paraId="23BB7F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B0A9A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0C56B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0B121E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E00DCE5" w14:textId="77777777" w:rsidTr="003D1CA0">
        <w:trPr>
          <w:trHeight w:val="255"/>
        </w:trPr>
        <w:tc>
          <w:tcPr>
            <w:tcW w:w="794" w:type="dxa"/>
            <w:shd w:val="clear" w:color="auto" w:fill="auto"/>
            <w:noWrap/>
            <w:vAlign w:val="bottom"/>
            <w:hideMark/>
          </w:tcPr>
          <w:p w14:paraId="61B397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119</w:t>
            </w:r>
          </w:p>
        </w:tc>
        <w:tc>
          <w:tcPr>
            <w:tcW w:w="620" w:type="dxa"/>
            <w:shd w:val="clear" w:color="auto" w:fill="auto"/>
            <w:noWrap/>
            <w:vAlign w:val="bottom"/>
            <w:hideMark/>
          </w:tcPr>
          <w:p w14:paraId="41D307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57CBC7C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3FBBD6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4251D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3EDC2C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F91A7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31CAA1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459B4A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7176078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80BC8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571A4CB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6FD49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B6FF8F1" w14:textId="77777777" w:rsidTr="003D1CA0">
        <w:trPr>
          <w:trHeight w:val="255"/>
        </w:trPr>
        <w:tc>
          <w:tcPr>
            <w:tcW w:w="794" w:type="dxa"/>
            <w:shd w:val="clear" w:color="auto" w:fill="auto"/>
            <w:noWrap/>
            <w:vAlign w:val="bottom"/>
            <w:hideMark/>
          </w:tcPr>
          <w:p w14:paraId="622735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120</w:t>
            </w:r>
          </w:p>
        </w:tc>
        <w:tc>
          <w:tcPr>
            <w:tcW w:w="620" w:type="dxa"/>
            <w:shd w:val="clear" w:color="auto" w:fill="auto"/>
            <w:noWrap/>
            <w:vAlign w:val="bottom"/>
            <w:hideMark/>
          </w:tcPr>
          <w:p w14:paraId="154E8A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1175F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8A452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2FDC7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6CE023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DB773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1E6357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79DFA4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3296A2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57E996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731978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48EF5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3BC3D70" w14:textId="77777777" w:rsidTr="003D1CA0">
        <w:trPr>
          <w:trHeight w:val="255"/>
        </w:trPr>
        <w:tc>
          <w:tcPr>
            <w:tcW w:w="794" w:type="dxa"/>
            <w:shd w:val="clear" w:color="auto" w:fill="auto"/>
            <w:noWrap/>
            <w:vAlign w:val="bottom"/>
            <w:hideMark/>
          </w:tcPr>
          <w:p w14:paraId="11AE2F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121</w:t>
            </w:r>
          </w:p>
        </w:tc>
        <w:tc>
          <w:tcPr>
            <w:tcW w:w="620" w:type="dxa"/>
            <w:shd w:val="clear" w:color="auto" w:fill="auto"/>
            <w:noWrap/>
            <w:vAlign w:val="bottom"/>
            <w:hideMark/>
          </w:tcPr>
          <w:p w14:paraId="624E4A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708CE41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81848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68F71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7FBA6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C2936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42F6A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A1625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EA171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29BAB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92034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38B580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DEABF0C" w14:textId="77777777" w:rsidTr="003D1CA0">
        <w:trPr>
          <w:trHeight w:val="255"/>
        </w:trPr>
        <w:tc>
          <w:tcPr>
            <w:tcW w:w="794" w:type="dxa"/>
            <w:shd w:val="clear" w:color="auto" w:fill="auto"/>
            <w:noWrap/>
            <w:vAlign w:val="bottom"/>
            <w:hideMark/>
          </w:tcPr>
          <w:p w14:paraId="378DBD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122</w:t>
            </w:r>
          </w:p>
        </w:tc>
        <w:tc>
          <w:tcPr>
            <w:tcW w:w="620" w:type="dxa"/>
            <w:shd w:val="clear" w:color="auto" w:fill="auto"/>
            <w:noWrap/>
            <w:vAlign w:val="bottom"/>
            <w:hideMark/>
          </w:tcPr>
          <w:p w14:paraId="539B04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7D0F2F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AB036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5186A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74C4F3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2CE24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795B7A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457B24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03762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7CFE0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06" w:type="dxa"/>
            <w:shd w:val="clear" w:color="auto" w:fill="auto"/>
            <w:noWrap/>
            <w:vAlign w:val="bottom"/>
            <w:hideMark/>
          </w:tcPr>
          <w:p w14:paraId="4CDFC8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02BDD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8A4FF04" w14:textId="77777777" w:rsidTr="003D1CA0">
        <w:trPr>
          <w:trHeight w:val="255"/>
        </w:trPr>
        <w:tc>
          <w:tcPr>
            <w:tcW w:w="794" w:type="dxa"/>
            <w:shd w:val="clear" w:color="auto" w:fill="auto"/>
            <w:noWrap/>
            <w:vAlign w:val="bottom"/>
            <w:hideMark/>
          </w:tcPr>
          <w:p w14:paraId="61B01A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123</w:t>
            </w:r>
          </w:p>
        </w:tc>
        <w:tc>
          <w:tcPr>
            <w:tcW w:w="620" w:type="dxa"/>
            <w:shd w:val="clear" w:color="auto" w:fill="auto"/>
            <w:noWrap/>
            <w:vAlign w:val="bottom"/>
            <w:hideMark/>
          </w:tcPr>
          <w:p w14:paraId="3C013CF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68C60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270B5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8DDAA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AE106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5D548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244E8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8A4E1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87899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35B4C72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348D8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4C9E86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348E6E1" w14:textId="77777777" w:rsidTr="003D1CA0">
        <w:trPr>
          <w:trHeight w:val="255"/>
        </w:trPr>
        <w:tc>
          <w:tcPr>
            <w:tcW w:w="794" w:type="dxa"/>
            <w:shd w:val="clear" w:color="auto" w:fill="auto"/>
            <w:noWrap/>
            <w:vAlign w:val="bottom"/>
            <w:hideMark/>
          </w:tcPr>
          <w:p w14:paraId="6CD8394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124</w:t>
            </w:r>
          </w:p>
        </w:tc>
        <w:tc>
          <w:tcPr>
            <w:tcW w:w="620" w:type="dxa"/>
            <w:shd w:val="clear" w:color="auto" w:fill="auto"/>
            <w:noWrap/>
            <w:vAlign w:val="bottom"/>
            <w:hideMark/>
          </w:tcPr>
          <w:p w14:paraId="3E1A70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76157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C6745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0DE9A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26DBB8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6490A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4B335C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0C7E5F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671639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AB57D3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F9182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C5566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D857AB4" w14:textId="77777777" w:rsidTr="003D1CA0">
        <w:trPr>
          <w:trHeight w:val="255"/>
        </w:trPr>
        <w:tc>
          <w:tcPr>
            <w:tcW w:w="794" w:type="dxa"/>
            <w:shd w:val="clear" w:color="auto" w:fill="auto"/>
            <w:noWrap/>
            <w:vAlign w:val="bottom"/>
            <w:hideMark/>
          </w:tcPr>
          <w:p w14:paraId="5ECE25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125</w:t>
            </w:r>
          </w:p>
        </w:tc>
        <w:tc>
          <w:tcPr>
            <w:tcW w:w="620" w:type="dxa"/>
            <w:shd w:val="clear" w:color="auto" w:fill="auto"/>
            <w:noWrap/>
            <w:vAlign w:val="bottom"/>
            <w:hideMark/>
          </w:tcPr>
          <w:p w14:paraId="257019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587BCE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09E58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5AE0C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3120F5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86B29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2129F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F8971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6D93E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74CF3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4E20D2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C4426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5C799AB" w14:textId="77777777" w:rsidTr="003D1CA0">
        <w:trPr>
          <w:trHeight w:val="255"/>
        </w:trPr>
        <w:tc>
          <w:tcPr>
            <w:tcW w:w="794" w:type="dxa"/>
            <w:shd w:val="clear" w:color="auto" w:fill="auto"/>
            <w:noWrap/>
            <w:vAlign w:val="bottom"/>
            <w:hideMark/>
          </w:tcPr>
          <w:p w14:paraId="44C117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126</w:t>
            </w:r>
          </w:p>
        </w:tc>
        <w:tc>
          <w:tcPr>
            <w:tcW w:w="620" w:type="dxa"/>
            <w:shd w:val="clear" w:color="auto" w:fill="auto"/>
            <w:noWrap/>
            <w:vAlign w:val="bottom"/>
            <w:hideMark/>
          </w:tcPr>
          <w:p w14:paraId="3EAD31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5603B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7D068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143A4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B1CA9D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5AC7E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358131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86407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08DA1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4717A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10656E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E4E88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A7C66EC" w14:textId="77777777" w:rsidTr="003D1CA0">
        <w:trPr>
          <w:trHeight w:val="255"/>
        </w:trPr>
        <w:tc>
          <w:tcPr>
            <w:tcW w:w="794" w:type="dxa"/>
            <w:shd w:val="clear" w:color="auto" w:fill="auto"/>
            <w:noWrap/>
            <w:vAlign w:val="bottom"/>
            <w:hideMark/>
          </w:tcPr>
          <w:p w14:paraId="155F21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127</w:t>
            </w:r>
          </w:p>
        </w:tc>
        <w:tc>
          <w:tcPr>
            <w:tcW w:w="620" w:type="dxa"/>
            <w:shd w:val="clear" w:color="auto" w:fill="auto"/>
            <w:noWrap/>
            <w:vAlign w:val="bottom"/>
            <w:hideMark/>
          </w:tcPr>
          <w:p w14:paraId="7D9984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589E8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6B4B9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E2BBA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E915E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9D8E5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0DB32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420C6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0870157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EF4DC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22AD02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245CA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FB5E652" w14:textId="77777777" w:rsidTr="003D1CA0">
        <w:trPr>
          <w:trHeight w:val="255"/>
        </w:trPr>
        <w:tc>
          <w:tcPr>
            <w:tcW w:w="794" w:type="dxa"/>
            <w:shd w:val="clear" w:color="auto" w:fill="auto"/>
            <w:noWrap/>
            <w:vAlign w:val="bottom"/>
            <w:hideMark/>
          </w:tcPr>
          <w:p w14:paraId="018548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128</w:t>
            </w:r>
          </w:p>
        </w:tc>
        <w:tc>
          <w:tcPr>
            <w:tcW w:w="620" w:type="dxa"/>
            <w:shd w:val="clear" w:color="auto" w:fill="auto"/>
            <w:noWrap/>
            <w:vAlign w:val="bottom"/>
            <w:hideMark/>
          </w:tcPr>
          <w:p w14:paraId="7129C5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6A965A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521D1B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D76AF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6D49A5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D5247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189E18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04286C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DE288E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6ABDC7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A3692E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AAFA7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535AD96" w14:textId="77777777" w:rsidTr="003D1CA0">
        <w:trPr>
          <w:trHeight w:val="255"/>
        </w:trPr>
        <w:tc>
          <w:tcPr>
            <w:tcW w:w="794" w:type="dxa"/>
            <w:shd w:val="clear" w:color="auto" w:fill="auto"/>
            <w:noWrap/>
            <w:vAlign w:val="bottom"/>
            <w:hideMark/>
          </w:tcPr>
          <w:p w14:paraId="4051B1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129</w:t>
            </w:r>
          </w:p>
        </w:tc>
        <w:tc>
          <w:tcPr>
            <w:tcW w:w="620" w:type="dxa"/>
            <w:shd w:val="clear" w:color="auto" w:fill="auto"/>
            <w:noWrap/>
            <w:vAlign w:val="bottom"/>
            <w:hideMark/>
          </w:tcPr>
          <w:p w14:paraId="191DFE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2EC8B5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4D71C2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B5FC8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4AA28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EEEB14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613C8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FFE1E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12DC41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6BFAA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20B854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F03F0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2B7827E" w14:textId="77777777" w:rsidTr="003D1CA0">
        <w:trPr>
          <w:trHeight w:val="255"/>
        </w:trPr>
        <w:tc>
          <w:tcPr>
            <w:tcW w:w="794" w:type="dxa"/>
            <w:shd w:val="clear" w:color="auto" w:fill="auto"/>
            <w:noWrap/>
            <w:vAlign w:val="bottom"/>
            <w:hideMark/>
          </w:tcPr>
          <w:p w14:paraId="375133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130</w:t>
            </w:r>
          </w:p>
        </w:tc>
        <w:tc>
          <w:tcPr>
            <w:tcW w:w="620" w:type="dxa"/>
            <w:shd w:val="clear" w:color="auto" w:fill="auto"/>
            <w:noWrap/>
            <w:vAlign w:val="bottom"/>
            <w:hideMark/>
          </w:tcPr>
          <w:p w14:paraId="4141DC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16A84B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17818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7418C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8BA58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FE093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057991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23D6DC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04E7A2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45617A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7A32A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9B292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A69F662" w14:textId="77777777" w:rsidTr="003D1CA0">
        <w:trPr>
          <w:trHeight w:val="255"/>
        </w:trPr>
        <w:tc>
          <w:tcPr>
            <w:tcW w:w="794" w:type="dxa"/>
            <w:shd w:val="clear" w:color="auto" w:fill="auto"/>
            <w:noWrap/>
            <w:vAlign w:val="bottom"/>
            <w:hideMark/>
          </w:tcPr>
          <w:p w14:paraId="4515ED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131</w:t>
            </w:r>
          </w:p>
        </w:tc>
        <w:tc>
          <w:tcPr>
            <w:tcW w:w="620" w:type="dxa"/>
            <w:shd w:val="clear" w:color="auto" w:fill="auto"/>
            <w:noWrap/>
            <w:vAlign w:val="bottom"/>
            <w:hideMark/>
          </w:tcPr>
          <w:p w14:paraId="754307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278F381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C6689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4B84B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6D3B26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142C3B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495C25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6F1DDC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67956A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A2429A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085E2A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F8AC9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BF1799F" w14:textId="77777777" w:rsidTr="003D1CA0">
        <w:trPr>
          <w:trHeight w:val="255"/>
        </w:trPr>
        <w:tc>
          <w:tcPr>
            <w:tcW w:w="794" w:type="dxa"/>
            <w:shd w:val="clear" w:color="auto" w:fill="auto"/>
            <w:noWrap/>
            <w:vAlign w:val="bottom"/>
            <w:hideMark/>
          </w:tcPr>
          <w:p w14:paraId="3E1DD3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132</w:t>
            </w:r>
          </w:p>
        </w:tc>
        <w:tc>
          <w:tcPr>
            <w:tcW w:w="620" w:type="dxa"/>
            <w:shd w:val="clear" w:color="auto" w:fill="auto"/>
            <w:noWrap/>
            <w:vAlign w:val="bottom"/>
            <w:hideMark/>
          </w:tcPr>
          <w:p w14:paraId="193C8EA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4339031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D3972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FD993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78F5A3F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29FA8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420E11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30BB9D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288DB4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F6056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DEC12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3492B9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108E723" w14:textId="77777777" w:rsidTr="003D1CA0">
        <w:trPr>
          <w:trHeight w:val="255"/>
        </w:trPr>
        <w:tc>
          <w:tcPr>
            <w:tcW w:w="794" w:type="dxa"/>
            <w:shd w:val="clear" w:color="auto" w:fill="auto"/>
            <w:noWrap/>
            <w:vAlign w:val="bottom"/>
            <w:hideMark/>
          </w:tcPr>
          <w:p w14:paraId="79D3D2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133</w:t>
            </w:r>
          </w:p>
        </w:tc>
        <w:tc>
          <w:tcPr>
            <w:tcW w:w="620" w:type="dxa"/>
            <w:shd w:val="clear" w:color="auto" w:fill="auto"/>
            <w:noWrap/>
            <w:vAlign w:val="bottom"/>
            <w:hideMark/>
          </w:tcPr>
          <w:p w14:paraId="4E35ED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5E2DC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B2643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5F1CD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1859F5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E3465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4B2D121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1B1B9B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D3B92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1693F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DA60D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64E9D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A7F65F6" w14:textId="77777777" w:rsidTr="003D1CA0">
        <w:trPr>
          <w:trHeight w:val="255"/>
        </w:trPr>
        <w:tc>
          <w:tcPr>
            <w:tcW w:w="794" w:type="dxa"/>
            <w:shd w:val="clear" w:color="auto" w:fill="auto"/>
            <w:noWrap/>
            <w:vAlign w:val="bottom"/>
            <w:hideMark/>
          </w:tcPr>
          <w:p w14:paraId="7D981A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134</w:t>
            </w:r>
          </w:p>
        </w:tc>
        <w:tc>
          <w:tcPr>
            <w:tcW w:w="620" w:type="dxa"/>
            <w:shd w:val="clear" w:color="auto" w:fill="auto"/>
            <w:noWrap/>
            <w:vAlign w:val="bottom"/>
            <w:hideMark/>
          </w:tcPr>
          <w:p w14:paraId="4F4B283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15191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013B60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DE205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4300CE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0F799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05D3EC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2E275F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3779306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3F42E1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3C605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ED633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B69EF67" w14:textId="77777777" w:rsidTr="003D1CA0">
        <w:trPr>
          <w:trHeight w:val="255"/>
        </w:trPr>
        <w:tc>
          <w:tcPr>
            <w:tcW w:w="794" w:type="dxa"/>
            <w:shd w:val="clear" w:color="auto" w:fill="auto"/>
            <w:noWrap/>
            <w:vAlign w:val="bottom"/>
            <w:hideMark/>
          </w:tcPr>
          <w:p w14:paraId="647783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135</w:t>
            </w:r>
          </w:p>
        </w:tc>
        <w:tc>
          <w:tcPr>
            <w:tcW w:w="620" w:type="dxa"/>
            <w:shd w:val="clear" w:color="auto" w:fill="auto"/>
            <w:noWrap/>
            <w:vAlign w:val="bottom"/>
            <w:hideMark/>
          </w:tcPr>
          <w:p w14:paraId="57F33C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295AD2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C37C5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2AD69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71A8B3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FF33D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617EEE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5D82D2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7ED5B9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846E5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2CF6C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6A8495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CD65340" w14:textId="77777777" w:rsidTr="003D1CA0">
        <w:trPr>
          <w:trHeight w:val="255"/>
        </w:trPr>
        <w:tc>
          <w:tcPr>
            <w:tcW w:w="794" w:type="dxa"/>
            <w:shd w:val="clear" w:color="auto" w:fill="auto"/>
            <w:noWrap/>
            <w:vAlign w:val="bottom"/>
            <w:hideMark/>
          </w:tcPr>
          <w:p w14:paraId="2A1247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136</w:t>
            </w:r>
          </w:p>
        </w:tc>
        <w:tc>
          <w:tcPr>
            <w:tcW w:w="620" w:type="dxa"/>
            <w:shd w:val="clear" w:color="auto" w:fill="auto"/>
            <w:noWrap/>
            <w:vAlign w:val="bottom"/>
            <w:hideMark/>
          </w:tcPr>
          <w:p w14:paraId="1A5056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17256B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1194D7F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162E82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11407D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21786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B9E0A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4906BE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22B6C1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824B3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1313717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6BF54E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r>
      <w:tr w:rsidR="003D1CA0" w:rsidRPr="003D1CA0" w14:paraId="213EDAA6" w14:textId="77777777" w:rsidTr="003D1CA0">
        <w:trPr>
          <w:trHeight w:val="255"/>
        </w:trPr>
        <w:tc>
          <w:tcPr>
            <w:tcW w:w="794" w:type="dxa"/>
            <w:shd w:val="clear" w:color="auto" w:fill="auto"/>
            <w:noWrap/>
            <w:vAlign w:val="bottom"/>
            <w:hideMark/>
          </w:tcPr>
          <w:p w14:paraId="054493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137</w:t>
            </w:r>
          </w:p>
        </w:tc>
        <w:tc>
          <w:tcPr>
            <w:tcW w:w="620" w:type="dxa"/>
            <w:shd w:val="clear" w:color="auto" w:fill="auto"/>
            <w:noWrap/>
            <w:vAlign w:val="bottom"/>
            <w:hideMark/>
          </w:tcPr>
          <w:p w14:paraId="32D384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778778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3371F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4AFE2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3A9EEC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DDB88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A1485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0475F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D3421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3F540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2C6BF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DA86B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73F3E75" w14:textId="77777777" w:rsidTr="003D1CA0">
        <w:trPr>
          <w:trHeight w:val="255"/>
        </w:trPr>
        <w:tc>
          <w:tcPr>
            <w:tcW w:w="794" w:type="dxa"/>
            <w:shd w:val="clear" w:color="auto" w:fill="auto"/>
            <w:noWrap/>
            <w:vAlign w:val="bottom"/>
            <w:hideMark/>
          </w:tcPr>
          <w:p w14:paraId="0356D2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138</w:t>
            </w:r>
          </w:p>
        </w:tc>
        <w:tc>
          <w:tcPr>
            <w:tcW w:w="620" w:type="dxa"/>
            <w:shd w:val="clear" w:color="auto" w:fill="auto"/>
            <w:noWrap/>
            <w:vAlign w:val="bottom"/>
            <w:hideMark/>
          </w:tcPr>
          <w:p w14:paraId="34CB85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7EDB28C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8B75A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D0AE6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63511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CE846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5DFA0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6F116C2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0A6F64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E6E27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2FEDB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563AC2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81B13FB" w14:textId="77777777" w:rsidTr="003D1CA0">
        <w:trPr>
          <w:trHeight w:val="255"/>
        </w:trPr>
        <w:tc>
          <w:tcPr>
            <w:tcW w:w="794" w:type="dxa"/>
            <w:shd w:val="clear" w:color="auto" w:fill="auto"/>
            <w:noWrap/>
            <w:vAlign w:val="bottom"/>
            <w:hideMark/>
          </w:tcPr>
          <w:p w14:paraId="404BCB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139</w:t>
            </w:r>
          </w:p>
        </w:tc>
        <w:tc>
          <w:tcPr>
            <w:tcW w:w="620" w:type="dxa"/>
            <w:shd w:val="clear" w:color="auto" w:fill="auto"/>
            <w:noWrap/>
            <w:vAlign w:val="bottom"/>
            <w:hideMark/>
          </w:tcPr>
          <w:p w14:paraId="36D33B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608CEF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9D5D7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BC707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5D7AD8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CC57D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4F795C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DCB3C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8EFEA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6F24E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38BD98F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CA16E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A8C5786" w14:textId="77777777" w:rsidTr="003D1CA0">
        <w:trPr>
          <w:trHeight w:val="255"/>
        </w:trPr>
        <w:tc>
          <w:tcPr>
            <w:tcW w:w="794" w:type="dxa"/>
            <w:shd w:val="clear" w:color="auto" w:fill="auto"/>
            <w:noWrap/>
            <w:vAlign w:val="bottom"/>
            <w:hideMark/>
          </w:tcPr>
          <w:p w14:paraId="01DA48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140</w:t>
            </w:r>
          </w:p>
        </w:tc>
        <w:tc>
          <w:tcPr>
            <w:tcW w:w="620" w:type="dxa"/>
            <w:shd w:val="clear" w:color="auto" w:fill="auto"/>
            <w:noWrap/>
            <w:vAlign w:val="bottom"/>
            <w:hideMark/>
          </w:tcPr>
          <w:p w14:paraId="2E1163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6C226F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018AD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DCD23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1D857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396E5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EF99C0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48E343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1A393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B5A90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C6E7C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59B86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8CB13EF" w14:textId="77777777" w:rsidTr="003D1CA0">
        <w:trPr>
          <w:trHeight w:val="255"/>
        </w:trPr>
        <w:tc>
          <w:tcPr>
            <w:tcW w:w="794" w:type="dxa"/>
            <w:shd w:val="clear" w:color="auto" w:fill="auto"/>
            <w:noWrap/>
            <w:vAlign w:val="bottom"/>
            <w:hideMark/>
          </w:tcPr>
          <w:p w14:paraId="550694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141</w:t>
            </w:r>
          </w:p>
        </w:tc>
        <w:tc>
          <w:tcPr>
            <w:tcW w:w="620" w:type="dxa"/>
            <w:shd w:val="clear" w:color="auto" w:fill="auto"/>
            <w:noWrap/>
            <w:vAlign w:val="bottom"/>
            <w:hideMark/>
          </w:tcPr>
          <w:p w14:paraId="7871927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80DDD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6FDA0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AF765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FEC50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7E2DC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552B18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7150D6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5378A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EC8134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5C997E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7A5A5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7D385E1" w14:textId="77777777" w:rsidTr="003D1CA0">
        <w:trPr>
          <w:trHeight w:val="255"/>
        </w:trPr>
        <w:tc>
          <w:tcPr>
            <w:tcW w:w="794" w:type="dxa"/>
            <w:shd w:val="clear" w:color="auto" w:fill="auto"/>
            <w:noWrap/>
            <w:vAlign w:val="bottom"/>
            <w:hideMark/>
          </w:tcPr>
          <w:p w14:paraId="21C8C2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142</w:t>
            </w:r>
          </w:p>
        </w:tc>
        <w:tc>
          <w:tcPr>
            <w:tcW w:w="620" w:type="dxa"/>
            <w:shd w:val="clear" w:color="auto" w:fill="auto"/>
            <w:noWrap/>
            <w:vAlign w:val="bottom"/>
            <w:hideMark/>
          </w:tcPr>
          <w:p w14:paraId="2DD564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6E7B2A2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60CF1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99DC6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74D93F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D71F3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2785B6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4FC2AD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A7724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7B8426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2D7B49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283802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EB05395" w14:textId="77777777" w:rsidTr="003D1CA0">
        <w:trPr>
          <w:trHeight w:val="255"/>
        </w:trPr>
        <w:tc>
          <w:tcPr>
            <w:tcW w:w="794" w:type="dxa"/>
            <w:shd w:val="clear" w:color="auto" w:fill="auto"/>
            <w:noWrap/>
            <w:vAlign w:val="bottom"/>
            <w:hideMark/>
          </w:tcPr>
          <w:p w14:paraId="58C3B0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143</w:t>
            </w:r>
          </w:p>
        </w:tc>
        <w:tc>
          <w:tcPr>
            <w:tcW w:w="620" w:type="dxa"/>
            <w:shd w:val="clear" w:color="auto" w:fill="auto"/>
            <w:noWrap/>
            <w:vAlign w:val="bottom"/>
            <w:hideMark/>
          </w:tcPr>
          <w:p w14:paraId="66636F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0FB20F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D1041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3BB38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3073DE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81E02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6244EA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08E919B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18D7B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BBED9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43A9642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473EF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D8D5F48" w14:textId="77777777" w:rsidTr="003D1CA0">
        <w:trPr>
          <w:trHeight w:val="255"/>
        </w:trPr>
        <w:tc>
          <w:tcPr>
            <w:tcW w:w="794" w:type="dxa"/>
            <w:shd w:val="clear" w:color="auto" w:fill="auto"/>
            <w:noWrap/>
            <w:vAlign w:val="bottom"/>
            <w:hideMark/>
          </w:tcPr>
          <w:p w14:paraId="4D83699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144</w:t>
            </w:r>
          </w:p>
        </w:tc>
        <w:tc>
          <w:tcPr>
            <w:tcW w:w="620" w:type="dxa"/>
            <w:shd w:val="clear" w:color="auto" w:fill="auto"/>
            <w:noWrap/>
            <w:vAlign w:val="bottom"/>
            <w:hideMark/>
          </w:tcPr>
          <w:p w14:paraId="4575FC5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5A5EDB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40E9FF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01C70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1E034C9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F9EC4C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8EEEF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176A8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03363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E8F2C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359B1F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B1A5D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2627450" w14:textId="77777777" w:rsidTr="003D1CA0">
        <w:trPr>
          <w:trHeight w:val="255"/>
        </w:trPr>
        <w:tc>
          <w:tcPr>
            <w:tcW w:w="794" w:type="dxa"/>
            <w:shd w:val="clear" w:color="auto" w:fill="auto"/>
            <w:noWrap/>
            <w:vAlign w:val="bottom"/>
            <w:hideMark/>
          </w:tcPr>
          <w:p w14:paraId="138D36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145</w:t>
            </w:r>
          </w:p>
        </w:tc>
        <w:tc>
          <w:tcPr>
            <w:tcW w:w="620" w:type="dxa"/>
            <w:shd w:val="clear" w:color="auto" w:fill="auto"/>
            <w:noWrap/>
            <w:vAlign w:val="bottom"/>
            <w:hideMark/>
          </w:tcPr>
          <w:p w14:paraId="2B7F3AE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B031E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1C5A1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5D418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54ADBB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7F527E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308450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6F4CBF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E6C1B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447A22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C9622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6BE6CD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9405D6A" w14:textId="77777777" w:rsidTr="003D1CA0">
        <w:trPr>
          <w:trHeight w:val="255"/>
        </w:trPr>
        <w:tc>
          <w:tcPr>
            <w:tcW w:w="794" w:type="dxa"/>
            <w:shd w:val="clear" w:color="auto" w:fill="auto"/>
            <w:noWrap/>
            <w:vAlign w:val="bottom"/>
            <w:hideMark/>
          </w:tcPr>
          <w:p w14:paraId="6614CC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146</w:t>
            </w:r>
          </w:p>
        </w:tc>
        <w:tc>
          <w:tcPr>
            <w:tcW w:w="620" w:type="dxa"/>
            <w:shd w:val="clear" w:color="auto" w:fill="auto"/>
            <w:noWrap/>
            <w:vAlign w:val="bottom"/>
            <w:hideMark/>
          </w:tcPr>
          <w:p w14:paraId="46F131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2E1439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8E10C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C9DA6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56FB93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C6818E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108F92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EE507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353FC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8008FD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89B29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3972A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4E1720E" w14:textId="77777777" w:rsidTr="003D1CA0">
        <w:trPr>
          <w:trHeight w:val="255"/>
        </w:trPr>
        <w:tc>
          <w:tcPr>
            <w:tcW w:w="794" w:type="dxa"/>
            <w:shd w:val="clear" w:color="auto" w:fill="auto"/>
            <w:noWrap/>
            <w:vAlign w:val="bottom"/>
            <w:hideMark/>
          </w:tcPr>
          <w:p w14:paraId="454C97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147</w:t>
            </w:r>
          </w:p>
        </w:tc>
        <w:tc>
          <w:tcPr>
            <w:tcW w:w="620" w:type="dxa"/>
            <w:shd w:val="clear" w:color="auto" w:fill="auto"/>
            <w:noWrap/>
            <w:vAlign w:val="bottom"/>
            <w:hideMark/>
          </w:tcPr>
          <w:p w14:paraId="265C19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36530E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B582F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11F92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634A03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97F03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8AF0C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3E6FF4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80294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5FB9A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06F82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1012B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86709F1" w14:textId="77777777" w:rsidTr="003D1CA0">
        <w:trPr>
          <w:trHeight w:val="255"/>
        </w:trPr>
        <w:tc>
          <w:tcPr>
            <w:tcW w:w="794" w:type="dxa"/>
            <w:shd w:val="clear" w:color="auto" w:fill="auto"/>
            <w:noWrap/>
            <w:vAlign w:val="bottom"/>
            <w:hideMark/>
          </w:tcPr>
          <w:p w14:paraId="27E132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148</w:t>
            </w:r>
          </w:p>
        </w:tc>
        <w:tc>
          <w:tcPr>
            <w:tcW w:w="620" w:type="dxa"/>
            <w:shd w:val="clear" w:color="auto" w:fill="auto"/>
            <w:noWrap/>
            <w:vAlign w:val="bottom"/>
            <w:hideMark/>
          </w:tcPr>
          <w:p w14:paraId="05560B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50F98A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032411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2F6AD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7C6E95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96C53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0BD803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90503F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075C8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19FE2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DC3D9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D79E5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35C6711" w14:textId="77777777" w:rsidTr="003D1CA0">
        <w:trPr>
          <w:trHeight w:val="255"/>
        </w:trPr>
        <w:tc>
          <w:tcPr>
            <w:tcW w:w="794" w:type="dxa"/>
            <w:shd w:val="clear" w:color="auto" w:fill="auto"/>
            <w:noWrap/>
            <w:vAlign w:val="bottom"/>
            <w:hideMark/>
          </w:tcPr>
          <w:p w14:paraId="13F528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149</w:t>
            </w:r>
          </w:p>
        </w:tc>
        <w:tc>
          <w:tcPr>
            <w:tcW w:w="620" w:type="dxa"/>
            <w:shd w:val="clear" w:color="auto" w:fill="auto"/>
            <w:noWrap/>
            <w:vAlign w:val="bottom"/>
            <w:hideMark/>
          </w:tcPr>
          <w:p w14:paraId="3F155C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319586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06143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E548A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4C41FFC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AFD44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013849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6760A7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20E55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AF780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040FD3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E385D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E23092D" w14:textId="77777777" w:rsidTr="003D1CA0">
        <w:trPr>
          <w:trHeight w:val="255"/>
        </w:trPr>
        <w:tc>
          <w:tcPr>
            <w:tcW w:w="794" w:type="dxa"/>
            <w:shd w:val="clear" w:color="auto" w:fill="auto"/>
            <w:noWrap/>
            <w:vAlign w:val="bottom"/>
            <w:hideMark/>
          </w:tcPr>
          <w:p w14:paraId="0AEA9C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150</w:t>
            </w:r>
          </w:p>
        </w:tc>
        <w:tc>
          <w:tcPr>
            <w:tcW w:w="620" w:type="dxa"/>
            <w:shd w:val="clear" w:color="auto" w:fill="auto"/>
            <w:noWrap/>
            <w:vAlign w:val="bottom"/>
            <w:hideMark/>
          </w:tcPr>
          <w:p w14:paraId="6579B3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08DB69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47DE1E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C514B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65BE67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49844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709804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12FFA6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9" w:type="dxa"/>
            <w:shd w:val="clear" w:color="auto" w:fill="auto"/>
            <w:noWrap/>
            <w:vAlign w:val="bottom"/>
            <w:hideMark/>
          </w:tcPr>
          <w:p w14:paraId="749A75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487ED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D9CDF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63B5B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712757C" w14:textId="77777777" w:rsidTr="003D1CA0">
        <w:trPr>
          <w:trHeight w:val="255"/>
        </w:trPr>
        <w:tc>
          <w:tcPr>
            <w:tcW w:w="794" w:type="dxa"/>
            <w:shd w:val="clear" w:color="auto" w:fill="auto"/>
            <w:noWrap/>
            <w:vAlign w:val="bottom"/>
            <w:hideMark/>
          </w:tcPr>
          <w:p w14:paraId="2123F2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151</w:t>
            </w:r>
          </w:p>
        </w:tc>
        <w:tc>
          <w:tcPr>
            <w:tcW w:w="620" w:type="dxa"/>
            <w:shd w:val="clear" w:color="auto" w:fill="auto"/>
            <w:noWrap/>
            <w:vAlign w:val="bottom"/>
            <w:hideMark/>
          </w:tcPr>
          <w:p w14:paraId="7B1C87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07D8A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B3357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BAFB6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F044A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2AD2E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08D854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6E21B9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1EE1F8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E1704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3408CE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0DA70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A6112C9" w14:textId="77777777" w:rsidTr="003D1CA0">
        <w:trPr>
          <w:trHeight w:val="255"/>
        </w:trPr>
        <w:tc>
          <w:tcPr>
            <w:tcW w:w="794" w:type="dxa"/>
            <w:shd w:val="clear" w:color="auto" w:fill="auto"/>
            <w:noWrap/>
            <w:vAlign w:val="bottom"/>
            <w:hideMark/>
          </w:tcPr>
          <w:p w14:paraId="4A3215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152</w:t>
            </w:r>
          </w:p>
        </w:tc>
        <w:tc>
          <w:tcPr>
            <w:tcW w:w="620" w:type="dxa"/>
            <w:shd w:val="clear" w:color="auto" w:fill="auto"/>
            <w:noWrap/>
            <w:vAlign w:val="bottom"/>
            <w:hideMark/>
          </w:tcPr>
          <w:p w14:paraId="7E6FA8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1C9522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04E88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FE6AF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FD95B1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088033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CF0B6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199C75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225445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5FC35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79646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2B0D5A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207274D" w14:textId="77777777" w:rsidTr="003D1CA0">
        <w:trPr>
          <w:trHeight w:val="255"/>
        </w:trPr>
        <w:tc>
          <w:tcPr>
            <w:tcW w:w="794" w:type="dxa"/>
            <w:shd w:val="clear" w:color="auto" w:fill="auto"/>
            <w:noWrap/>
            <w:vAlign w:val="bottom"/>
            <w:hideMark/>
          </w:tcPr>
          <w:p w14:paraId="391A78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153</w:t>
            </w:r>
          </w:p>
        </w:tc>
        <w:tc>
          <w:tcPr>
            <w:tcW w:w="620" w:type="dxa"/>
            <w:shd w:val="clear" w:color="auto" w:fill="auto"/>
            <w:noWrap/>
            <w:vAlign w:val="bottom"/>
            <w:hideMark/>
          </w:tcPr>
          <w:p w14:paraId="4782D5F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0156FB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0ED2D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5E831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7CF99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23F1E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5A92E8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0E4E4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78152E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FA71BF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28E845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1CF1F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D796355" w14:textId="77777777" w:rsidTr="003D1CA0">
        <w:trPr>
          <w:trHeight w:val="255"/>
        </w:trPr>
        <w:tc>
          <w:tcPr>
            <w:tcW w:w="794" w:type="dxa"/>
            <w:shd w:val="clear" w:color="auto" w:fill="auto"/>
            <w:noWrap/>
            <w:vAlign w:val="bottom"/>
            <w:hideMark/>
          </w:tcPr>
          <w:p w14:paraId="577B74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154</w:t>
            </w:r>
          </w:p>
        </w:tc>
        <w:tc>
          <w:tcPr>
            <w:tcW w:w="620" w:type="dxa"/>
            <w:shd w:val="clear" w:color="auto" w:fill="auto"/>
            <w:noWrap/>
            <w:vAlign w:val="bottom"/>
            <w:hideMark/>
          </w:tcPr>
          <w:p w14:paraId="363A40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73BF4C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CDC7F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204D2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0DFCF8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3CC7C4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56D61A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6EB92B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9" w:type="dxa"/>
            <w:shd w:val="clear" w:color="auto" w:fill="auto"/>
            <w:noWrap/>
            <w:vAlign w:val="bottom"/>
            <w:hideMark/>
          </w:tcPr>
          <w:p w14:paraId="50D5973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D177E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95683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06F26E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6822FCAA" w14:textId="77777777" w:rsidTr="003D1CA0">
        <w:trPr>
          <w:trHeight w:val="255"/>
        </w:trPr>
        <w:tc>
          <w:tcPr>
            <w:tcW w:w="794" w:type="dxa"/>
            <w:shd w:val="clear" w:color="auto" w:fill="auto"/>
            <w:noWrap/>
            <w:vAlign w:val="bottom"/>
            <w:hideMark/>
          </w:tcPr>
          <w:p w14:paraId="54E4631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155</w:t>
            </w:r>
          </w:p>
        </w:tc>
        <w:tc>
          <w:tcPr>
            <w:tcW w:w="620" w:type="dxa"/>
            <w:shd w:val="clear" w:color="auto" w:fill="auto"/>
            <w:noWrap/>
            <w:vAlign w:val="bottom"/>
            <w:hideMark/>
          </w:tcPr>
          <w:p w14:paraId="58BA07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73AF4E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7657C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B7259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6CCE72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709B1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59E64C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7308ED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9" w:type="dxa"/>
            <w:shd w:val="clear" w:color="auto" w:fill="auto"/>
            <w:noWrap/>
            <w:vAlign w:val="bottom"/>
            <w:hideMark/>
          </w:tcPr>
          <w:p w14:paraId="38809A3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8A8FDF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62463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D05F20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B569B6B" w14:textId="77777777" w:rsidTr="003D1CA0">
        <w:trPr>
          <w:trHeight w:val="255"/>
        </w:trPr>
        <w:tc>
          <w:tcPr>
            <w:tcW w:w="794" w:type="dxa"/>
            <w:shd w:val="clear" w:color="auto" w:fill="auto"/>
            <w:noWrap/>
            <w:vAlign w:val="bottom"/>
            <w:hideMark/>
          </w:tcPr>
          <w:p w14:paraId="2143E4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156</w:t>
            </w:r>
          </w:p>
        </w:tc>
        <w:tc>
          <w:tcPr>
            <w:tcW w:w="620" w:type="dxa"/>
            <w:shd w:val="clear" w:color="auto" w:fill="auto"/>
            <w:noWrap/>
            <w:vAlign w:val="bottom"/>
            <w:hideMark/>
          </w:tcPr>
          <w:p w14:paraId="44B4B8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6427D9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7C1B0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0C90FC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312722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57339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06A5E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3BB51D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2E29DC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70423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14E238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592C9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742F5DC" w14:textId="77777777" w:rsidTr="003D1CA0">
        <w:trPr>
          <w:trHeight w:val="255"/>
        </w:trPr>
        <w:tc>
          <w:tcPr>
            <w:tcW w:w="794" w:type="dxa"/>
            <w:shd w:val="clear" w:color="auto" w:fill="auto"/>
            <w:noWrap/>
            <w:vAlign w:val="bottom"/>
            <w:hideMark/>
          </w:tcPr>
          <w:p w14:paraId="34952E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157</w:t>
            </w:r>
          </w:p>
        </w:tc>
        <w:tc>
          <w:tcPr>
            <w:tcW w:w="620" w:type="dxa"/>
            <w:shd w:val="clear" w:color="auto" w:fill="auto"/>
            <w:noWrap/>
            <w:vAlign w:val="bottom"/>
            <w:hideMark/>
          </w:tcPr>
          <w:p w14:paraId="5A36899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7948A4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2E7CC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1A2FD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24EBD6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6A047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4DD327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89688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21037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32396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474A90F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2A962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60EAF68D" w14:textId="77777777" w:rsidTr="003D1CA0">
        <w:trPr>
          <w:trHeight w:val="255"/>
        </w:trPr>
        <w:tc>
          <w:tcPr>
            <w:tcW w:w="794" w:type="dxa"/>
            <w:shd w:val="clear" w:color="auto" w:fill="auto"/>
            <w:noWrap/>
            <w:vAlign w:val="bottom"/>
            <w:hideMark/>
          </w:tcPr>
          <w:p w14:paraId="2EDE9B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158</w:t>
            </w:r>
          </w:p>
        </w:tc>
        <w:tc>
          <w:tcPr>
            <w:tcW w:w="620" w:type="dxa"/>
            <w:shd w:val="clear" w:color="auto" w:fill="auto"/>
            <w:noWrap/>
            <w:vAlign w:val="bottom"/>
            <w:hideMark/>
          </w:tcPr>
          <w:p w14:paraId="2CF374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12C814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0B83AF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56BA99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4F905AF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FFE1A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2526F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2F8ACB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7AA31C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E97C6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F9579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46F67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89C8EF2" w14:textId="77777777" w:rsidTr="003D1CA0">
        <w:trPr>
          <w:trHeight w:val="255"/>
        </w:trPr>
        <w:tc>
          <w:tcPr>
            <w:tcW w:w="794" w:type="dxa"/>
            <w:shd w:val="clear" w:color="auto" w:fill="auto"/>
            <w:noWrap/>
            <w:vAlign w:val="bottom"/>
            <w:hideMark/>
          </w:tcPr>
          <w:p w14:paraId="310170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159</w:t>
            </w:r>
          </w:p>
        </w:tc>
        <w:tc>
          <w:tcPr>
            <w:tcW w:w="620" w:type="dxa"/>
            <w:shd w:val="clear" w:color="auto" w:fill="auto"/>
            <w:noWrap/>
            <w:vAlign w:val="bottom"/>
            <w:hideMark/>
          </w:tcPr>
          <w:p w14:paraId="1F5783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7B523D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D10699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9AFD3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095367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FC395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6D5D366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2BFC78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FA260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34E8B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7460D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3587DF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55D07A6" w14:textId="77777777" w:rsidTr="003D1CA0">
        <w:trPr>
          <w:trHeight w:val="255"/>
        </w:trPr>
        <w:tc>
          <w:tcPr>
            <w:tcW w:w="794" w:type="dxa"/>
            <w:shd w:val="clear" w:color="auto" w:fill="auto"/>
            <w:noWrap/>
            <w:vAlign w:val="bottom"/>
            <w:hideMark/>
          </w:tcPr>
          <w:p w14:paraId="69249C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160</w:t>
            </w:r>
          </w:p>
        </w:tc>
        <w:tc>
          <w:tcPr>
            <w:tcW w:w="620" w:type="dxa"/>
            <w:shd w:val="clear" w:color="auto" w:fill="auto"/>
            <w:noWrap/>
            <w:vAlign w:val="bottom"/>
            <w:hideMark/>
          </w:tcPr>
          <w:p w14:paraId="3C818D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51290D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EE736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771306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2FE541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90875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4853A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262184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6EEFCF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0F4D8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4C1F62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B187C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114582F" w14:textId="77777777" w:rsidTr="003D1CA0">
        <w:trPr>
          <w:trHeight w:val="255"/>
        </w:trPr>
        <w:tc>
          <w:tcPr>
            <w:tcW w:w="794" w:type="dxa"/>
            <w:shd w:val="clear" w:color="auto" w:fill="auto"/>
            <w:noWrap/>
            <w:vAlign w:val="bottom"/>
            <w:hideMark/>
          </w:tcPr>
          <w:p w14:paraId="7CFB32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161</w:t>
            </w:r>
          </w:p>
        </w:tc>
        <w:tc>
          <w:tcPr>
            <w:tcW w:w="620" w:type="dxa"/>
            <w:shd w:val="clear" w:color="auto" w:fill="auto"/>
            <w:noWrap/>
            <w:vAlign w:val="bottom"/>
            <w:hideMark/>
          </w:tcPr>
          <w:p w14:paraId="4BDB0D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2DA83A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9E2CB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7CA932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0208FF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E3E61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2A3EF9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4CE409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6346FD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586B8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0C6286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ACE22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C8F5533" w14:textId="77777777" w:rsidTr="003D1CA0">
        <w:trPr>
          <w:trHeight w:val="255"/>
        </w:trPr>
        <w:tc>
          <w:tcPr>
            <w:tcW w:w="794" w:type="dxa"/>
            <w:shd w:val="clear" w:color="auto" w:fill="auto"/>
            <w:noWrap/>
            <w:vAlign w:val="bottom"/>
            <w:hideMark/>
          </w:tcPr>
          <w:p w14:paraId="5487AB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162</w:t>
            </w:r>
          </w:p>
        </w:tc>
        <w:tc>
          <w:tcPr>
            <w:tcW w:w="620" w:type="dxa"/>
            <w:shd w:val="clear" w:color="auto" w:fill="auto"/>
            <w:noWrap/>
            <w:vAlign w:val="bottom"/>
            <w:hideMark/>
          </w:tcPr>
          <w:p w14:paraId="73D243A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647A00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76F86F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C9916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27F99C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DE695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0206B8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56D262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60165E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537AE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43906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AA8E6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CEFA231" w14:textId="77777777" w:rsidTr="003D1CA0">
        <w:trPr>
          <w:trHeight w:val="255"/>
        </w:trPr>
        <w:tc>
          <w:tcPr>
            <w:tcW w:w="794" w:type="dxa"/>
            <w:shd w:val="clear" w:color="auto" w:fill="auto"/>
            <w:noWrap/>
            <w:vAlign w:val="bottom"/>
            <w:hideMark/>
          </w:tcPr>
          <w:p w14:paraId="11C4476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163</w:t>
            </w:r>
          </w:p>
        </w:tc>
        <w:tc>
          <w:tcPr>
            <w:tcW w:w="620" w:type="dxa"/>
            <w:shd w:val="clear" w:color="auto" w:fill="auto"/>
            <w:noWrap/>
            <w:vAlign w:val="bottom"/>
            <w:hideMark/>
          </w:tcPr>
          <w:p w14:paraId="31F394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688976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C9A47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5B7C6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3641A5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F6566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402844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63DD1F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50BF4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6BBA3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775D0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DCF18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625195B" w14:textId="77777777" w:rsidTr="003D1CA0">
        <w:trPr>
          <w:trHeight w:val="255"/>
        </w:trPr>
        <w:tc>
          <w:tcPr>
            <w:tcW w:w="794" w:type="dxa"/>
            <w:shd w:val="clear" w:color="auto" w:fill="auto"/>
            <w:noWrap/>
            <w:vAlign w:val="bottom"/>
            <w:hideMark/>
          </w:tcPr>
          <w:p w14:paraId="302DE7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164</w:t>
            </w:r>
          </w:p>
        </w:tc>
        <w:tc>
          <w:tcPr>
            <w:tcW w:w="620" w:type="dxa"/>
            <w:shd w:val="clear" w:color="auto" w:fill="auto"/>
            <w:noWrap/>
            <w:vAlign w:val="bottom"/>
            <w:hideMark/>
          </w:tcPr>
          <w:p w14:paraId="6C2641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12BC76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326251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969809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6F7681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05161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D1989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17BE49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A0364F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F45E5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775A9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7FCBE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7672A61" w14:textId="77777777" w:rsidTr="003D1CA0">
        <w:trPr>
          <w:trHeight w:val="255"/>
        </w:trPr>
        <w:tc>
          <w:tcPr>
            <w:tcW w:w="794" w:type="dxa"/>
            <w:shd w:val="clear" w:color="auto" w:fill="auto"/>
            <w:noWrap/>
            <w:vAlign w:val="bottom"/>
            <w:hideMark/>
          </w:tcPr>
          <w:p w14:paraId="784A7E4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165</w:t>
            </w:r>
          </w:p>
        </w:tc>
        <w:tc>
          <w:tcPr>
            <w:tcW w:w="620" w:type="dxa"/>
            <w:shd w:val="clear" w:color="auto" w:fill="auto"/>
            <w:noWrap/>
            <w:vAlign w:val="bottom"/>
            <w:hideMark/>
          </w:tcPr>
          <w:p w14:paraId="5CDAD8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52A189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A15AF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D0C8A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753575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EE77F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320925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23F046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3DD47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B05AC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3C1B9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A0330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B129B47" w14:textId="77777777" w:rsidTr="003D1CA0">
        <w:trPr>
          <w:trHeight w:val="255"/>
        </w:trPr>
        <w:tc>
          <w:tcPr>
            <w:tcW w:w="794" w:type="dxa"/>
            <w:shd w:val="clear" w:color="auto" w:fill="auto"/>
            <w:noWrap/>
            <w:vAlign w:val="bottom"/>
            <w:hideMark/>
          </w:tcPr>
          <w:p w14:paraId="4BD1D3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166</w:t>
            </w:r>
          </w:p>
        </w:tc>
        <w:tc>
          <w:tcPr>
            <w:tcW w:w="620" w:type="dxa"/>
            <w:shd w:val="clear" w:color="auto" w:fill="auto"/>
            <w:noWrap/>
            <w:vAlign w:val="bottom"/>
            <w:hideMark/>
          </w:tcPr>
          <w:p w14:paraId="4BB2B1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15315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B6A5D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A7EB7B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3A5BDF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1A18A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D3ECA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4CE679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40C664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61674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7675A7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AB2DE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B471A63" w14:textId="77777777" w:rsidTr="003D1CA0">
        <w:trPr>
          <w:trHeight w:val="255"/>
        </w:trPr>
        <w:tc>
          <w:tcPr>
            <w:tcW w:w="794" w:type="dxa"/>
            <w:shd w:val="clear" w:color="auto" w:fill="auto"/>
            <w:noWrap/>
            <w:vAlign w:val="bottom"/>
            <w:hideMark/>
          </w:tcPr>
          <w:p w14:paraId="73DBCA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167</w:t>
            </w:r>
          </w:p>
        </w:tc>
        <w:tc>
          <w:tcPr>
            <w:tcW w:w="620" w:type="dxa"/>
            <w:shd w:val="clear" w:color="auto" w:fill="auto"/>
            <w:noWrap/>
            <w:vAlign w:val="bottom"/>
            <w:hideMark/>
          </w:tcPr>
          <w:p w14:paraId="51FE57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25797A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06BD5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3ECEE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338B26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C51B7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65FC54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1C4375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30024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79133E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881E8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AB9F7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E78DA69" w14:textId="77777777" w:rsidTr="003D1CA0">
        <w:trPr>
          <w:trHeight w:val="255"/>
        </w:trPr>
        <w:tc>
          <w:tcPr>
            <w:tcW w:w="794" w:type="dxa"/>
            <w:shd w:val="clear" w:color="auto" w:fill="auto"/>
            <w:noWrap/>
            <w:vAlign w:val="bottom"/>
            <w:hideMark/>
          </w:tcPr>
          <w:p w14:paraId="71CC4D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168</w:t>
            </w:r>
          </w:p>
        </w:tc>
        <w:tc>
          <w:tcPr>
            <w:tcW w:w="620" w:type="dxa"/>
            <w:shd w:val="clear" w:color="auto" w:fill="auto"/>
            <w:noWrap/>
            <w:vAlign w:val="bottom"/>
            <w:hideMark/>
          </w:tcPr>
          <w:p w14:paraId="45C2A2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56D9C9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C24746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D9224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0A97CB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7C7689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6A8213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1B3302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EFA4C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3656A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4C5B4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3FAEC2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r>
      <w:tr w:rsidR="003D1CA0" w:rsidRPr="003D1CA0" w14:paraId="4F3D0AEC" w14:textId="77777777" w:rsidTr="003D1CA0">
        <w:trPr>
          <w:trHeight w:val="255"/>
        </w:trPr>
        <w:tc>
          <w:tcPr>
            <w:tcW w:w="794" w:type="dxa"/>
            <w:shd w:val="clear" w:color="auto" w:fill="auto"/>
            <w:noWrap/>
            <w:vAlign w:val="bottom"/>
            <w:hideMark/>
          </w:tcPr>
          <w:p w14:paraId="6D5FBF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169</w:t>
            </w:r>
          </w:p>
        </w:tc>
        <w:tc>
          <w:tcPr>
            <w:tcW w:w="620" w:type="dxa"/>
            <w:shd w:val="clear" w:color="auto" w:fill="auto"/>
            <w:noWrap/>
            <w:vAlign w:val="bottom"/>
            <w:hideMark/>
          </w:tcPr>
          <w:p w14:paraId="0D45EE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EE34A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09FAC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8AB91E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3908843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6C3F8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72C73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7F5F0F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7CCFCB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ABD8B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649587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78974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53394F0" w14:textId="77777777" w:rsidTr="003D1CA0">
        <w:trPr>
          <w:trHeight w:val="255"/>
        </w:trPr>
        <w:tc>
          <w:tcPr>
            <w:tcW w:w="794" w:type="dxa"/>
            <w:shd w:val="clear" w:color="auto" w:fill="auto"/>
            <w:noWrap/>
            <w:vAlign w:val="bottom"/>
            <w:hideMark/>
          </w:tcPr>
          <w:p w14:paraId="73D8D3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170</w:t>
            </w:r>
          </w:p>
        </w:tc>
        <w:tc>
          <w:tcPr>
            <w:tcW w:w="620" w:type="dxa"/>
            <w:shd w:val="clear" w:color="auto" w:fill="auto"/>
            <w:noWrap/>
            <w:vAlign w:val="bottom"/>
            <w:hideMark/>
          </w:tcPr>
          <w:p w14:paraId="6036D8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31E67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06AD2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D2A59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2CC07A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F36C2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2CEEF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7CAAC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544D3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C80CD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45B90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7B491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1266735" w14:textId="77777777" w:rsidTr="003D1CA0">
        <w:trPr>
          <w:trHeight w:val="255"/>
        </w:trPr>
        <w:tc>
          <w:tcPr>
            <w:tcW w:w="794" w:type="dxa"/>
            <w:shd w:val="clear" w:color="auto" w:fill="auto"/>
            <w:noWrap/>
            <w:vAlign w:val="bottom"/>
            <w:hideMark/>
          </w:tcPr>
          <w:p w14:paraId="36E5B0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171</w:t>
            </w:r>
          </w:p>
        </w:tc>
        <w:tc>
          <w:tcPr>
            <w:tcW w:w="620" w:type="dxa"/>
            <w:shd w:val="clear" w:color="auto" w:fill="auto"/>
            <w:noWrap/>
            <w:vAlign w:val="bottom"/>
            <w:hideMark/>
          </w:tcPr>
          <w:p w14:paraId="24B4CF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478DF22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B8EE75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44E62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6E1A3E0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FCB7E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CCB23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58279B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028079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5CDBC1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10B47E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76D24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0D8D868" w14:textId="77777777" w:rsidTr="003D1CA0">
        <w:trPr>
          <w:trHeight w:val="255"/>
        </w:trPr>
        <w:tc>
          <w:tcPr>
            <w:tcW w:w="794" w:type="dxa"/>
            <w:shd w:val="clear" w:color="auto" w:fill="auto"/>
            <w:noWrap/>
            <w:vAlign w:val="bottom"/>
            <w:hideMark/>
          </w:tcPr>
          <w:p w14:paraId="295237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172</w:t>
            </w:r>
          </w:p>
        </w:tc>
        <w:tc>
          <w:tcPr>
            <w:tcW w:w="620" w:type="dxa"/>
            <w:shd w:val="clear" w:color="auto" w:fill="auto"/>
            <w:noWrap/>
            <w:vAlign w:val="bottom"/>
            <w:hideMark/>
          </w:tcPr>
          <w:p w14:paraId="522006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19F5B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9980D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94396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60E5D7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C91D3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15AD4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048966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625C6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229D2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98801E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1BD93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4BBCAD4" w14:textId="77777777" w:rsidTr="003D1CA0">
        <w:trPr>
          <w:trHeight w:val="255"/>
        </w:trPr>
        <w:tc>
          <w:tcPr>
            <w:tcW w:w="794" w:type="dxa"/>
            <w:shd w:val="clear" w:color="auto" w:fill="auto"/>
            <w:noWrap/>
            <w:vAlign w:val="bottom"/>
            <w:hideMark/>
          </w:tcPr>
          <w:p w14:paraId="19F2CA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173</w:t>
            </w:r>
          </w:p>
        </w:tc>
        <w:tc>
          <w:tcPr>
            <w:tcW w:w="620" w:type="dxa"/>
            <w:shd w:val="clear" w:color="auto" w:fill="auto"/>
            <w:noWrap/>
            <w:vAlign w:val="bottom"/>
            <w:hideMark/>
          </w:tcPr>
          <w:p w14:paraId="1240036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CCEDE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732C5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1E167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F44D5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EB608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86210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452AB7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2C2101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9F10F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6FE918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C4C43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3409607" w14:textId="77777777" w:rsidTr="003D1CA0">
        <w:trPr>
          <w:trHeight w:val="255"/>
        </w:trPr>
        <w:tc>
          <w:tcPr>
            <w:tcW w:w="794" w:type="dxa"/>
            <w:shd w:val="clear" w:color="auto" w:fill="auto"/>
            <w:noWrap/>
            <w:vAlign w:val="bottom"/>
            <w:hideMark/>
          </w:tcPr>
          <w:p w14:paraId="6361212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174</w:t>
            </w:r>
          </w:p>
        </w:tc>
        <w:tc>
          <w:tcPr>
            <w:tcW w:w="620" w:type="dxa"/>
            <w:shd w:val="clear" w:color="auto" w:fill="auto"/>
            <w:noWrap/>
            <w:vAlign w:val="bottom"/>
            <w:hideMark/>
          </w:tcPr>
          <w:p w14:paraId="20418BA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0D96EE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24633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A2156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3C10E7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F8116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463676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326E52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D70B3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7B562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4832D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37870E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B782BBC" w14:textId="77777777" w:rsidTr="003D1CA0">
        <w:trPr>
          <w:trHeight w:val="255"/>
        </w:trPr>
        <w:tc>
          <w:tcPr>
            <w:tcW w:w="794" w:type="dxa"/>
            <w:shd w:val="clear" w:color="auto" w:fill="auto"/>
            <w:noWrap/>
            <w:vAlign w:val="bottom"/>
            <w:hideMark/>
          </w:tcPr>
          <w:p w14:paraId="6FC87A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175</w:t>
            </w:r>
          </w:p>
        </w:tc>
        <w:tc>
          <w:tcPr>
            <w:tcW w:w="620" w:type="dxa"/>
            <w:shd w:val="clear" w:color="auto" w:fill="auto"/>
            <w:noWrap/>
            <w:vAlign w:val="bottom"/>
            <w:hideMark/>
          </w:tcPr>
          <w:p w14:paraId="79016F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4729AC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4BC9C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2C889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1253107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17AC72E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4DC042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63BF94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47A63A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4F28D5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C8442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8ED879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A9F09EC" w14:textId="77777777" w:rsidTr="003D1CA0">
        <w:trPr>
          <w:trHeight w:val="255"/>
        </w:trPr>
        <w:tc>
          <w:tcPr>
            <w:tcW w:w="794" w:type="dxa"/>
            <w:shd w:val="clear" w:color="auto" w:fill="auto"/>
            <w:noWrap/>
            <w:vAlign w:val="bottom"/>
            <w:hideMark/>
          </w:tcPr>
          <w:p w14:paraId="0C32B0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176</w:t>
            </w:r>
          </w:p>
        </w:tc>
        <w:tc>
          <w:tcPr>
            <w:tcW w:w="620" w:type="dxa"/>
            <w:shd w:val="clear" w:color="auto" w:fill="auto"/>
            <w:noWrap/>
            <w:vAlign w:val="bottom"/>
            <w:hideMark/>
          </w:tcPr>
          <w:p w14:paraId="0FB38D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764229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633B5C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7609B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503BECC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5F75A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1D5D49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1ED1F5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77BA6F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65E92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351549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CAD97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DF4649E" w14:textId="77777777" w:rsidTr="003D1CA0">
        <w:trPr>
          <w:trHeight w:val="255"/>
        </w:trPr>
        <w:tc>
          <w:tcPr>
            <w:tcW w:w="794" w:type="dxa"/>
            <w:shd w:val="clear" w:color="auto" w:fill="auto"/>
            <w:noWrap/>
            <w:vAlign w:val="bottom"/>
            <w:hideMark/>
          </w:tcPr>
          <w:p w14:paraId="424CAE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177</w:t>
            </w:r>
          </w:p>
        </w:tc>
        <w:tc>
          <w:tcPr>
            <w:tcW w:w="620" w:type="dxa"/>
            <w:shd w:val="clear" w:color="auto" w:fill="auto"/>
            <w:noWrap/>
            <w:vAlign w:val="bottom"/>
            <w:hideMark/>
          </w:tcPr>
          <w:p w14:paraId="12CB6F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2170F4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0563D9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2949C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7A3509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FC8C9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34DFF4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0EB2D4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7D826C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F84C1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304B8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71FE7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E99E836" w14:textId="77777777" w:rsidTr="003D1CA0">
        <w:trPr>
          <w:trHeight w:val="255"/>
        </w:trPr>
        <w:tc>
          <w:tcPr>
            <w:tcW w:w="794" w:type="dxa"/>
            <w:shd w:val="clear" w:color="auto" w:fill="auto"/>
            <w:noWrap/>
            <w:vAlign w:val="bottom"/>
            <w:hideMark/>
          </w:tcPr>
          <w:p w14:paraId="63C4CE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178</w:t>
            </w:r>
          </w:p>
        </w:tc>
        <w:tc>
          <w:tcPr>
            <w:tcW w:w="620" w:type="dxa"/>
            <w:shd w:val="clear" w:color="auto" w:fill="auto"/>
            <w:noWrap/>
            <w:vAlign w:val="bottom"/>
            <w:hideMark/>
          </w:tcPr>
          <w:p w14:paraId="10413A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316178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3647A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0B606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222898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A7F27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4B2388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2D29012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191DCF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79BBFD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1D1B90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58F89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8D6B0D6" w14:textId="77777777" w:rsidTr="003D1CA0">
        <w:trPr>
          <w:trHeight w:val="255"/>
        </w:trPr>
        <w:tc>
          <w:tcPr>
            <w:tcW w:w="794" w:type="dxa"/>
            <w:shd w:val="clear" w:color="auto" w:fill="auto"/>
            <w:noWrap/>
            <w:vAlign w:val="bottom"/>
            <w:hideMark/>
          </w:tcPr>
          <w:p w14:paraId="616E1F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179</w:t>
            </w:r>
          </w:p>
        </w:tc>
        <w:tc>
          <w:tcPr>
            <w:tcW w:w="620" w:type="dxa"/>
            <w:shd w:val="clear" w:color="auto" w:fill="auto"/>
            <w:noWrap/>
            <w:vAlign w:val="bottom"/>
            <w:hideMark/>
          </w:tcPr>
          <w:p w14:paraId="58C51B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CBE2A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6674D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40EBA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41B6D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B413F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41354E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350CBA6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4458C39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C5513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06DE1CA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1FD98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57D0619" w14:textId="77777777" w:rsidTr="003D1CA0">
        <w:trPr>
          <w:trHeight w:val="255"/>
        </w:trPr>
        <w:tc>
          <w:tcPr>
            <w:tcW w:w="794" w:type="dxa"/>
            <w:shd w:val="clear" w:color="auto" w:fill="auto"/>
            <w:noWrap/>
            <w:vAlign w:val="bottom"/>
            <w:hideMark/>
          </w:tcPr>
          <w:p w14:paraId="6F4ADD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180</w:t>
            </w:r>
          </w:p>
        </w:tc>
        <w:tc>
          <w:tcPr>
            <w:tcW w:w="620" w:type="dxa"/>
            <w:shd w:val="clear" w:color="auto" w:fill="auto"/>
            <w:noWrap/>
            <w:vAlign w:val="bottom"/>
            <w:hideMark/>
          </w:tcPr>
          <w:p w14:paraId="2632B0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01B032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F8EB3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09245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691BE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040B5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D8A56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6F350B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101C1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B6680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6545C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D7B7D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F7D4570" w14:textId="77777777" w:rsidTr="003D1CA0">
        <w:trPr>
          <w:trHeight w:val="255"/>
        </w:trPr>
        <w:tc>
          <w:tcPr>
            <w:tcW w:w="794" w:type="dxa"/>
            <w:shd w:val="clear" w:color="auto" w:fill="auto"/>
            <w:noWrap/>
            <w:vAlign w:val="bottom"/>
            <w:hideMark/>
          </w:tcPr>
          <w:p w14:paraId="585FF1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181</w:t>
            </w:r>
          </w:p>
        </w:tc>
        <w:tc>
          <w:tcPr>
            <w:tcW w:w="620" w:type="dxa"/>
            <w:shd w:val="clear" w:color="auto" w:fill="auto"/>
            <w:noWrap/>
            <w:vAlign w:val="bottom"/>
            <w:hideMark/>
          </w:tcPr>
          <w:p w14:paraId="73BFD4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135C9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790DB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B3E92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A968B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C7270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7D4F4D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666A78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1DA2FA5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06A3E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6F395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9AA90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CAFD0CB" w14:textId="77777777" w:rsidTr="003D1CA0">
        <w:trPr>
          <w:trHeight w:val="255"/>
        </w:trPr>
        <w:tc>
          <w:tcPr>
            <w:tcW w:w="794" w:type="dxa"/>
            <w:shd w:val="clear" w:color="auto" w:fill="auto"/>
            <w:noWrap/>
            <w:vAlign w:val="bottom"/>
            <w:hideMark/>
          </w:tcPr>
          <w:p w14:paraId="03DDDE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182</w:t>
            </w:r>
          </w:p>
        </w:tc>
        <w:tc>
          <w:tcPr>
            <w:tcW w:w="620" w:type="dxa"/>
            <w:shd w:val="clear" w:color="auto" w:fill="auto"/>
            <w:noWrap/>
            <w:vAlign w:val="bottom"/>
            <w:hideMark/>
          </w:tcPr>
          <w:p w14:paraId="71BD68F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A716B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C2E6E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C54AB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374C22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ECE00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FE5DA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FE931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009C8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262BD9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11093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3E895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421E64F" w14:textId="77777777" w:rsidTr="003D1CA0">
        <w:trPr>
          <w:trHeight w:val="255"/>
        </w:trPr>
        <w:tc>
          <w:tcPr>
            <w:tcW w:w="794" w:type="dxa"/>
            <w:shd w:val="clear" w:color="auto" w:fill="auto"/>
            <w:noWrap/>
            <w:vAlign w:val="bottom"/>
            <w:hideMark/>
          </w:tcPr>
          <w:p w14:paraId="4FE9AF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183</w:t>
            </w:r>
          </w:p>
        </w:tc>
        <w:tc>
          <w:tcPr>
            <w:tcW w:w="620" w:type="dxa"/>
            <w:shd w:val="clear" w:color="auto" w:fill="auto"/>
            <w:noWrap/>
            <w:vAlign w:val="bottom"/>
            <w:hideMark/>
          </w:tcPr>
          <w:p w14:paraId="52F9AF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FC009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535D0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C7DF9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7EB8E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2C9F5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58CD7D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E64DA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E2D54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C0DF6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0EABF43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5C510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7B29111" w14:textId="77777777" w:rsidTr="003D1CA0">
        <w:trPr>
          <w:trHeight w:val="255"/>
        </w:trPr>
        <w:tc>
          <w:tcPr>
            <w:tcW w:w="794" w:type="dxa"/>
            <w:shd w:val="clear" w:color="auto" w:fill="auto"/>
            <w:noWrap/>
            <w:vAlign w:val="bottom"/>
            <w:hideMark/>
          </w:tcPr>
          <w:p w14:paraId="438D1E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184</w:t>
            </w:r>
          </w:p>
        </w:tc>
        <w:tc>
          <w:tcPr>
            <w:tcW w:w="620" w:type="dxa"/>
            <w:shd w:val="clear" w:color="auto" w:fill="auto"/>
            <w:noWrap/>
            <w:vAlign w:val="bottom"/>
            <w:hideMark/>
          </w:tcPr>
          <w:p w14:paraId="17E23C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5D3D27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E246E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6A92E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437962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2C202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07DC7D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0C0EE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49B24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ED384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39BCC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5B0E89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61221DF" w14:textId="77777777" w:rsidTr="003D1CA0">
        <w:trPr>
          <w:trHeight w:val="255"/>
        </w:trPr>
        <w:tc>
          <w:tcPr>
            <w:tcW w:w="794" w:type="dxa"/>
            <w:shd w:val="clear" w:color="auto" w:fill="auto"/>
            <w:noWrap/>
            <w:vAlign w:val="bottom"/>
            <w:hideMark/>
          </w:tcPr>
          <w:p w14:paraId="787418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185</w:t>
            </w:r>
          </w:p>
        </w:tc>
        <w:tc>
          <w:tcPr>
            <w:tcW w:w="620" w:type="dxa"/>
            <w:shd w:val="clear" w:color="auto" w:fill="auto"/>
            <w:noWrap/>
            <w:vAlign w:val="bottom"/>
            <w:hideMark/>
          </w:tcPr>
          <w:p w14:paraId="18E4C84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BE4DE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64649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18B34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1474FD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71ADE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CC7D4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937D2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DA20B9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CA41B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EC15BF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AF2F7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2EF89A0" w14:textId="77777777" w:rsidTr="003D1CA0">
        <w:trPr>
          <w:trHeight w:val="255"/>
        </w:trPr>
        <w:tc>
          <w:tcPr>
            <w:tcW w:w="794" w:type="dxa"/>
            <w:shd w:val="clear" w:color="auto" w:fill="auto"/>
            <w:noWrap/>
            <w:vAlign w:val="bottom"/>
            <w:hideMark/>
          </w:tcPr>
          <w:p w14:paraId="20AA27B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186</w:t>
            </w:r>
          </w:p>
        </w:tc>
        <w:tc>
          <w:tcPr>
            <w:tcW w:w="620" w:type="dxa"/>
            <w:shd w:val="clear" w:color="auto" w:fill="auto"/>
            <w:noWrap/>
            <w:vAlign w:val="bottom"/>
            <w:hideMark/>
          </w:tcPr>
          <w:p w14:paraId="3AC1E7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3BC7D7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C977E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ACD2BE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0C19CD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4F260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167EF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B6B77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4D3D8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E3669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388A4A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C56A47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ED1378A" w14:textId="77777777" w:rsidTr="003D1CA0">
        <w:trPr>
          <w:trHeight w:val="255"/>
        </w:trPr>
        <w:tc>
          <w:tcPr>
            <w:tcW w:w="794" w:type="dxa"/>
            <w:shd w:val="clear" w:color="auto" w:fill="auto"/>
            <w:noWrap/>
            <w:vAlign w:val="bottom"/>
            <w:hideMark/>
          </w:tcPr>
          <w:p w14:paraId="0A7F7B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187</w:t>
            </w:r>
          </w:p>
        </w:tc>
        <w:tc>
          <w:tcPr>
            <w:tcW w:w="620" w:type="dxa"/>
            <w:shd w:val="clear" w:color="auto" w:fill="auto"/>
            <w:noWrap/>
            <w:vAlign w:val="bottom"/>
            <w:hideMark/>
          </w:tcPr>
          <w:p w14:paraId="57A9C0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64F35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7B520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A9E6B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A8476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6CB6B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4DC75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888C7B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261CA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CB21E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858E1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4DA89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09C3DB2" w14:textId="77777777" w:rsidTr="003D1CA0">
        <w:trPr>
          <w:trHeight w:val="255"/>
        </w:trPr>
        <w:tc>
          <w:tcPr>
            <w:tcW w:w="794" w:type="dxa"/>
            <w:shd w:val="clear" w:color="auto" w:fill="auto"/>
            <w:noWrap/>
            <w:vAlign w:val="bottom"/>
            <w:hideMark/>
          </w:tcPr>
          <w:p w14:paraId="3B4CA5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188</w:t>
            </w:r>
          </w:p>
        </w:tc>
        <w:tc>
          <w:tcPr>
            <w:tcW w:w="620" w:type="dxa"/>
            <w:shd w:val="clear" w:color="auto" w:fill="auto"/>
            <w:noWrap/>
            <w:vAlign w:val="bottom"/>
            <w:hideMark/>
          </w:tcPr>
          <w:p w14:paraId="067F20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560304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CD11A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CF016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71982D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615AD2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89FEF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6AB229F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00056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37FB87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78D67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6C863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A6CA755" w14:textId="77777777" w:rsidTr="003D1CA0">
        <w:trPr>
          <w:trHeight w:val="255"/>
        </w:trPr>
        <w:tc>
          <w:tcPr>
            <w:tcW w:w="794" w:type="dxa"/>
            <w:shd w:val="clear" w:color="auto" w:fill="auto"/>
            <w:noWrap/>
            <w:vAlign w:val="bottom"/>
            <w:hideMark/>
          </w:tcPr>
          <w:p w14:paraId="24F7A65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189</w:t>
            </w:r>
          </w:p>
        </w:tc>
        <w:tc>
          <w:tcPr>
            <w:tcW w:w="620" w:type="dxa"/>
            <w:shd w:val="clear" w:color="auto" w:fill="auto"/>
            <w:noWrap/>
            <w:vAlign w:val="bottom"/>
            <w:hideMark/>
          </w:tcPr>
          <w:p w14:paraId="4BB609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1901F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11538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620DB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57E48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8BD69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571F9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07879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18CF2C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EF42E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8B6DD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A5002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66F1EE6" w14:textId="77777777" w:rsidTr="003D1CA0">
        <w:trPr>
          <w:trHeight w:val="255"/>
        </w:trPr>
        <w:tc>
          <w:tcPr>
            <w:tcW w:w="794" w:type="dxa"/>
            <w:shd w:val="clear" w:color="auto" w:fill="auto"/>
            <w:noWrap/>
            <w:vAlign w:val="bottom"/>
            <w:hideMark/>
          </w:tcPr>
          <w:p w14:paraId="655C61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190</w:t>
            </w:r>
          </w:p>
        </w:tc>
        <w:tc>
          <w:tcPr>
            <w:tcW w:w="620" w:type="dxa"/>
            <w:shd w:val="clear" w:color="auto" w:fill="auto"/>
            <w:noWrap/>
            <w:vAlign w:val="bottom"/>
            <w:hideMark/>
          </w:tcPr>
          <w:p w14:paraId="241A8A6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293D33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BF7BA9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59BD61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5143427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C5AB50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5EDF1A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3011BF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33D9EE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4A8E03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45394C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22953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08C2B77" w14:textId="77777777" w:rsidTr="003D1CA0">
        <w:trPr>
          <w:trHeight w:val="255"/>
        </w:trPr>
        <w:tc>
          <w:tcPr>
            <w:tcW w:w="794" w:type="dxa"/>
            <w:shd w:val="clear" w:color="auto" w:fill="auto"/>
            <w:noWrap/>
            <w:vAlign w:val="bottom"/>
            <w:hideMark/>
          </w:tcPr>
          <w:p w14:paraId="300145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191</w:t>
            </w:r>
          </w:p>
        </w:tc>
        <w:tc>
          <w:tcPr>
            <w:tcW w:w="620" w:type="dxa"/>
            <w:shd w:val="clear" w:color="auto" w:fill="auto"/>
            <w:noWrap/>
            <w:vAlign w:val="bottom"/>
            <w:hideMark/>
          </w:tcPr>
          <w:p w14:paraId="3BDED6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6ED907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6F55F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E5DB2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4B8297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BFC9E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56394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68552C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268AB4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232A3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5BB500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9EEFD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637B9C6" w14:textId="77777777" w:rsidTr="003D1CA0">
        <w:trPr>
          <w:trHeight w:val="255"/>
        </w:trPr>
        <w:tc>
          <w:tcPr>
            <w:tcW w:w="794" w:type="dxa"/>
            <w:shd w:val="clear" w:color="auto" w:fill="auto"/>
            <w:noWrap/>
            <w:vAlign w:val="bottom"/>
            <w:hideMark/>
          </w:tcPr>
          <w:p w14:paraId="4C6C6D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192</w:t>
            </w:r>
          </w:p>
        </w:tc>
        <w:tc>
          <w:tcPr>
            <w:tcW w:w="620" w:type="dxa"/>
            <w:shd w:val="clear" w:color="auto" w:fill="auto"/>
            <w:noWrap/>
            <w:vAlign w:val="bottom"/>
            <w:hideMark/>
          </w:tcPr>
          <w:p w14:paraId="76B8E3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E0490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03171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3D89F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86495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5CA5A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2EFD4D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469D92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6091B3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6664F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E1002C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747529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7573CF7" w14:textId="77777777" w:rsidTr="003D1CA0">
        <w:trPr>
          <w:trHeight w:val="255"/>
        </w:trPr>
        <w:tc>
          <w:tcPr>
            <w:tcW w:w="794" w:type="dxa"/>
            <w:shd w:val="clear" w:color="auto" w:fill="auto"/>
            <w:noWrap/>
            <w:vAlign w:val="bottom"/>
            <w:hideMark/>
          </w:tcPr>
          <w:p w14:paraId="52DEE2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193</w:t>
            </w:r>
          </w:p>
        </w:tc>
        <w:tc>
          <w:tcPr>
            <w:tcW w:w="620" w:type="dxa"/>
            <w:shd w:val="clear" w:color="auto" w:fill="auto"/>
            <w:noWrap/>
            <w:vAlign w:val="bottom"/>
            <w:hideMark/>
          </w:tcPr>
          <w:p w14:paraId="4B9505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2EFACB2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65043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049B9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1754BF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93A669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407DEB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39B4B6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64BDD4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18C6C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339246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235DC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CBB83A8" w14:textId="77777777" w:rsidTr="003D1CA0">
        <w:trPr>
          <w:trHeight w:val="255"/>
        </w:trPr>
        <w:tc>
          <w:tcPr>
            <w:tcW w:w="794" w:type="dxa"/>
            <w:shd w:val="clear" w:color="auto" w:fill="auto"/>
            <w:noWrap/>
            <w:vAlign w:val="bottom"/>
            <w:hideMark/>
          </w:tcPr>
          <w:p w14:paraId="38CA75A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194</w:t>
            </w:r>
          </w:p>
        </w:tc>
        <w:tc>
          <w:tcPr>
            <w:tcW w:w="620" w:type="dxa"/>
            <w:shd w:val="clear" w:color="auto" w:fill="auto"/>
            <w:noWrap/>
            <w:vAlign w:val="bottom"/>
            <w:hideMark/>
          </w:tcPr>
          <w:p w14:paraId="4A10115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6575D4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45D7E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1DB7A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1BEB0B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317CC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6301DC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597327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31C8FA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635024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AA52AE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6D6B69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FD33872" w14:textId="77777777" w:rsidTr="003D1CA0">
        <w:trPr>
          <w:trHeight w:val="255"/>
        </w:trPr>
        <w:tc>
          <w:tcPr>
            <w:tcW w:w="794" w:type="dxa"/>
            <w:shd w:val="clear" w:color="auto" w:fill="auto"/>
            <w:noWrap/>
            <w:vAlign w:val="bottom"/>
            <w:hideMark/>
          </w:tcPr>
          <w:p w14:paraId="50B69F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195</w:t>
            </w:r>
          </w:p>
        </w:tc>
        <w:tc>
          <w:tcPr>
            <w:tcW w:w="620" w:type="dxa"/>
            <w:shd w:val="clear" w:color="auto" w:fill="auto"/>
            <w:noWrap/>
            <w:vAlign w:val="bottom"/>
            <w:hideMark/>
          </w:tcPr>
          <w:p w14:paraId="090CC3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49A569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9D7CD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16E0BE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46EB1A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467A6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575C742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10E129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9" w:type="dxa"/>
            <w:shd w:val="clear" w:color="auto" w:fill="auto"/>
            <w:noWrap/>
            <w:vAlign w:val="bottom"/>
            <w:hideMark/>
          </w:tcPr>
          <w:p w14:paraId="2906CC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4CFAC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2E169BE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468B4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C1FBF9B" w14:textId="77777777" w:rsidTr="003D1CA0">
        <w:trPr>
          <w:trHeight w:val="255"/>
        </w:trPr>
        <w:tc>
          <w:tcPr>
            <w:tcW w:w="794" w:type="dxa"/>
            <w:shd w:val="clear" w:color="auto" w:fill="auto"/>
            <w:noWrap/>
            <w:vAlign w:val="bottom"/>
            <w:hideMark/>
          </w:tcPr>
          <w:p w14:paraId="55293A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196</w:t>
            </w:r>
          </w:p>
        </w:tc>
        <w:tc>
          <w:tcPr>
            <w:tcW w:w="620" w:type="dxa"/>
            <w:shd w:val="clear" w:color="auto" w:fill="auto"/>
            <w:noWrap/>
            <w:vAlign w:val="bottom"/>
            <w:hideMark/>
          </w:tcPr>
          <w:p w14:paraId="29C22F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19AED21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2BD66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706FA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01C545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81033F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70A5F3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297B80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20B3C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42D5B7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5B1AB8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B202B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718E574" w14:textId="77777777" w:rsidTr="003D1CA0">
        <w:trPr>
          <w:trHeight w:val="255"/>
        </w:trPr>
        <w:tc>
          <w:tcPr>
            <w:tcW w:w="794" w:type="dxa"/>
            <w:shd w:val="clear" w:color="auto" w:fill="auto"/>
            <w:noWrap/>
            <w:vAlign w:val="bottom"/>
            <w:hideMark/>
          </w:tcPr>
          <w:p w14:paraId="39064D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197</w:t>
            </w:r>
          </w:p>
        </w:tc>
        <w:tc>
          <w:tcPr>
            <w:tcW w:w="620" w:type="dxa"/>
            <w:shd w:val="clear" w:color="auto" w:fill="auto"/>
            <w:noWrap/>
            <w:vAlign w:val="bottom"/>
            <w:hideMark/>
          </w:tcPr>
          <w:p w14:paraId="41E305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3D64D41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0284F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57B7B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6D2BE6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84335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556FD0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3D8D22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6A7C95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4887A0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161AFE1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4922E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r>
      <w:tr w:rsidR="003D1CA0" w:rsidRPr="003D1CA0" w14:paraId="4ADC0605" w14:textId="77777777" w:rsidTr="003D1CA0">
        <w:trPr>
          <w:trHeight w:val="255"/>
        </w:trPr>
        <w:tc>
          <w:tcPr>
            <w:tcW w:w="794" w:type="dxa"/>
            <w:shd w:val="clear" w:color="auto" w:fill="auto"/>
            <w:noWrap/>
            <w:vAlign w:val="bottom"/>
            <w:hideMark/>
          </w:tcPr>
          <w:p w14:paraId="31275B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198</w:t>
            </w:r>
          </w:p>
        </w:tc>
        <w:tc>
          <w:tcPr>
            <w:tcW w:w="620" w:type="dxa"/>
            <w:shd w:val="clear" w:color="auto" w:fill="auto"/>
            <w:noWrap/>
            <w:vAlign w:val="bottom"/>
            <w:hideMark/>
          </w:tcPr>
          <w:p w14:paraId="4DE369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285364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251347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055E2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19D23C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169B8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3FCA7C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560C58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32A046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49BFD8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FDAFC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F131A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72910A8" w14:textId="77777777" w:rsidTr="003D1CA0">
        <w:trPr>
          <w:trHeight w:val="255"/>
        </w:trPr>
        <w:tc>
          <w:tcPr>
            <w:tcW w:w="794" w:type="dxa"/>
            <w:shd w:val="clear" w:color="auto" w:fill="auto"/>
            <w:noWrap/>
            <w:vAlign w:val="bottom"/>
            <w:hideMark/>
          </w:tcPr>
          <w:p w14:paraId="75DFD3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199</w:t>
            </w:r>
          </w:p>
        </w:tc>
        <w:tc>
          <w:tcPr>
            <w:tcW w:w="620" w:type="dxa"/>
            <w:shd w:val="clear" w:color="auto" w:fill="auto"/>
            <w:noWrap/>
            <w:vAlign w:val="bottom"/>
            <w:hideMark/>
          </w:tcPr>
          <w:p w14:paraId="26CCF4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1FD65A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D4A22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02330A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010D82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7E5280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3E1A3D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0FBADC2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E9C5A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F3759B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2978EB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EF3B9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6DECE2C" w14:textId="77777777" w:rsidTr="003D1CA0">
        <w:trPr>
          <w:trHeight w:val="255"/>
        </w:trPr>
        <w:tc>
          <w:tcPr>
            <w:tcW w:w="794" w:type="dxa"/>
            <w:shd w:val="clear" w:color="auto" w:fill="auto"/>
            <w:noWrap/>
            <w:vAlign w:val="bottom"/>
            <w:hideMark/>
          </w:tcPr>
          <w:p w14:paraId="4D70A8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200</w:t>
            </w:r>
          </w:p>
        </w:tc>
        <w:tc>
          <w:tcPr>
            <w:tcW w:w="620" w:type="dxa"/>
            <w:shd w:val="clear" w:color="auto" w:fill="auto"/>
            <w:noWrap/>
            <w:vAlign w:val="bottom"/>
            <w:hideMark/>
          </w:tcPr>
          <w:p w14:paraId="76054A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440218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F6BA9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004418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4F6610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9A625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15E96B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36DA45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6EA0CD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A06C1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60353F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5E2BF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2D4FE6E" w14:textId="77777777" w:rsidTr="003D1CA0">
        <w:trPr>
          <w:trHeight w:val="255"/>
        </w:trPr>
        <w:tc>
          <w:tcPr>
            <w:tcW w:w="794" w:type="dxa"/>
            <w:shd w:val="clear" w:color="auto" w:fill="auto"/>
            <w:noWrap/>
            <w:vAlign w:val="bottom"/>
            <w:hideMark/>
          </w:tcPr>
          <w:p w14:paraId="7C982E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201</w:t>
            </w:r>
          </w:p>
        </w:tc>
        <w:tc>
          <w:tcPr>
            <w:tcW w:w="620" w:type="dxa"/>
            <w:shd w:val="clear" w:color="auto" w:fill="auto"/>
            <w:noWrap/>
            <w:vAlign w:val="bottom"/>
            <w:hideMark/>
          </w:tcPr>
          <w:p w14:paraId="753CA7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32E0E9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96A964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9135C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46C17B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798D7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D9389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701C73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E9224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79EB81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3F0A16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11161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89C7B92" w14:textId="77777777" w:rsidTr="003D1CA0">
        <w:trPr>
          <w:trHeight w:val="255"/>
        </w:trPr>
        <w:tc>
          <w:tcPr>
            <w:tcW w:w="794" w:type="dxa"/>
            <w:shd w:val="clear" w:color="auto" w:fill="auto"/>
            <w:noWrap/>
            <w:vAlign w:val="bottom"/>
            <w:hideMark/>
          </w:tcPr>
          <w:p w14:paraId="103180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202</w:t>
            </w:r>
          </w:p>
        </w:tc>
        <w:tc>
          <w:tcPr>
            <w:tcW w:w="620" w:type="dxa"/>
            <w:shd w:val="clear" w:color="auto" w:fill="auto"/>
            <w:noWrap/>
            <w:vAlign w:val="bottom"/>
            <w:hideMark/>
          </w:tcPr>
          <w:p w14:paraId="561C93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215BE5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D8AE3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43548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B36F3E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638DD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4E8DFB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7FD2A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0665F6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0B47C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771248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368DAB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E308650" w14:textId="77777777" w:rsidTr="003D1CA0">
        <w:trPr>
          <w:trHeight w:val="255"/>
        </w:trPr>
        <w:tc>
          <w:tcPr>
            <w:tcW w:w="794" w:type="dxa"/>
            <w:shd w:val="clear" w:color="auto" w:fill="auto"/>
            <w:noWrap/>
            <w:vAlign w:val="bottom"/>
            <w:hideMark/>
          </w:tcPr>
          <w:p w14:paraId="663D73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203</w:t>
            </w:r>
          </w:p>
        </w:tc>
        <w:tc>
          <w:tcPr>
            <w:tcW w:w="620" w:type="dxa"/>
            <w:shd w:val="clear" w:color="auto" w:fill="auto"/>
            <w:noWrap/>
            <w:vAlign w:val="bottom"/>
            <w:hideMark/>
          </w:tcPr>
          <w:p w14:paraId="5E97BCF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7E38A2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DC960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182D94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63D65E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1F5ED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42B6CC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9D739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0B2B6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314FB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6F7D2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C4E2D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D1FD715" w14:textId="77777777" w:rsidTr="003D1CA0">
        <w:trPr>
          <w:trHeight w:val="255"/>
        </w:trPr>
        <w:tc>
          <w:tcPr>
            <w:tcW w:w="794" w:type="dxa"/>
            <w:shd w:val="clear" w:color="auto" w:fill="auto"/>
            <w:noWrap/>
            <w:vAlign w:val="bottom"/>
            <w:hideMark/>
          </w:tcPr>
          <w:p w14:paraId="769D60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204</w:t>
            </w:r>
          </w:p>
        </w:tc>
        <w:tc>
          <w:tcPr>
            <w:tcW w:w="620" w:type="dxa"/>
            <w:shd w:val="clear" w:color="auto" w:fill="auto"/>
            <w:noWrap/>
            <w:vAlign w:val="bottom"/>
            <w:hideMark/>
          </w:tcPr>
          <w:p w14:paraId="0E7A23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7EA5EF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ED5E8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F35AA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38E16D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B20E95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8A42D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4D6ECC3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E9D474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2C52F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1B5D2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752C3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661859B" w14:textId="77777777" w:rsidTr="003D1CA0">
        <w:trPr>
          <w:trHeight w:val="255"/>
        </w:trPr>
        <w:tc>
          <w:tcPr>
            <w:tcW w:w="794" w:type="dxa"/>
            <w:shd w:val="clear" w:color="auto" w:fill="auto"/>
            <w:noWrap/>
            <w:vAlign w:val="bottom"/>
            <w:hideMark/>
          </w:tcPr>
          <w:p w14:paraId="098B1A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205</w:t>
            </w:r>
          </w:p>
        </w:tc>
        <w:tc>
          <w:tcPr>
            <w:tcW w:w="620" w:type="dxa"/>
            <w:shd w:val="clear" w:color="auto" w:fill="auto"/>
            <w:noWrap/>
            <w:vAlign w:val="bottom"/>
            <w:hideMark/>
          </w:tcPr>
          <w:p w14:paraId="3877BF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6505458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6493F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307D5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E8A8A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3EF1D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745AD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72012B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47A4F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343AA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45DEC96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EE230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5A11E24" w14:textId="77777777" w:rsidTr="003D1CA0">
        <w:trPr>
          <w:trHeight w:val="255"/>
        </w:trPr>
        <w:tc>
          <w:tcPr>
            <w:tcW w:w="794" w:type="dxa"/>
            <w:shd w:val="clear" w:color="auto" w:fill="auto"/>
            <w:noWrap/>
            <w:vAlign w:val="bottom"/>
            <w:hideMark/>
          </w:tcPr>
          <w:p w14:paraId="364F3E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206</w:t>
            </w:r>
          </w:p>
        </w:tc>
        <w:tc>
          <w:tcPr>
            <w:tcW w:w="620" w:type="dxa"/>
            <w:shd w:val="clear" w:color="auto" w:fill="auto"/>
            <w:noWrap/>
            <w:vAlign w:val="bottom"/>
            <w:hideMark/>
          </w:tcPr>
          <w:p w14:paraId="192E36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CEB11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10A1D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C2B1E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D3F36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D2A05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702A60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4D157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0E1A2D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D3FF6F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9F30D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3C5A77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7A00663" w14:textId="77777777" w:rsidTr="003D1CA0">
        <w:trPr>
          <w:trHeight w:val="255"/>
        </w:trPr>
        <w:tc>
          <w:tcPr>
            <w:tcW w:w="794" w:type="dxa"/>
            <w:shd w:val="clear" w:color="auto" w:fill="auto"/>
            <w:noWrap/>
            <w:vAlign w:val="bottom"/>
            <w:hideMark/>
          </w:tcPr>
          <w:p w14:paraId="410E4D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207</w:t>
            </w:r>
          </w:p>
        </w:tc>
        <w:tc>
          <w:tcPr>
            <w:tcW w:w="620" w:type="dxa"/>
            <w:shd w:val="clear" w:color="auto" w:fill="auto"/>
            <w:noWrap/>
            <w:vAlign w:val="bottom"/>
            <w:hideMark/>
          </w:tcPr>
          <w:p w14:paraId="5CC3F6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64E662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5677E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E5C71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5B744F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81AAC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526703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54F40A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13B65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4EA4E3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26B8D7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C3425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40D521E" w14:textId="77777777" w:rsidTr="003D1CA0">
        <w:trPr>
          <w:trHeight w:val="255"/>
        </w:trPr>
        <w:tc>
          <w:tcPr>
            <w:tcW w:w="794" w:type="dxa"/>
            <w:shd w:val="clear" w:color="auto" w:fill="auto"/>
            <w:noWrap/>
            <w:vAlign w:val="bottom"/>
            <w:hideMark/>
          </w:tcPr>
          <w:p w14:paraId="7121BF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208</w:t>
            </w:r>
          </w:p>
        </w:tc>
        <w:tc>
          <w:tcPr>
            <w:tcW w:w="620" w:type="dxa"/>
            <w:shd w:val="clear" w:color="auto" w:fill="auto"/>
            <w:noWrap/>
            <w:vAlign w:val="bottom"/>
            <w:hideMark/>
          </w:tcPr>
          <w:p w14:paraId="36AF4E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7E5F9C6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5003D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54699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608900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2D8E9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5684EE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44C4AF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89A07B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827F8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084EA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561C3A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453AD02" w14:textId="77777777" w:rsidTr="003D1CA0">
        <w:trPr>
          <w:trHeight w:val="255"/>
        </w:trPr>
        <w:tc>
          <w:tcPr>
            <w:tcW w:w="794" w:type="dxa"/>
            <w:shd w:val="clear" w:color="auto" w:fill="auto"/>
            <w:noWrap/>
            <w:vAlign w:val="bottom"/>
            <w:hideMark/>
          </w:tcPr>
          <w:p w14:paraId="5E140F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209</w:t>
            </w:r>
          </w:p>
        </w:tc>
        <w:tc>
          <w:tcPr>
            <w:tcW w:w="620" w:type="dxa"/>
            <w:shd w:val="clear" w:color="auto" w:fill="auto"/>
            <w:noWrap/>
            <w:vAlign w:val="bottom"/>
            <w:hideMark/>
          </w:tcPr>
          <w:p w14:paraId="429CFF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C0F3A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F476C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224D1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198339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A3694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AF366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66BC97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C12A3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223E4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60C0AA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70134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95E411A" w14:textId="77777777" w:rsidTr="003D1CA0">
        <w:trPr>
          <w:trHeight w:val="255"/>
        </w:trPr>
        <w:tc>
          <w:tcPr>
            <w:tcW w:w="794" w:type="dxa"/>
            <w:shd w:val="clear" w:color="auto" w:fill="auto"/>
            <w:noWrap/>
            <w:vAlign w:val="bottom"/>
            <w:hideMark/>
          </w:tcPr>
          <w:p w14:paraId="49210E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210</w:t>
            </w:r>
          </w:p>
        </w:tc>
        <w:tc>
          <w:tcPr>
            <w:tcW w:w="620" w:type="dxa"/>
            <w:shd w:val="clear" w:color="auto" w:fill="auto"/>
            <w:noWrap/>
            <w:vAlign w:val="bottom"/>
            <w:hideMark/>
          </w:tcPr>
          <w:p w14:paraId="142F75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7BC9BF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5B839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77E06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08D966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74515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05F455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1F484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C7ED3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3872FE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2EA0F6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02653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A29EF1B" w14:textId="77777777" w:rsidTr="003D1CA0">
        <w:trPr>
          <w:trHeight w:val="255"/>
        </w:trPr>
        <w:tc>
          <w:tcPr>
            <w:tcW w:w="794" w:type="dxa"/>
            <w:shd w:val="clear" w:color="auto" w:fill="auto"/>
            <w:noWrap/>
            <w:vAlign w:val="bottom"/>
            <w:hideMark/>
          </w:tcPr>
          <w:p w14:paraId="7FF42F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211</w:t>
            </w:r>
          </w:p>
        </w:tc>
        <w:tc>
          <w:tcPr>
            <w:tcW w:w="620" w:type="dxa"/>
            <w:shd w:val="clear" w:color="auto" w:fill="auto"/>
            <w:noWrap/>
            <w:vAlign w:val="bottom"/>
            <w:hideMark/>
          </w:tcPr>
          <w:p w14:paraId="55D3FB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05B60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C9217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BAC71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17DDC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48AAE0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74436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3ED9F2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A3CD7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B124CF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28203B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77A258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B5B2EF5" w14:textId="77777777" w:rsidTr="003D1CA0">
        <w:trPr>
          <w:trHeight w:val="255"/>
        </w:trPr>
        <w:tc>
          <w:tcPr>
            <w:tcW w:w="794" w:type="dxa"/>
            <w:shd w:val="clear" w:color="auto" w:fill="auto"/>
            <w:noWrap/>
            <w:vAlign w:val="bottom"/>
            <w:hideMark/>
          </w:tcPr>
          <w:p w14:paraId="25C6B9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212</w:t>
            </w:r>
          </w:p>
        </w:tc>
        <w:tc>
          <w:tcPr>
            <w:tcW w:w="620" w:type="dxa"/>
            <w:shd w:val="clear" w:color="auto" w:fill="auto"/>
            <w:noWrap/>
            <w:vAlign w:val="bottom"/>
            <w:hideMark/>
          </w:tcPr>
          <w:p w14:paraId="53B7C9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4CAE90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FEC68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B60E4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1F2860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AFC71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1969A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9B457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569798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0BE62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2D9E7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C9496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0AC9076" w14:textId="77777777" w:rsidTr="003D1CA0">
        <w:trPr>
          <w:trHeight w:val="255"/>
        </w:trPr>
        <w:tc>
          <w:tcPr>
            <w:tcW w:w="794" w:type="dxa"/>
            <w:shd w:val="clear" w:color="auto" w:fill="auto"/>
            <w:noWrap/>
            <w:vAlign w:val="bottom"/>
            <w:hideMark/>
          </w:tcPr>
          <w:p w14:paraId="54254D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213</w:t>
            </w:r>
          </w:p>
        </w:tc>
        <w:tc>
          <w:tcPr>
            <w:tcW w:w="620" w:type="dxa"/>
            <w:shd w:val="clear" w:color="auto" w:fill="auto"/>
            <w:noWrap/>
            <w:vAlign w:val="bottom"/>
            <w:hideMark/>
          </w:tcPr>
          <w:p w14:paraId="362132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29648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A68E0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4709B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5F0EF3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B9EC1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746E1D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3F6041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6ACBDB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9B2C4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A3214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E4463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FB7CCA2" w14:textId="77777777" w:rsidTr="003D1CA0">
        <w:trPr>
          <w:trHeight w:val="255"/>
        </w:trPr>
        <w:tc>
          <w:tcPr>
            <w:tcW w:w="794" w:type="dxa"/>
            <w:shd w:val="clear" w:color="auto" w:fill="auto"/>
            <w:noWrap/>
            <w:vAlign w:val="bottom"/>
            <w:hideMark/>
          </w:tcPr>
          <w:p w14:paraId="172ED0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214</w:t>
            </w:r>
          </w:p>
        </w:tc>
        <w:tc>
          <w:tcPr>
            <w:tcW w:w="620" w:type="dxa"/>
            <w:shd w:val="clear" w:color="auto" w:fill="auto"/>
            <w:noWrap/>
            <w:vAlign w:val="bottom"/>
            <w:hideMark/>
          </w:tcPr>
          <w:p w14:paraId="79F4B8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3C4A2C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49828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C4705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2BA21F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59100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6CDA56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3A4EB4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8644F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B3806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6F5674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2B25D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BE97EE2" w14:textId="77777777" w:rsidTr="003D1CA0">
        <w:trPr>
          <w:trHeight w:val="255"/>
        </w:trPr>
        <w:tc>
          <w:tcPr>
            <w:tcW w:w="794" w:type="dxa"/>
            <w:shd w:val="clear" w:color="auto" w:fill="auto"/>
            <w:noWrap/>
            <w:vAlign w:val="bottom"/>
            <w:hideMark/>
          </w:tcPr>
          <w:p w14:paraId="793244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215</w:t>
            </w:r>
          </w:p>
        </w:tc>
        <w:tc>
          <w:tcPr>
            <w:tcW w:w="620" w:type="dxa"/>
            <w:shd w:val="clear" w:color="auto" w:fill="auto"/>
            <w:noWrap/>
            <w:vAlign w:val="bottom"/>
            <w:hideMark/>
          </w:tcPr>
          <w:p w14:paraId="186BB7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776493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8886A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47566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36DDBF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40045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498209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1CC3EE7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23A020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10B9D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4596B6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1EAE8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D447268" w14:textId="77777777" w:rsidTr="003D1CA0">
        <w:trPr>
          <w:trHeight w:val="255"/>
        </w:trPr>
        <w:tc>
          <w:tcPr>
            <w:tcW w:w="794" w:type="dxa"/>
            <w:shd w:val="clear" w:color="auto" w:fill="auto"/>
            <w:noWrap/>
            <w:vAlign w:val="bottom"/>
            <w:hideMark/>
          </w:tcPr>
          <w:p w14:paraId="77B58D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216</w:t>
            </w:r>
          </w:p>
        </w:tc>
        <w:tc>
          <w:tcPr>
            <w:tcW w:w="620" w:type="dxa"/>
            <w:shd w:val="clear" w:color="auto" w:fill="auto"/>
            <w:noWrap/>
            <w:vAlign w:val="bottom"/>
            <w:hideMark/>
          </w:tcPr>
          <w:p w14:paraId="0AFD7D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9CA71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671CC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6CC1F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FE387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6CEDF0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694ECA2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0EAD7C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082A8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F83B5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1AE874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2D700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33CD2B2" w14:textId="77777777" w:rsidTr="003D1CA0">
        <w:trPr>
          <w:trHeight w:val="255"/>
        </w:trPr>
        <w:tc>
          <w:tcPr>
            <w:tcW w:w="794" w:type="dxa"/>
            <w:shd w:val="clear" w:color="auto" w:fill="auto"/>
            <w:noWrap/>
            <w:vAlign w:val="bottom"/>
            <w:hideMark/>
          </w:tcPr>
          <w:p w14:paraId="75E5E38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217</w:t>
            </w:r>
          </w:p>
        </w:tc>
        <w:tc>
          <w:tcPr>
            <w:tcW w:w="620" w:type="dxa"/>
            <w:shd w:val="clear" w:color="auto" w:fill="auto"/>
            <w:noWrap/>
            <w:vAlign w:val="bottom"/>
            <w:hideMark/>
          </w:tcPr>
          <w:p w14:paraId="0F55E9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6DE947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95E58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36BB9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6B698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5F87B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89BE5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4FCD42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079F0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10BE1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2FDC68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5B170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62B25BA4" w14:textId="77777777" w:rsidTr="003D1CA0">
        <w:trPr>
          <w:trHeight w:val="255"/>
        </w:trPr>
        <w:tc>
          <w:tcPr>
            <w:tcW w:w="794" w:type="dxa"/>
            <w:shd w:val="clear" w:color="auto" w:fill="auto"/>
            <w:noWrap/>
            <w:vAlign w:val="bottom"/>
            <w:hideMark/>
          </w:tcPr>
          <w:p w14:paraId="7F6BF0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218</w:t>
            </w:r>
          </w:p>
        </w:tc>
        <w:tc>
          <w:tcPr>
            <w:tcW w:w="620" w:type="dxa"/>
            <w:shd w:val="clear" w:color="auto" w:fill="auto"/>
            <w:noWrap/>
            <w:vAlign w:val="bottom"/>
            <w:hideMark/>
          </w:tcPr>
          <w:p w14:paraId="6B019E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383B85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E8AD1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E89F1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5CF7C5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87164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134D3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029FFD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EC635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4F548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0DA9C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DA088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B7D6062" w14:textId="77777777" w:rsidTr="003D1CA0">
        <w:trPr>
          <w:trHeight w:val="255"/>
        </w:trPr>
        <w:tc>
          <w:tcPr>
            <w:tcW w:w="794" w:type="dxa"/>
            <w:shd w:val="clear" w:color="auto" w:fill="auto"/>
            <w:noWrap/>
            <w:vAlign w:val="bottom"/>
            <w:hideMark/>
          </w:tcPr>
          <w:p w14:paraId="6F7297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219</w:t>
            </w:r>
          </w:p>
        </w:tc>
        <w:tc>
          <w:tcPr>
            <w:tcW w:w="620" w:type="dxa"/>
            <w:shd w:val="clear" w:color="auto" w:fill="auto"/>
            <w:noWrap/>
            <w:vAlign w:val="bottom"/>
            <w:hideMark/>
          </w:tcPr>
          <w:p w14:paraId="1A2997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48B38E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B6E3A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ED10D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74F261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192ED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4CBA836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A4FF8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9070B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E4B9C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35D09F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1F780C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67A3BA12" w14:textId="77777777" w:rsidTr="003D1CA0">
        <w:trPr>
          <w:trHeight w:val="255"/>
        </w:trPr>
        <w:tc>
          <w:tcPr>
            <w:tcW w:w="794" w:type="dxa"/>
            <w:shd w:val="clear" w:color="auto" w:fill="auto"/>
            <w:noWrap/>
            <w:vAlign w:val="bottom"/>
            <w:hideMark/>
          </w:tcPr>
          <w:p w14:paraId="73E76B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220</w:t>
            </w:r>
          </w:p>
        </w:tc>
        <w:tc>
          <w:tcPr>
            <w:tcW w:w="620" w:type="dxa"/>
            <w:shd w:val="clear" w:color="auto" w:fill="auto"/>
            <w:noWrap/>
            <w:vAlign w:val="bottom"/>
            <w:hideMark/>
          </w:tcPr>
          <w:p w14:paraId="100422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9BADD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0C477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C205D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309F4E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A95A7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A4E8EF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02D02C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07367B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02573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7C5F7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0</w:t>
            </w:r>
          </w:p>
        </w:tc>
        <w:tc>
          <w:tcPr>
            <w:tcW w:w="720" w:type="dxa"/>
            <w:shd w:val="clear" w:color="auto" w:fill="auto"/>
            <w:noWrap/>
            <w:vAlign w:val="bottom"/>
            <w:hideMark/>
          </w:tcPr>
          <w:p w14:paraId="10BAC1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r>
      <w:tr w:rsidR="003D1CA0" w:rsidRPr="003D1CA0" w14:paraId="0ABE420A" w14:textId="77777777" w:rsidTr="003D1CA0">
        <w:trPr>
          <w:trHeight w:val="255"/>
        </w:trPr>
        <w:tc>
          <w:tcPr>
            <w:tcW w:w="794" w:type="dxa"/>
            <w:shd w:val="clear" w:color="auto" w:fill="auto"/>
            <w:noWrap/>
            <w:vAlign w:val="bottom"/>
            <w:hideMark/>
          </w:tcPr>
          <w:p w14:paraId="0F262A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221</w:t>
            </w:r>
          </w:p>
        </w:tc>
        <w:tc>
          <w:tcPr>
            <w:tcW w:w="620" w:type="dxa"/>
            <w:shd w:val="clear" w:color="auto" w:fill="auto"/>
            <w:noWrap/>
            <w:vAlign w:val="bottom"/>
            <w:hideMark/>
          </w:tcPr>
          <w:p w14:paraId="46314C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6C4AC8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C006B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731E6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2069BE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3C992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6F951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5B248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39A04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6ACDBC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07748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5B313B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C8FF3CD" w14:textId="77777777" w:rsidTr="003D1CA0">
        <w:trPr>
          <w:trHeight w:val="255"/>
        </w:trPr>
        <w:tc>
          <w:tcPr>
            <w:tcW w:w="794" w:type="dxa"/>
            <w:shd w:val="clear" w:color="auto" w:fill="auto"/>
            <w:noWrap/>
            <w:vAlign w:val="bottom"/>
            <w:hideMark/>
          </w:tcPr>
          <w:p w14:paraId="3FF82D6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222</w:t>
            </w:r>
          </w:p>
        </w:tc>
        <w:tc>
          <w:tcPr>
            <w:tcW w:w="620" w:type="dxa"/>
            <w:shd w:val="clear" w:color="auto" w:fill="auto"/>
            <w:noWrap/>
            <w:vAlign w:val="bottom"/>
            <w:hideMark/>
          </w:tcPr>
          <w:p w14:paraId="2EF2DC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5FB4B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4893D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01AC4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3DDF53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B95309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57638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035E5A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5B82D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5ACC3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1FCEF1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119F9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644F757" w14:textId="77777777" w:rsidTr="003D1CA0">
        <w:trPr>
          <w:trHeight w:val="255"/>
        </w:trPr>
        <w:tc>
          <w:tcPr>
            <w:tcW w:w="794" w:type="dxa"/>
            <w:shd w:val="clear" w:color="auto" w:fill="auto"/>
            <w:noWrap/>
            <w:vAlign w:val="bottom"/>
            <w:hideMark/>
          </w:tcPr>
          <w:p w14:paraId="7988D54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223</w:t>
            </w:r>
          </w:p>
        </w:tc>
        <w:tc>
          <w:tcPr>
            <w:tcW w:w="620" w:type="dxa"/>
            <w:shd w:val="clear" w:color="auto" w:fill="auto"/>
            <w:noWrap/>
            <w:vAlign w:val="bottom"/>
            <w:hideMark/>
          </w:tcPr>
          <w:p w14:paraId="116A6A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A8CE6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A770F3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48F7B1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F71C7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AF0B8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FEB37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6DAE76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9108E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B436A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144FE4E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80E43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A97FF09" w14:textId="77777777" w:rsidTr="003D1CA0">
        <w:trPr>
          <w:trHeight w:val="255"/>
        </w:trPr>
        <w:tc>
          <w:tcPr>
            <w:tcW w:w="794" w:type="dxa"/>
            <w:shd w:val="clear" w:color="auto" w:fill="auto"/>
            <w:noWrap/>
            <w:vAlign w:val="bottom"/>
            <w:hideMark/>
          </w:tcPr>
          <w:p w14:paraId="0ED190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224</w:t>
            </w:r>
          </w:p>
        </w:tc>
        <w:tc>
          <w:tcPr>
            <w:tcW w:w="620" w:type="dxa"/>
            <w:shd w:val="clear" w:color="auto" w:fill="auto"/>
            <w:noWrap/>
            <w:vAlign w:val="bottom"/>
            <w:hideMark/>
          </w:tcPr>
          <w:p w14:paraId="18A1A5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0C492E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E921E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69A0D2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EF6C0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B31649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0ED00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F455D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632CF97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F6BEC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7A657D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29AE0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176F81B" w14:textId="77777777" w:rsidTr="003D1CA0">
        <w:trPr>
          <w:trHeight w:val="255"/>
        </w:trPr>
        <w:tc>
          <w:tcPr>
            <w:tcW w:w="794" w:type="dxa"/>
            <w:shd w:val="clear" w:color="auto" w:fill="auto"/>
            <w:noWrap/>
            <w:vAlign w:val="bottom"/>
            <w:hideMark/>
          </w:tcPr>
          <w:p w14:paraId="241FD5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225</w:t>
            </w:r>
          </w:p>
        </w:tc>
        <w:tc>
          <w:tcPr>
            <w:tcW w:w="620" w:type="dxa"/>
            <w:shd w:val="clear" w:color="auto" w:fill="auto"/>
            <w:noWrap/>
            <w:vAlign w:val="bottom"/>
            <w:hideMark/>
          </w:tcPr>
          <w:p w14:paraId="744BE3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E509BD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57778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34FCD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78162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9B6EF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A124D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B2FF7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A4450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9C08F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5B47DD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F08D8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39AC769" w14:textId="77777777" w:rsidTr="003D1CA0">
        <w:trPr>
          <w:trHeight w:val="255"/>
        </w:trPr>
        <w:tc>
          <w:tcPr>
            <w:tcW w:w="794" w:type="dxa"/>
            <w:shd w:val="clear" w:color="auto" w:fill="auto"/>
            <w:noWrap/>
            <w:vAlign w:val="bottom"/>
            <w:hideMark/>
          </w:tcPr>
          <w:p w14:paraId="0C18EE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226</w:t>
            </w:r>
          </w:p>
        </w:tc>
        <w:tc>
          <w:tcPr>
            <w:tcW w:w="620" w:type="dxa"/>
            <w:shd w:val="clear" w:color="auto" w:fill="auto"/>
            <w:noWrap/>
            <w:vAlign w:val="bottom"/>
            <w:hideMark/>
          </w:tcPr>
          <w:p w14:paraId="339434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57A82F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A3878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36448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94D760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BB58F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7F42D11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415C697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14631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CEAA0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601F96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36CC385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r>
      <w:tr w:rsidR="003D1CA0" w:rsidRPr="003D1CA0" w14:paraId="685E03F3" w14:textId="77777777" w:rsidTr="003D1CA0">
        <w:trPr>
          <w:trHeight w:val="255"/>
        </w:trPr>
        <w:tc>
          <w:tcPr>
            <w:tcW w:w="794" w:type="dxa"/>
            <w:shd w:val="clear" w:color="auto" w:fill="auto"/>
            <w:noWrap/>
            <w:vAlign w:val="bottom"/>
            <w:hideMark/>
          </w:tcPr>
          <w:p w14:paraId="73E0E4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227</w:t>
            </w:r>
          </w:p>
        </w:tc>
        <w:tc>
          <w:tcPr>
            <w:tcW w:w="620" w:type="dxa"/>
            <w:shd w:val="clear" w:color="auto" w:fill="auto"/>
            <w:noWrap/>
            <w:vAlign w:val="bottom"/>
            <w:hideMark/>
          </w:tcPr>
          <w:p w14:paraId="15AB0F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5E70AF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41019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8BF54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7F1FE7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5F1DF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B17687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C0EB3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1B0670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125537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0009D8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2A829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BC3508C" w14:textId="77777777" w:rsidTr="003D1CA0">
        <w:trPr>
          <w:trHeight w:val="255"/>
        </w:trPr>
        <w:tc>
          <w:tcPr>
            <w:tcW w:w="794" w:type="dxa"/>
            <w:shd w:val="clear" w:color="auto" w:fill="auto"/>
            <w:noWrap/>
            <w:vAlign w:val="bottom"/>
            <w:hideMark/>
          </w:tcPr>
          <w:p w14:paraId="79CA75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228</w:t>
            </w:r>
          </w:p>
        </w:tc>
        <w:tc>
          <w:tcPr>
            <w:tcW w:w="620" w:type="dxa"/>
            <w:shd w:val="clear" w:color="auto" w:fill="auto"/>
            <w:noWrap/>
            <w:vAlign w:val="bottom"/>
            <w:hideMark/>
          </w:tcPr>
          <w:p w14:paraId="6712D1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580214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2E08B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B42D6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E1B6F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D9B9C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5CAF7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684CC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FACDC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581771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2C3A8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72F46F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34951D3" w14:textId="77777777" w:rsidTr="003D1CA0">
        <w:trPr>
          <w:trHeight w:val="255"/>
        </w:trPr>
        <w:tc>
          <w:tcPr>
            <w:tcW w:w="794" w:type="dxa"/>
            <w:shd w:val="clear" w:color="auto" w:fill="auto"/>
            <w:noWrap/>
            <w:vAlign w:val="bottom"/>
            <w:hideMark/>
          </w:tcPr>
          <w:p w14:paraId="5EF5CF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229</w:t>
            </w:r>
          </w:p>
        </w:tc>
        <w:tc>
          <w:tcPr>
            <w:tcW w:w="620" w:type="dxa"/>
            <w:shd w:val="clear" w:color="auto" w:fill="auto"/>
            <w:noWrap/>
            <w:vAlign w:val="bottom"/>
            <w:hideMark/>
          </w:tcPr>
          <w:p w14:paraId="171D5D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5C9FF7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FEDF1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6476E4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D5F63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F7B01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1CF266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A6537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37FCAF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3E4D4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2CB561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56F8B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E7176CE" w14:textId="77777777" w:rsidTr="003D1CA0">
        <w:trPr>
          <w:trHeight w:val="255"/>
        </w:trPr>
        <w:tc>
          <w:tcPr>
            <w:tcW w:w="794" w:type="dxa"/>
            <w:shd w:val="clear" w:color="auto" w:fill="auto"/>
            <w:noWrap/>
            <w:vAlign w:val="bottom"/>
            <w:hideMark/>
          </w:tcPr>
          <w:p w14:paraId="0ED4EE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230</w:t>
            </w:r>
          </w:p>
        </w:tc>
        <w:tc>
          <w:tcPr>
            <w:tcW w:w="620" w:type="dxa"/>
            <w:shd w:val="clear" w:color="auto" w:fill="auto"/>
            <w:noWrap/>
            <w:vAlign w:val="bottom"/>
            <w:hideMark/>
          </w:tcPr>
          <w:p w14:paraId="19DF14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E14E1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209A0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6635D0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CF5E0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FC065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2EFFF0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6C1883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036DD7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7E1D4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D99FE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37C6BD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3D4126F" w14:textId="77777777" w:rsidTr="003D1CA0">
        <w:trPr>
          <w:trHeight w:val="255"/>
        </w:trPr>
        <w:tc>
          <w:tcPr>
            <w:tcW w:w="794" w:type="dxa"/>
            <w:shd w:val="clear" w:color="auto" w:fill="auto"/>
            <w:noWrap/>
            <w:vAlign w:val="bottom"/>
            <w:hideMark/>
          </w:tcPr>
          <w:p w14:paraId="41E795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231</w:t>
            </w:r>
          </w:p>
        </w:tc>
        <w:tc>
          <w:tcPr>
            <w:tcW w:w="620" w:type="dxa"/>
            <w:shd w:val="clear" w:color="auto" w:fill="auto"/>
            <w:noWrap/>
            <w:vAlign w:val="bottom"/>
            <w:hideMark/>
          </w:tcPr>
          <w:p w14:paraId="6C69BE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FAD9D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26D92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09EB4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37AC6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8119D7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46D3A8E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4102FC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2A9FC9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4F05CF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2CFBB7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4FB592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C2EA0C7" w14:textId="77777777" w:rsidTr="003D1CA0">
        <w:trPr>
          <w:trHeight w:val="255"/>
        </w:trPr>
        <w:tc>
          <w:tcPr>
            <w:tcW w:w="794" w:type="dxa"/>
            <w:shd w:val="clear" w:color="auto" w:fill="auto"/>
            <w:noWrap/>
            <w:vAlign w:val="bottom"/>
            <w:hideMark/>
          </w:tcPr>
          <w:p w14:paraId="79D3D3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232</w:t>
            </w:r>
          </w:p>
        </w:tc>
        <w:tc>
          <w:tcPr>
            <w:tcW w:w="620" w:type="dxa"/>
            <w:shd w:val="clear" w:color="auto" w:fill="auto"/>
            <w:noWrap/>
            <w:vAlign w:val="bottom"/>
            <w:hideMark/>
          </w:tcPr>
          <w:p w14:paraId="4E6EC1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A1405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D2431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09877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642EEE0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76F71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096C4E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B0CB7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51D768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4FC398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1DC6FB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5A669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BD875F9" w14:textId="77777777" w:rsidTr="003D1CA0">
        <w:trPr>
          <w:trHeight w:val="255"/>
        </w:trPr>
        <w:tc>
          <w:tcPr>
            <w:tcW w:w="794" w:type="dxa"/>
            <w:shd w:val="clear" w:color="auto" w:fill="auto"/>
            <w:noWrap/>
            <w:vAlign w:val="bottom"/>
            <w:hideMark/>
          </w:tcPr>
          <w:p w14:paraId="73DAA5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233</w:t>
            </w:r>
          </w:p>
        </w:tc>
        <w:tc>
          <w:tcPr>
            <w:tcW w:w="620" w:type="dxa"/>
            <w:shd w:val="clear" w:color="auto" w:fill="auto"/>
            <w:noWrap/>
            <w:vAlign w:val="bottom"/>
            <w:hideMark/>
          </w:tcPr>
          <w:p w14:paraId="261648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FDE25B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859203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E34BB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6802B8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B77F7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545417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911BD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78A497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D5D13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56B7B0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0085C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4B4E161" w14:textId="77777777" w:rsidTr="003D1CA0">
        <w:trPr>
          <w:trHeight w:val="255"/>
        </w:trPr>
        <w:tc>
          <w:tcPr>
            <w:tcW w:w="794" w:type="dxa"/>
            <w:shd w:val="clear" w:color="auto" w:fill="auto"/>
            <w:noWrap/>
            <w:vAlign w:val="bottom"/>
            <w:hideMark/>
          </w:tcPr>
          <w:p w14:paraId="7A32A7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234</w:t>
            </w:r>
          </w:p>
        </w:tc>
        <w:tc>
          <w:tcPr>
            <w:tcW w:w="620" w:type="dxa"/>
            <w:shd w:val="clear" w:color="auto" w:fill="auto"/>
            <w:noWrap/>
            <w:vAlign w:val="bottom"/>
            <w:hideMark/>
          </w:tcPr>
          <w:p w14:paraId="044FBA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01C10F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670D9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2593D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4A56D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9608A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7AC7A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EF3C5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8FD4F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8E917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141C2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2BE2C4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41F30E8" w14:textId="77777777" w:rsidTr="003D1CA0">
        <w:trPr>
          <w:trHeight w:val="255"/>
        </w:trPr>
        <w:tc>
          <w:tcPr>
            <w:tcW w:w="794" w:type="dxa"/>
            <w:shd w:val="clear" w:color="auto" w:fill="auto"/>
            <w:noWrap/>
            <w:vAlign w:val="bottom"/>
            <w:hideMark/>
          </w:tcPr>
          <w:p w14:paraId="6A3714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235</w:t>
            </w:r>
          </w:p>
        </w:tc>
        <w:tc>
          <w:tcPr>
            <w:tcW w:w="620" w:type="dxa"/>
            <w:shd w:val="clear" w:color="auto" w:fill="auto"/>
            <w:noWrap/>
            <w:vAlign w:val="bottom"/>
            <w:hideMark/>
          </w:tcPr>
          <w:p w14:paraId="5E1325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F888FB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4FF4C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11976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8D44F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3EF91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48BEEE1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5FC1E2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2C2757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C5B42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5424E3A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63D98E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1708684" w14:textId="77777777" w:rsidTr="003D1CA0">
        <w:trPr>
          <w:trHeight w:val="255"/>
        </w:trPr>
        <w:tc>
          <w:tcPr>
            <w:tcW w:w="794" w:type="dxa"/>
            <w:shd w:val="clear" w:color="auto" w:fill="auto"/>
            <w:noWrap/>
            <w:vAlign w:val="bottom"/>
            <w:hideMark/>
          </w:tcPr>
          <w:p w14:paraId="5BA3F2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236</w:t>
            </w:r>
          </w:p>
        </w:tc>
        <w:tc>
          <w:tcPr>
            <w:tcW w:w="620" w:type="dxa"/>
            <w:shd w:val="clear" w:color="auto" w:fill="auto"/>
            <w:noWrap/>
            <w:vAlign w:val="bottom"/>
            <w:hideMark/>
          </w:tcPr>
          <w:p w14:paraId="3B8B7D4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7152D3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1798E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F57AB2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614DCC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0A8B3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62F8A5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77FF98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37919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7DB75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393AF6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621957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BC6B711" w14:textId="77777777" w:rsidTr="003D1CA0">
        <w:trPr>
          <w:trHeight w:val="255"/>
        </w:trPr>
        <w:tc>
          <w:tcPr>
            <w:tcW w:w="794" w:type="dxa"/>
            <w:shd w:val="clear" w:color="auto" w:fill="auto"/>
            <w:noWrap/>
            <w:vAlign w:val="bottom"/>
            <w:hideMark/>
          </w:tcPr>
          <w:p w14:paraId="04E579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237</w:t>
            </w:r>
          </w:p>
        </w:tc>
        <w:tc>
          <w:tcPr>
            <w:tcW w:w="620" w:type="dxa"/>
            <w:shd w:val="clear" w:color="auto" w:fill="auto"/>
            <w:noWrap/>
            <w:vAlign w:val="bottom"/>
            <w:hideMark/>
          </w:tcPr>
          <w:p w14:paraId="726B68D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1DA219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EBB5C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4E3830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472789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2D79B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46D29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5AD9D4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1B6E6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0BDA5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68E0F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305AC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2EFB46A" w14:textId="77777777" w:rsidTr="003D1CA0">
        <w:trPr>
          <w:trHeight w:val="255"/>
        </w:trPr>
        <w:tc>
          <w:tcPr>
            <w:tcW w:w="794" w:type="dxa"/>
            <w:shd w:val="clear" w:color="auto" w:fill="auto"/>
            <w:noWrap/>
            <w:vAlign w:val="bottom"/>
            <w:hideMark/>
          </w:tcPr>
          <w:p w14:paraId="0169D3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238</w:t>
            </w:r>
          </w:p>
        </w:tc>
        <w:tc>
          <w:tcPr>
            <w:tcW w:w="620" w:type="dxa"/>
            <w:shd w:val="clear" w:color="auto" w:fill="auto"/>
            <w:noWrap/>
            <w:vAlign w:val="bottom"/>
            <w:hideMark/>
          </w:tcPr>
          <w:p w14:paraId="53F31E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30EFCA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A2AF8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D9231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4C85C26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280B5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EBFCA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7EC9DE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15E7B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0B225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06" w:type="dxa"/>
            <w:shd w:val="clear" w:color="auto" w:fill="auto"/>
            <w:noWrap/>
            <w:vAlign w:val="bottom"/>
            <w:hideMark/>
          </w:tcPr>
          <w:p w14:paraId="0D5A05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191D6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DAF2970" w14:textId="77777777" w:rsidTr="003D1CA0">
        <w:trPr>
          <w:trHeight w:val="255"/>
        </w:trPr>
        <w:tc>
          <w:tcPr>
            <w:tcW w:w="794" w:type="dxa"/>
            <w:shd w:val="clear" w:color="auto" w:fill="auto"/>
            <w:noWrap/>
            <w:vAlign w:val="bottom"/>
            <w:hideMark/>
          </w:tcPr>
          <w:p w14:paraId="20E930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239</w:t>
            </w:r>
          </w:p>
        </w:tc>
        <w:tc>
          <w:tcPr>
            <w:tcW w:w="620" w:type="dxa"/>
            <w:shd w:val="clear" w:color="auto" w:fill="auto"/>
            <w:noWrap/>
            <w:vAlign w:val="bottom"/>
            <w:hideMark/>
          </w:tcPr>
          <w:p w14:paraId="2CFD6B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111DD3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057B1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7F42EC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5833D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6C8229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56E48C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18FFE4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2BE717C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B87D5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051D4A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4FBB40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3E823E8" w14:textId="77777777" w:rsidTr="003D1CA0">
        <w:trPr>
          <w:trHeight w:val="255"/>
        </w:trPr>
        <w:tc>
          <w:tcPr>
            <w:tcW w:w="794" w:type="dxa"/>
            <w:shd w:val="clear" w:color="auto" w:fill="auto"/>
            <w:noWrap/>
            <w:vAlign w:val="bottom"/>
            <w:hideMark/>
          </w:tcPr>
          <w:p w14:paraId="23D58F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240</w:t>
            </w:r>
          </w:p>
        </w:tc>
        <w:tc>
          <w:tcPr>
            <w:tcW w:w="620" w:type="dxa"/>
            <w:shd w:val="clear" w:color="auto" w:fill="auto"/>
            <w:noWrap/>
            <w:vAlign w:val="bottom"/>
            <w:hideMark/>
          </w:tcPr>
          <w:p w14:paraId="52FF09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1D11F4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4E26F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DED7E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6B10D6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00205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68A29BF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414551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B5696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3DC0F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C3EEF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657851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2A7EFB9" w14:textId="77777777" w:rsidTr="003D1CA0">
        <w:trPr>
          <w:trHeight w:val="255"/>
        </w:trPr>
        <w:tc>
          <w:tcPr>
            <w:tcW w:w="794" w:type="dxa"/>
            <w:shd w:val="clear" w:color="auto" w:fill="auto"/>
            <w:noWrap/>
            <w:vAlign w:val="bottom"/>
            <w:hideMark/>
          </w:tcPr>
          <w:p w14:paraId="0BB658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241</w:t>
            </w:r>
          </w:p>
        </w:tc>
        <w:tc>
          <w:tcPr>
            <w:tcW w:w="620" w:type="dxa"/>
            <w:shd w:val="clear" w:color="auto" w:fill="auto"/>
            <w:noWrap/>
            <w:vAlign w:val="bottom"/>
            <w:hideMark/>
          </w:tcPr>
          <w:p w14:paraId="6D7651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6F2A1F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E19270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5FA87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7335B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85C49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7874D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CC1A57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0BF6A6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065BE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A5A4F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5B382A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07254A1C" w14:textId="77777777" w:rsidTr="003D1CA0">
        <w:trPr>
          <w:trHeight w:val="255"/>
        </w:trPr>
        <w:tc>
          <w:tcPr>
            <w:tcW w:w="794" w:type="dxa"/>
            <w:shd w:val="clear" w:color="auto" w:fill="auto"/>
            <w:noWrap/>
            <w:vAlign w:val="bottom"/>
            <w:hideMark/>
          </w:tcPr>
          <w:p w14:paraId="6FA468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242</w:t>
            </w:r>
          </w:p>
        </w:tc>
        <w:tc>
          <w:tcPr>
            <w:tcW w:w="620" w:type="dxa"/>
            <w:shd w:val="clear" w:color="auto" w:fill="auto"/>
            <w:noWrap/>
            <w:vAlign w:val="bottom"/>
            <w:hideMark/>
          </w:tcPr>
          <w:p w14:paraId="115327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3E1A6C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6C1A0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D458F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10A147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63373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4EEB176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2BEEE3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068763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300D99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22A7BF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1868CA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7706C9E" w14:textId="77777777" w:rsidTr="003D1CA0">
        <w:trPr>
          <w:trHeight w:val="255"/>
        </w:trPr>
        <w:tc>
          <w:tcPr>
            <w:tcW w:w="794" w:type="dxa"/>
            <w:shd w:val="clear" w:color="auto" w:fill="auto"/>
            <w:noWrap/>
            <w:vAlign w:val="bottom"/>
            <w:hideMark/>
          </w:tcPr>
          <w:p w14:paraId="3C98C3C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243</w:t>
            </w:r>
          </w:p>
        </w:tc>
        <w:tc>
          <w:tcPr>
            <w:tcW w:w="620" w:type="dxa"/>
            <w:shd w:val="clear" w:color="auto" w:fill="auto"/>
            <w:noWrap/>
            <w:vAlign w:val="bottom"/>
            <w:hideMark/>
          </w:tcPr>
          <w:p w14:paraId="4B9A83B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01BB59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B74874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07758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4D7931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D6E7BB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528E33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45097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2D9C25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70162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B2E274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4A635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DC27FF7" w14:textId="77777777" w:rsidTr="003D1CA0">
        <w:trPr>
          <w:trHeight w:val="255"/>
        </w:trPr>
        <w:tc>
          <w:tcPr>
            <w:tcW w:w="794" w:type="dxa"/>
            <w:shd w:val="clear" w:color="auto" w:fill="auto"/>
            <w:noWrap/>
            <w:vAlign w:val="bottom"/>
            <w:hideMark/>
          </w:tcPr>
          <w:p w14:paraId="7F03AB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244</w:t>
            </w:r>
          </w:p>
        </w:tc>
        <w:tc>
          <w:tcPr>
            <w:tcW w:w="620" w:type="dxa"/>
            <w:shd w:val="clear" w:color="auto" w:fill="auto"/>
            <w:noWrap/>
            <w:vAlign w:val="bottom"/>
            <w:hideMark/>
          </w:tcPr>
          <w:p w14:paraId="4AE4F5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C9ED3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412B4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C9A97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31A596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87B27C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67B0CA3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044A75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77E06F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8DE97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E68402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071186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B4C21FA" w14:textId="77777777" w:rsidTr="003D1CA0">
        <w:trPr>
          <w:trHeight w:val="255"/>
        </w:trPr>
        <w:tc>
          <w:tcPr>
            <w:tcW w:w="794" w:type="dxa"/>
            <w:shd w:val="clear" w:color="auto" w:fill="auto"/>
            <w:noWrap/>
            <w:vAlign w:val="bottom"/>
            <w:hideMark/>
          </w:tcPr>
          <w:p w14:paraId="49B3D7F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245</w:t>
            </w:r>
          </w:p>
        </w:tc>
        <w:tc>
          <w:tcPr>
            <w:tcW w:w="620" w:type="dxa"/>
            <w:shd w:val="clear" w:color="auto" w:fill="auto"/>
            <w:noWrap/>
            <w:vAlign w:val="bottom"/>
            <w:hideMark/>
          </w:tcPr>
          <w:p w14:paraId="1370B8C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666E98C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3BE780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B3B89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76260C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CC8E2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31B12B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74D0A9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40ACC3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D47FB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D8EAB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255F124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585E58B" w14:textId="77777777" w:rsidTr="003D1CA0">
        <w:trPr>
          <w:trHeight w:val="255"/>
        </w:trPr>
        <w:tc>
          <w:tcPr>
            <w:tcW w:w="794" w:type="dxa"/>
            <w:shd w:val="clear" w:color="auto" w:fill="auto"/>
            <w:noWrap/>
            <w:vAlign w:val="bottom"/>
            <w:hideMark/>
          </w:tcPr>
          <w:p w14:paraId="42C04F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246</w:t>
            </w:r>
          </w:p>
        </w:tc>
        <w:tc>
          <w:tcPr>
            <w:tcW w:w="620" w:type="dxa"/>
            <w:shd w:val="clear" w:color="auto" w:fill="auto"/>
            <w:noWrap/>
            <w:vAlign w:val="bottom"/>
            <w:hideMark/>
          </w:tcPr>
          <w:p w14:paraId="66C65A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627EB4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1D72DF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70BF1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1045CD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0EF72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5D03F6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7C2621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5DE58E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A96FE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DA80F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35F99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EAF40DA" w14:textId="77777777" w:rsidTr="003D1CA0">
        <w:trPr>
          <w:trHeight w:val="255"/>
        </w:trPr>
        <w:tc>
          <w:tcPr>
            <w:tcW w:w="794" w:type="dxa"/>
            <w:shd w:val="clear" w:color="auto" w:fill="auto"/>
            <w:noWrap/>
            <w:vAlign w:val="bottom"/>
            <w:hideMark/>
          </w:tcPr>
          <w:p w14:paraId="4CC3C41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247</w:t>
            </w:r>
          </w:p>
        </w:tc>
        <w:tc>
          <w:tcPr>
            <w:tcW w:w="620" w:type="dxa"/>
            <w:shd w:val="clear" w:color="auto" w:fill="auto"/>
            <w:noWrap/>
            <w:vAlign w:val="bottom"/>
            <w:hideMark/>
          </w:tcPr>
          <w:p w14:paraId="0D4566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A8CD5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7DBBE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42703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77C1BD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E967F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4EA329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47CEA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274F1E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15249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CCA54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91ED3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DE2DB97" w14:textId="77777777" w:rsidTr="003D1CA0">
        <w:trPr>
          <w:trHeight w:val="255"/>
        </w:trPr>
        <w:tc>
          <w:tcPr>
            <w:tcW w:w="794" w:type="dxa"/>
            <w:shd w:val="clear" w:color="auto" w:fill="auto"/>
            <w:noWrap/>
            <w:vAlign w:val="bottom"/>
            <w:hideMark/>
          </w:tcPr>
          <w:p w14:paraId="4457B09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248</w:t>
            </w:r>
          </w:p>
        </w:tc>
        <w:tc>
          <w:tcPr>
            <w:tcW w:w="620" w:type="dxa"/>
            <w:shd w:val="clear" w:color="auto" w:fill="auto"/>
            <w:noWrap/>
            <w:vAlign w:val="bottom"/>
            <w:hideMark/>
          </w:tcPr>
          <w:p w14:paraId="731DFF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60D5F9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BDC956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85D1E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760A0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7108ABF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74B9B62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138D385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BB7B4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18A05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67062B2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2B17B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AFF77AC" w14:textId="77777777" w:rsidTr="003D1CA0">
        <w:trPr>
          <w:trHeight w:val="255"/>
        </w:trPr>
        <w:tc>
          <w:tcPr>
            <w:tcW w:w="794" w:type="dxa"/>
            <w:shd w:val="clear" w:color="auto" w:fill="auto"/>
            <w:noWrap/>
            <w:vAlign w:val="bottom"/>
            <w:hideMark/>
          </w:tcPr>
          <w:p w14:paraId="230F02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249</w:t>
            </w:r>
          </w:p>
        </w:tc>
        <w:tc>
          <w:tcPr>
            <w:tcW w:w="620" w:type="dxa"/>
            <w:shd w:val="clear" w:color="auto" w:fill="auto"/>
            <w:noWrap/>
            <w:vAlign w:val="bottom"/>
            <w:hideMark/>
          </w:tcPr>
          <w:p w14:paraId="11EB4F3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B4B85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B54A9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9F471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1A29B7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6336C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DCE2B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979C8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003FC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3EAEB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064927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F73729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31BF4D7" w14:textId="77777777" w:rsidTr="003D1CA0">
        <w:trPr>
          <w:trHeight w:val="255"/>
        </w:trPr>
        <w:tc>
          <w:tcPr>
            <w:tcW w:w="794" w:type="dxa"/>
            <w:shd w:val="clear" w:color="auto" w:fill="auto"/>
            <w:noWrap/>
            <w:vAlign w:val="bottom"/>
            <w:hideMark/>
          </w:tcPr>
          <w:p w14:paraId="459EEE8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250</w:t>
            </w:r>
          </w:p>
        </w:tc>
        <w:tc>
          <w:tcPr>
            <w:tcW w:w="620" w:type="dxa"/>
            <w:shd w:val="clear" w:color="auto" w:fill="auto"/>
            <w:noWrap/>
            <w:vAlign w:val="bottom"/>
            <w:hideMark/>
          </w:tcPr>
          <w:p w14:paraId="7D30AF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4FD1EC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35990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DFE00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47146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8B55B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20748C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322D8A8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827C1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484457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0E8651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E7B81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5358106" w14:textId="77777777" w:rsidTr="003D1CA0">
        <w:trPr>
          <w:trHeight w:val="255"/>
        </w:trPr>
        <w:tc>
          <w:tcPr>
            <w:tcW w:w="794" w:type="dxa"/>
            <w:shd w:val="clear" w:color="auto" w:fill="auto"/>
            <w:noWrap/>
            <w:vAlign w:val="bottom"/>
            <w:hideMark/>
          </w:tcPr>
          <w:p w14:paraId="328C8BF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251</w:t>
            </w:r>
          </w:p>
        </w:tc>
        <w:tc>
          <w:tcPr>
            <w:tcW w:w="620" w:type="dxa"/>
            <w:shd w:val="clear" w:color="auto" w:fill="auto"/>
            <w:noWrap/>
            <w:vAlign w:val="bottom"/>
            <w:hideMark/>
          </w:tcPr>
          <w:p w14:paraId="54E31F0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28296F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89867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69D218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3C07C2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10BB166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745683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5F8B2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0F191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E6ECD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BCF7D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0</w:t>
            </w:r>
          </w:p>
        </w:tc>
        <w:tc>
          <w:tcPr>
            <w:tcW w:w="720" w:type="dxa"/>
            <w:shd w:val="clear" w:color="auto" w:fill="auto"/>
            <w:noWrap/>
            <w:vAlign w:val="bottom"/>
            <w:hideMark/>
          </w:tcPr>
          <w:p w14:paraId="521045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r>
      <w:tr w:rsidR="003D1CA0" w:rsidRPr="003D1CA0" w14:paraId="7D0CBC48" w14:textId="77777777" w:rsidTr="003D1CA0">
        <w:trPr>
          <w:trHeight w:val="255"/>
        </w:trPr>
        <w:tc>
          <w:tcPr>
            <w:tcW w:w="794" w:type="dxa"/>
            <w:shd w:val="clear" w:color="auto" w:fill="auto"/>
            <w:noWrap/>
            <w:vAlign w:val="bottom"/>
            <w:hideMark/>
          </w:tcPr>
          <w:p w14:paraId="00A3AE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252</w:t>
            </w:r>
          </w:p>
        </w:tc>
        <w:tc>
          <w:tcPr>
            <w:tcW w:w="620" w:type="dxa"/>
            <w:shd w:val="clear" w:color="auto" w:fill="auto"/>
            <w:noWrap/>
            <w:vAlign w:val="bottom"/>
            <w:hideMark/>
          </w:tcPr>
          <w:p w14:paraId="2271FB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09DC25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5D84300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3344A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78082A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6C5F193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17585B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33C7BB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05F65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6C4899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2CDEDC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CC06C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7975B1A" w14:textId="77777777" w:rsidTr="003D1CA0">
        <w:trPr>
          <w:trHeight w:val="255"/>
        </w:trPr>
        <w:tc>
          <w:tcPr>
            <w:tcW w:w="794" w:type="dxa"/>
            <w:shd w:val="clear" w:color="auto" w:fill="auto"/>
            <w:noWrap/>
            <w:vAlign w:val="bottom"/>
            <w:hideMark/>
          </w:tcPr>
          <w:p w14:paraId="6CA00D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253</w:t>
            </w:r>
          </w:p>
        </w:tc>
        <w:tc>
          <w:tcPr>
            <w:tcW w:w="620" w:type="dxa"/>
            <w:shd w:val="clear" w:color="auto" w:fill="auto"/>
            <w:noWrap/>
            <w:vAlign w:val="bottom"/>
            <w:hideMark/>
          </w:tcPr>
          <w:p w14:paraId="5344A7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0BE093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17FBE7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CBA14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69B41A3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D5F00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097C2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591258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FC6FD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FE797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72B080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784A5B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BA694FF" w14:textId="77777777" w:rsidTr="003D1CA0">
        <w:trPr>
          <w:trHeight w:val="255"/>
        </w:trPr>
        <w:tc>
          <w:tcPr>
            <w:tcW w:w="794" w:type="dxa"/>
            <w:shd w:val="clear" w:color="auto" w:fill="auto"/>
            <w:noWrap/>
            <w:vAlign w:val="bottom"/>
            <w:hideMark/>
          </w:tcPr>
          <w:p w14:paraId="648EEB5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254</w:t>
            </w:r>
          </w:p>
        </w:tc>
        <w:tc>
          <w:tcPr>
            <w:tcW w:w="620" w:type="dxa"/>
            <w:shd w:val="clear" w:color="auto" w:fill="auto"/>
            <w:noWrap/>
            <w:vAlign w:val="bottom"/>
            <w:hideMark/>
          </w:tcPr>
          <w:p w14:paraId="59E7E60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306FE6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FF4D9B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F5082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EA9F24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8C0B9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4497764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01A235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46F1EF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A71C6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9E84F4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0363BF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F27366E" w14:textId="77777777" w:rsidTr="003D1CA0">
        <w:trPr>
          <w:trHeight w:val="255"/>
        </w:trPr>
        <w:tc>
          <w:tcPr>
            <w:tcW w:w="794" w:type="dxa"/>
            <w:shd w:val="clear" w:color="auto" w:fill="auto"/>
            <w:noWrap/>
            <w:vAlign w:val="bottom"/>
            <w:hideMark/>
          </w:tcPr>
          <w:p w14:paraId="30AECB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255</w:t>
            </w:r>
          </w:p>
        </w:tc>
        <w:tc>
          <w:tcPr>
            <w:tcW w:w="620" w:type="dxa"/>
            <w:shd w:val="clear" w:color="auto" w:fill="auto"/>
            <w:noWrap/>
            <w:vAlign w:val="bottom"/>
            <w:hideMark/>
          </w:tcPr>
          <w:p w14:paraId="3CC40D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484239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FAB69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E08BF6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10A328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E4595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2E8FDF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08083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3D3677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D99DF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3126A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348220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10ED9B4" w14:textId="77777777" w:rsidTr="003D1CA0">
        <w:trPr>
          <w:trHeight w:val="255"/>
        </w:trPr>
        <w:tc>
          <w:tcPr>
            <w:tcW w:w="794" w:type="dxa"/>
            <w:shd w:val="clear" w:color="auto" w:fill="auto"/>
            <w:noWrap/>
            <w:vAlign w:val="bottom"/>
            <w:hideMark/>
          </w:tcPr>
          <w:p w14:paraId="1E60142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256</w:t>
            </w:r>
          </w:p>
        </w:tc>
        <w:tc>
          <w:tcPr>
            <w:tcW w:w="620" w:type="dxa"/>
            <w:shd w:val="clear" w:color="auto" w:fill="auto"/>
            <w:noWrap/>
            <w:vAlign w:val="bottom"/>
            <w:hideMark/>
          </w:tcPr>
          <w:p w14:paraId="66F299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3F1E2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189E8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29993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68C2F4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A33EC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5513FF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2" w:type="dxa"/>
            <w:shd w:val="clear" w:color="auto" w:fill="auto"/>
            <w:noWrap/>
            <w:vAlign w:val="bottom"/>
            <w:hideMark/>
          </w:tcPr>
          <w:p w14:paraId="7B3085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9" w:type="dxa"/>
            <w:shd w:val="clear" w:color="auto" w:fill="auto"/>
            <w:noWrap/>
            <w:vAlign w:val="bottom"/>
            <w:hideMark/>
          </w:tcPr>
          <w:p w14:paraId="0F8F0AF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DA3E01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12D9E8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CC949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AF8F4C4" w14:textId="77777777" w:rsidTr="003D1CA0">
        <w:trPr>
          <w:trHeight w:val="255"/>
        </w:trPr>
        <w:tc>
          <w:tcPr>
            <w:tcW w:w="794" w:type="dxa"/>
            <w:shd w:val="clear" w:color="auto" w:fill="auto"/>
            <w:noWrap/>
            <w:vAlign w:val="bottom"/>
            <w:hideMark/>
          </w:tcPr>
          <w:p w14:paraId="11C2C5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257</w:t>
            </w:r>
          </w:p>
        </w:tc>
        <w:tc>
          <w:tcPr>
            <w:tcW w:w="620" w:type="dxa"/>
            <w:shd w:val="clear" w:color="auto" w:fill="auto"/>
            <w:noWrap/>
            <w:vAlign w:val="bottom"/>
            <w:hideMark/>
          </w:tcPr>
          <w:p w14:paraId="781DBE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2828838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54BCB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7DA5DA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4F475F0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01572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51D476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5ED7B1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3C4D0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0086B9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B9364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083CA6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B0DF2F1" w14:textId="77777777" w:rsidTr="003D1CA0">
        <w:trPr>
          <w:trHeight w:val="255"/>
        </w:trPr>
        <w:tc>
          <w:tcPr>
            <w:tcW w:w="794" w:type="dxa"/>
            <w:shd w:val="clear" w:color="auto" w:fill="auto"/>
            <w:noWrap/>
            <w:vAlign w:val="bottom"/>
            <w:hideMark/>
          </w:tcPr>
          <w:p w14:paraId="0BD2B5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258</w:t>
            </w:r>
          </w:p>
        </w:tc>
        <w:tc>
          <w:tcPr>
            <w:tcW w:w="620" w:type="dxa"/>
            <w:shd w:val="clear" w:color="auto" w:fill="auto"/>
            <w:noWrap/>
            <w:vAlign w:val="bottom"/>
            <w:hideMark/>
          </w:tcPr>
          <w:p w14:paraId="2D9484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5A97A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41D8FA9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C115C5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010FB9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3413D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8DCC0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17D5BDB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DDD0E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4747F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44863D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082C00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C439F7D" w14:textId="77777777" w:rsidTr="003D1CA0">
        <w:trPr>
          <w:trHeight w:val="255"/>
        </w:trPr>
        <w:tc>
          <w:tcPr>
            <w:tcW w:w="794" w:type="dxa"/>
            <w:shd w:val="clear" w:color="auto" w:fill="auto"/>
            <w:noWrap/>
            <w:vAlign w:val="bottom"/>
            <w:hideMark/>
          </w:tcPr>
          <w:p w14:paraId="012DD2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259</w:t>
            </w:r>
          </w:p>
        </w:tc>
        <w:tc>
          <w:tcPr>
            <w:tcW w:w="620" w:type="dxa"/>
            <w:shd w:val="clear" w:color="auto" w:fill="auto"/>
            <w:noWrap/>
            <w:vAlign w:val="bottom"/>
            <w:hideMark/>
          </w:tcPr>
          <w:p w14:paraId="55E505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4E0760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C1134D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B2591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3B5149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388ADA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41F41E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4D49A8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DC075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B6D6D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01BAE7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100F1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1FC6D39" w14:textId="77777777" w:rsidTr="003D1CA0">
        <w:trPr>
          <w:trHeight w:val="255"/>
        </w:trPr>
        <w:tc>
          <w:tcPr>
            <w:tcW w:w="794" w:type="dxa"/>
            <w:shd w:val="clear" w:color="auto" w:fill="auto"/>
            <w:noWrap/>
            <w:vAlign w:val="bottom"/>
            <w:hideMark/>
          </w:tcPr>
          <w:p w14:paraId="194A2FA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260</w:t>
            </w:r>
          </w:p>
        </w:tc>
        <w:tc>
          <w:tcPr>
            <w:tcW w:w="620" w:type="dxa"/>
            <w:shd w:val="clear" w:color="auto" w:fill="auto"/>
            <w:noWrap/>
            <w:vAlign w:val="bottom"/>
            <w:hideMark/>
          </w:tcPr>
          <w:p w14:paraId="4E12670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3306E66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2AC126F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F0020F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52FD00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F1AD2C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53150E5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69D3BE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B3682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52FCB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45A8AA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72AA15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2A8B64ED" w14:textId="77777777" w:rsidTr="003D1CA0">
        <w:trPr>
          <w:trHeight w:val="255"/>
        </w:trPr>
        <w:tc>
          <w:tcPr>
            <w:tcW w:w="794" w:type="dxa"/>
            <w:shd w:val="clear" w:color="auto" w:fill="auto"/>
            <w:noWrap/>
            <w:vAlign w:val="bottom"/>
            <w:hideMark/>
          </w:tcPr>
          <w:p w14:paraId="4BF6C4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261</w:t>
            </w:r>
          </w:p>
        </w:tc>
        <w:tc>
          <w:tcPr>
            <w:tcW w:w="620" w:type="dxa"/>
            <w:shd w:val="clear" w:color="auto" w:fill="auto"/>
            <w:noWrap/>
            <w:vAlign w:val="bottom"/>
            <w:hideMark/>
          </w:tcPr>
          <w:p w14:paraId="54E117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5A5BB5E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B5DED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D6E3D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794D0C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BF75B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B8A0C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7A1292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358C98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DBA445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DDC9D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38258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764D8ED" w14:textId="77777777" w:rsidTr="003D1CA0">
        <w:trPr>
          <w:trHeight w:val="255"/>
        </w:trPr>
        <w:tc>
          <w:tcPr>
            <w:tcW w:w="794" w:type="dxa"/>
            <w:shd w:val="clear" w:color="auto" w:fill="auto"/>
            <w:noWrap/>
            <w:vAlign w:val="bottom"/>
            <w:hideMark/>
          </w:tcPr>
          <w:p w14:paraId="40AB93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262</w:t>
            </w:r>
          </w:p>
        </w:tc>
        <w:tc>
          <w:tcPr>
            <w:tcW w:w="620" w:type="dxa"/>
            <w:shd w:val="clear" w:color="auto" w:fill="auto"/>
            <w:noWrap/>
            <w:vAlign w:val="bottom"/>
            <w:hideMark/>
          </w:tcPr>
          <w:p w14:paraId="115289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267F2A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78543C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E85F14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0386DF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8478A7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1B97B4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2603A1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746477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4D3A94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5B67E9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C7B75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F44707B" w14:textId="77777777" w:rsidTr="003D1CA0">
        <w:trPr>
          <w:trHeight w:val="255"/>
        </w:trPr>
        <w:tc>
          <w:tcPr>
            <w:tcW w:w="794" w:type="dxa"/>
            <w:shd w:val="clear" w:color="auto" w:fill="auto"/>
            <w:noWrap/>
            <w:vAlign w:val="bottom"/>
            <w:hideMark/>
          </w:tcPr>
          <w:p w14:paraId="22E2E6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263</w:t>
            </w:r>
          </w:p>
        </w:tc>
        <w:tc>
          <w:tcPr>
            <w:tcW w:w="620" w:type="dxa"/>
            <w:shd w:val="clear" w:color="auto" w:fill="auto"/>
            <w:noWrap/>
            <w:vAlign w:val="bottom"/>
            <w:hideMark/>
          </w:tcPr>
          <w:p w14:paraId="75BCEC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6BD3C7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6A1671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8FB91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1608C5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998D9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27E5C4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34B9260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3DF5C5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8952E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E2BBF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5F6F63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1DFBC74" w14:textId="77777777" w:rsidTr="003D1CA0">
        <w:trPr>
          <w:trHeight w:val="255"/>
        </w:trPr>
        <w:tc>
          <w:tcPr>
            <w:tcW w:w="794" w:type="dxa"/>
            <w:shd w:val="clear" w:color="auto" w:fill="auto"/>
            <w:noWrap/>
            <w:vAlign w:val="bottom"/>
            <w:hideMark/>
          </w:tcPr>
          <w:p w14:paraId="0F9BFC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264</w:t>
            </w:r>
          </w:p>
        </w:tc>
        <w:tc>
          <w:tcPr>
            <w:tcW w:w="620" w:type="dxa"/>
            <w:shd w:val="clear" w:color="auto" w:fill="auto"/>
            <w:noWrap/>
            <w:vAlign w:val="bottom"/>
            <w:hideMark/>
          </w:tcPr>
          <w:p w14:paraId="6E29B7E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51804A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1BB70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ED50E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5E96EC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EF305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2C1D87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03F445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4D1AEE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D2A7B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1BE98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7E89D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57760C9" w14:textId="77777777" w:rsidTr="003D1CA0">
        <w:trPr>
          <w:trHeight w:val="255"/>
        </w:trPr>
        <w:tc>
          <w:tcPr>
            <w:tcW w:w="794" w:type="dxa"/>
            <w:shd w:val="clear" w:color="auto" w:fill="auto"/>
            <w:noWrap/>
            <w:vAlign w:val="bottom"/>
            <w:hideMark/>
          </w:tcPr>
          <w:p w14:paraId="7F4D559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265</w:t>
            </w:r>
          </w:p>
        </w:tc>
        <w:tc>
          <w:tcPr>
            <w:tcW w:w="620" w:type="dxa"/>
            <w:shd w:val="clear" w:color="auto" w:fill="auto"/>
            <w:noWrap/>
            <w:vAlign w:val="bottom"/>
            <w:hideMark/>
          </w:tcPr>
          <w:p w14:paraId="54DA74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5BBEF3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784BD8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A66A6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5F0A7B2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023A12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540" w:type="dxa"/>
            <w:shd w:val="clear" w:color="auto" w:fill="auto"/>
            <w:noWrap/>
            <w:vAlign w:val="bottom"/>
            <w:hideMark/>
          </w:tcPr>
          <w:p w14:paraId="61E9EC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62A43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7E79DE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44E73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0A5F3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988858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18682E0" w14:textId="77777777" w:rsidTr="003D1CA0">
        <w:trPr>
          <w:trHeight w:val="255"/>
        </w:trPr>
        <w:tc>
          <w:tcPr>
            <w:tcW w:w="794" w:type="dxa"/>
            <w:shd w:val="clear" w:color="auto" w:fill="auto"/>
            <w:noWrap/>
            <w:vAlign w:val="bottom"/>
            <w:hideMark/>
          </w:tcPr>
          <w:p w14:paraId="7FC8E9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266</w:t>
            </w:r>
          </w:p>
        </w:tc>
        <w:tc>
          <w:tcPr>
            <w:tcW w:w="620" w:type="dxa"/>
            <w:shd w:val="clear" w:color="auto" w:fill="auto"/>
            <w:noWrap/>
            <w:vAlign w:val="bottom"/>
            <w:hideMark/>
          </w:tcPr>
          <w:p w14:paraId="59B544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1A213B0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7E2E8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70883E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0CB88F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F6FB5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1B8D40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14F10DB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7EA76E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784C183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A48D3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6E5309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DDDBEB2" w14:textId="77777777" w:rsidTr="003D1CA0">
        <w:trPr>
          <w:trHeight w:val="255"/>
        </w:trPr>
        <w:tc>
          <w:tcPr>
            <w:tcW w:w="794" w:type="dxa"/>
            <w:shd w:val="clear" w:color="auto" w:fill="auto"/>
            <w:noWrap/>
            <w:vAlign w:val="bottom"/>
            <w:hideMark/>
          </w:tcPr>
          <w:p w14:paraId="305799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267</w:t>
            </w:r>
          </w:p>
        </w:tc>
        <w:tc>
          <w:tcPr>
            <w:tcW w:w="620" w:type="dxa"/>
            <w:shd w:val="clear" w:color="auto" w:fill="auto"/>
            <w:noWrap/>
            <w:vAlign w:val="bottom"/>
            <w:hideMark/>
          </w:tcPr>
          <w:p w14:paraId="2BB5145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5CD900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BFBCE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63B718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417E93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FDFC3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364E079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6A86A2B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A1E40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5946A7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29C511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82CE8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2AE464D" w14:textId="77777777" w:rsidTr="003D1CA0">
        <w:trPr>
          <w:trHeight w:val="255"/>
        </w:trPr>
        <w:tc>
          <w:tcPr>
            <w:tcW w:w="794" w:type="dxa"/>
            <w:shd w:val="clear" w:color="auto" w:fill="auto"/>
            <w:noWrap/>
            <w:vAlign w:val="bottom"/>
            <w:hideMark/>
          </w:tcPr>
          <w:p w14:paraId="7EE97A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268</w:t>
            </w:r>
          </w:p>
        </w:tc>
        <w:tc>
          <w:tcPr>
            <w:tcW w:w="620" w:type="dxa"/>
            <w:shd w:val="clear" w:color="auto" w:fill="auto"/>
            <w:noWrap/>
            <w:vAlign w:val="bottom"/>
            <w:hideMark/>
          </w:tcPr>
          <w:p w14:paraId="5E0861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029E01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2B0F10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591C53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1" w:type="dxa"/>
            <w:shd w:val="clear" w:color="auto" w:fill="auto"/>
            <w:noWrap/>
            <w:vAlign w:val="bottom"/>
            <w:hideMark/>
          </w:tcPr>
          <w:p w14:paraId="2EC49C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7A435C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1AF17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522F3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18F226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CB801F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5A30B5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9AB10C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1C4F838A" w14:textId="77777777" w:rsidTr="003D1CA0">
        <w:trPr>
          <w:trHeight w:val="255"/>
        </w:trPr>
        <w:tc>
          <w:tcPr>
            <w:tcW w:w="794" w:type="dxa"/>
            <w:shd w:val="clear" w:color="auto" w:fill="auto"/>
            <w:noWrap/>
            <w:vAlign w:val="bottom"/>
            <w:hideMark/>
          </w:tcPr>
          <w:p w14:paraId="02CBECC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269</w:t>
            </w:r>
          </w:p>
        </w:tc>
        <w:tc>
          <w:tcPr>
            <w:tcW w:w="620" w:type="dxa"/>
            <w:shd w:val="clear" w:color="auto" w:fill="auto"/>
            <w:noWrap/>
            <w:vAlign w:val="bottom"/>
            <w:hideMark/>
          </w:tcPr>
          <w:p w14:paraId="6447BBA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2EF7C1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1D3B4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61C69EA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1BC1057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6FBAB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FE1D9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66F3C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5462F08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2B2D8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22B04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766C2E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69D53873" w14:textId="77777777" w:rsidTr="003D1CA0">
        <w:trPr>
          <w:trHeight w:val="255"/>
        </w:trPr>
        <w:tc>
          <w:tcPr>
            <w:tcW w:w="794" w:type="dxa"/>
            <w:shd w:val="clear" w:color="auto" w:fill="auto"/>
            <w:noWrap/>
            <w:vAlign w:val="bottom"/>
            <w:hideMark/>
          </w:tcPr>
          <w:p w14:paraId="31760F6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270</w:t>
            </w:r>
          </w:p>
        </w:tc>
        <w:tc>
          <w:tcPr>
            <w:tcW w:w="620" w:type="dxa"/>
            <w:shd w:val="clear" w:color="auto" w:fill="auto"/>
            <w:noWrap/>
            <w:vAlign w:val="bottom"/>
            <w:hideMark/>
          </w:tcPr>
          <w:p w14:paraId="1939230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4001AA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AE8344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92ACA3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599D20F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C073E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3CF30ED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538CA1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550C295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4E9C08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530626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DF9F9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8D7E104" w14:textId="77777777" w:rsidTr="003D1CA0">
        <w:trPr>
          <w:trHeight w:val="255"/>
        </w:trPr>
        <w:tc>
          <w:tcPr>
            <w:tcW w:w="794" w:type="dxa"/>
            <w:shd w:val="clear" w:color="auto" w:fill="auto"/>
            <w:noWrap/>
            <w:vAlign w:val="bottom"/>
            <w:hideMark/>
          </w:tcPr>
          <w:p w14:paraId="33E378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271</w:t>
            </w:r>
          </w:p>
        </w:tc>
        <w:tc>
          <w:tcPr>
            <w:tcW w:w="620" w:type="dxa"/>
            <w:shd w:val="clear" w:color="auto" w:fill="auto"/>
            <w:noWrap/>
            <w:vAlign w:val="bottom"/>
            <w:hideMark/>
          </w:tcPr>
          <w:p w14:paraId="38A044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77774F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732CE1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31990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76BD6BF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BE487A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6933E0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063139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296769D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F5432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5C11DB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343178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2057C12" w14:textId="77777777" w:rsidTr="003D1CA0">
        <w:trPr>
          <w:trHeight w:val="255"/>
        </w:trPr>
        <w:tc>
          <w:tcPr>
            <w:tcW w:w="794" w:type="dxa"/>
            <w:shd w:val="clear" w:color="auto" w:fill="auto"/>
            <w:noWrap/>
            <w:vAlign w:val="bottom"/>
            <w:hideMark/>
          </w:tcPr>
          <w:p w14:paraId="3CE043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272</w:t>
            </w:r>
          </w:p>
        </w:tc>
        <w:tc>
          <w:tcPr>
            <w:tcW w:w="620" w:type="dxa"/>
            <w:shd w:val="clear" w:color="auto" w:fill="auto"/>
            <w:noWrap/>
            <w:vAlign w:val="bottom"/>
            <w:hideMark/>
          </w:tcPr>
          <w:p w14:paraId="027DDE5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31C713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3D38B8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3FE00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27613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06C9D2E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07ADAF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2D2FFD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252D11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D0C86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749B1A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D5DC9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3809E9CF" w14:textId="77777777" w:rsidTr="003D1CA0">
        <w:trPr>
          <w:trHeight w:val="255"/>
        </w:trPr>
        <w:tc>
          <w:tcPr>
            <w:tcW w:w="794" w:type="dxa"/>
            <w:shd w:val="clear" w:color="auto" w:fill="auto"/>
            <w:noWrap/>
            <w:vAlign w:val="bottom"/>
            <w:hideMark/>
          </w:tcPr>
          <w:p w14:paraId="777582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273</w:t>
            </w:r>
          </w:p>
        </w:tc>
        <w:tc>
          <w:tcPr>
            <w:tcW w:w="620" w:type="dxa"/>
            <w:shd w:val="clear" w:color="auto" w:fill="auto"/>
            <w:noWrap/>
            <w:vAlign w:val="bottom"/>
            <w:hideMark/>
          </w:tcPr>
          <w:p w14:paraId="7227B82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41" w:type="dxa"/>
            <w:shd w:val="clear" w:color="auto" w:fill="auto"/>
            <w:noWrap/>
            <w:vAlign w:val="bottom"/>
            <w:hideMark/>
          </w:tcPr>
          <w:p w14:paraId="78D0AD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8A382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3E226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05E5E7F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001D5E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540" w:type="dxa"/>
            <w:shd w:val="clear" w:color="auto" w:fill="auto"/>
            <w:noWrap/>
            <w:vAlign w:val="bottom"/>
            <w:hideMark/>
          </w:tcPr>
          <w:p w14:paraId="417929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6044D6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4BE37F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19B37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AAA6C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71DA9D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273DAB0" w14:textId="77777777" w:rsidTr="003D1CA0">
        <w:trPr>
          <w:trHeight w:val="255"/>
        </w:trPr>
        <w:tc>
          <w:tcPr>
            <w:tcW w:w="794" w:type="dxa"/>
            <w:shd w:val="clear" w:color="auto" w:fill="auto"/>
            <w:noWrap/>
            <w:vAlign w:val="bottom"/>
            <w:hideMark/>
          </w:tcPr>
          <w:p w14:paraId="6F5B8D5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274</w:t>
            </w:r>
          </w:p>
        </w:tc>
        <w:tc>
          <w:tcPr>
            <w:tcW w:w="620" w:type="dxa"/>
            <w:shd w:val="clear" w:color="auto" w:fill="auto"/>
            <w:noWrap/>
            <w:vAlign w:val="bottom"/>
            <w:hideMark/>
          </w:tcPr>
          <w:p w14:paraId="2649B5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74BBE55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75938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64E046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0AFF52D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018A2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4C2E00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1BE5BC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9" w:type="dxa"/>
            <w:shd w:val="clear" w:color="auto" w:fill="auto"/>
            <w:noWrap/>
            <w:vAlign w:val="bottom"/>
            <w:hideMark/>
          </w:tcPr>
          <w:p w14:paraId="5784B5C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93F82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46DA50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D6122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6785547" w14:textId="77777777" w:rsidTr="003D1CA0">
        <w:trPr>
          <w:trHeight w:val="255"/>
        </w:trPr>
        <w:tc>
          <w:tcPr>
            <w:tcW w:w="794" w:type="dxa"/>
            <w:shd w:val="clear" w:color="auto" w:fill="auto"/>
            <w:noWrap/>
            <w:vAlign w:val="bottom"/>
            <w:hideMark/>
          </w:tcPr>
          <w:p w14:paraId="7199794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275</w:t>
            </w:r>
          </w:p>
        </w:tc>
        <w:tc>
          <w:tcPr>
            <w:tcW w:w="620" w:type="dxa"/>
            <w:shd w:val="clear" w:color="auto" w:fill="auto"/>
            <w:noWrap/>
            <w:vAlign w:val="bottom"/>
            <w:hideMark/>
          </w:tcPr>
          <w:p w14:paraId="27CDEB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21D78B9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512F2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2F69F5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6A4C8B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59C09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1E1A89B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7B21887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507E3C4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15DAC52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04CA82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67F0A8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C7C1E87" w14:textId="77777777" w:rsidTr="003D1CA0">
        <w:trPr>
          <w:trHeight w:val="255"/>
        </w:trPr>
        <w:tc>
          <w:tcPr>
            <w:tcW w:w="794" w:type="dxa"/>
            <w:shd w:val="clear" w:color="auto" w:fill="auto"/>
            <w:noWrap/>
            <w:vAlign w:val="bottom"/>
            <w:hideMark/>
          </w:tcPr>
          <w:p w14:paraId="216C359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276</w:t>
            </w:r>
          </w:p>
        </w:tc>
        <w:tc>
          <w:tcPr>
            <w:tcW w:w="620" w:type="dxa"/>
            <w:shd w:val="clear" w:color="auto" w:fill="auto"/>
            <w:noWrap/>
            <w:vAlign w:val="bottom"/>
            <w:hideMark/>
          </w:tcPr>
          <w:p w14:paraId="4F5005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4BEBC7F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F63F5A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28D3B8B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5D63504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60A91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1E79C4D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40810F1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322D05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42F59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79954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05AF52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12A01116" w14:textId="77777777" w:rsidTr="003D1CA0">
        <w:trPr>
          <w:trHeight w:val="255"/>
        </w:trPr>
        <w:tc>
          <w:tcPr>
            <w:tcW w:w="794" w:type="dxa"/>
            <w:shd w:val="clear" w:color="auto" w:fill="auto"/>
            <w:noWrap/>
            <w:vAlign w:val="bottom"/>
            <w:hideMark/>
          </w:tcPr>
          <w:p w14:paraId="40AC0B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277</w:t>
            </w:r>
          </w:p>
        </w:tc>
        <w:tc>
          <w:tcPr>
            <w:tcW w:w="620" w:type="dxa"/>
            <w:shd w:val="clear" w:color="auto" w:fill="auto"/>
            <w:noWrap/>
            <w:vAlign w:val="bottom"/>
            <w:hideMark/>
          </w:tcPr>
          <w:p w14:paraId="234E24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07DFBD7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D74E9B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793780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6155187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8980E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1C65C8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07CD31A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65F7BE7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C52EE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49EA1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14AB81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73FA9AB1" w14:textId="77777777" w:rsidTr="003D1CA0">
        <w:trPr>
          <w:trHeight w:val="255"/>
        </w:trPr>
        <w:tc>
          <w:tcPr>
            <w:tcW w:w="794" w:type="dxa"/>
            <w:shd w:val="clear" w:color="auto" w:fill="auto"/>
            <w:noWrap/>
            <w:vAlign w:val="bottom"/>
            <w:hideMark/>
          </w:tcPr>
          <w:p w14:paraId="21BC2A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278</w:t>
            </w:r>
          </w:p>
        </w:tc>
        <w:tc>
          <w:tcPr>
            <w:tcW w:w="620" w:type="dxa"/>
            <w:shd w:val="clear" w:color="auto" w:fill="auto"/>
            <w:noWrap/>
            <w:vAlign w:val="bottom"/>
            <w:hideMark/>
          </w:tcPr>
          <w:p w14:paraId="4AB80C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11C94DF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2BFB4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F83051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2066749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15943BD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2C7B52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727CF5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3EDD5E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4D7C689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38C65A4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C8135D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E567714" w14:textId="77777777" w:rsidTr="003D1CA0">
        <w:trPr>
          <w:trHeight w:val="255"/>
        </w:trPr>
        <w:tc>
          <w:tcPr>
            <w:tcW w:w="794" w:type="dxa"/>
            <w:shd w:val="clear" w:color="auto" w:fill="auto"/>
            <w:noWrap/>
            <w:vAlign w:val="bottom"/>
            <w:hideMark/>
          </w:tcPr>
          <w:p w14:paraId="700D7D9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279</w:t>
            </w:r>
          </w:p>
        </w:tc>
        <w:tc>
          <w:tcPr>
            <w:tcW w:w="620" w:type="dxa"/>
            <w:shd w:val="clear" w:color="auto" w:fill="auto"/>
            <w:noWrap/>
            <w:vAlign w:val="bottom"/>
            <w:hideMark/>
          </w:tcPr>
          <w:p w14:paraId="509835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7A5567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3976F5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3BB865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6C1DED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32895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56F8714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141F6B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146B96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7E7651F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C32B14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5FC75D6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7FF35F1" w14:textId="77777777" w:rsidTr="003D1CA0">
        <w:trPr>
          <w:trHeight w:val="255"/>
        </w:trPr>
        <w:tc>
          <w:tcPr>
            <w:tcW w:w="794" w:type="dxa"/>
            <w:shd w:val="clear" w:color="auto" w:fill="auto"/>
            <w:noWrap/>
            <w:vAlign w:val="bottom"/>
            <w:hideMark/>
          </w:tcPr>
          <w:p w14:paraId="56232B7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280</w:t>
            </w:r>
          </w:p>
        </w:tc>
        <w:tc>
          <w:tcPr>
            <w:tcW w:w="620" w:type="dxa"/>
            <w:shd w:val="clear" w:color="auto" w:fill="auto"/>
            <w:noWrap/>
            <w:vAlign w:val="bottom"/>
            <w:hideMark/>
          </w:tcPr>
          <w:p w14:paraId="1E47F9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4A3032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361AE14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04161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2735C8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54D61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14B4A8C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71BBEF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51D647F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49471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DCE60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214A3C7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52BF9330" w14:textId="77777777" w:rsidTr="003D1CA0">
        <w:trPr>
          <w:trHeight w:val="255"/>
        </w:trPr>
        <w:tc>
          <w:tcPr>
            <w:tcW w:w="794" w:type="dxa"/>
            <w:shd w:val="clear" w:color="auto" w:fill="auto"/>
            <w:noWrap/>
            <w:vAlign w:val="bottom"/>
            <w:hideMark/>
          </w:tcPr>
          <w:p w14:paraId="54C530A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281</w:t>
            </w:r>
          </w:p>
        </w:tc>
        <w:tc>
          <w:tcPr>
            <w:tcW w:w="620" w:type="dxa"/>
            <w:shd w:val="clear" w:color="auto" w:fill="auto"/>
            <w:noWrap/>
            <w:vAlign w:val="bottom"/>
            <w:hideMark/>
          </w:tcPr>
          <w:p w14:paraId="2BE9135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27970C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8CD30A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2D0ED5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442DAE3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7817A1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2D3616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0F0B262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39C2F8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7C5883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007AE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01AFDD0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5EE812A5" w14:textId="77777777" w:rsidTr="003D1CA0">
        <w:trPr>
          <w:trHeight w:val="255"/>
        </w:trPr>
        <w:tc>
          <w:tcPr>
            <w:tcW w:w="794" w:type="dxa"/>
            <w:shd w:val="clear" w:color="auto" w:fill="auto"/>
            <w:noWrap/>
            <w:vAlign w:val="bottom"/>
            <w:hideMark/>
          </w:tcPr>
          <w:p w14:paraId="1A7E680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282</w:t>
            </w:r>
          </w:p>
        </w:tc>
        <w:tc>
          <w:tcPr>
            <w:tcW w:w="620" w:type="dxa"/>
            <w:shd w:val="clear" w:color="auto" w:fill="auto"/>
            <w:noWrap/>
            <w:vAlign w:val="bottom"/>
            <w:hideMark/>
          </w:tcPr>
          <w:p w14:paraId="7E6928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23377E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230BFFB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E5DF8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1608C6B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9BC987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0333328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5E2733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20DF304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D4CE6F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7A4683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7E214F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5E527FA" w14:textId="77777777" w:rsidTr="003D1CA0">
        <w:trPr>
          <w:trHeight w:val="255"/>
        </w:trPr>
        <w:tc>
          <w:tcPr>
            <w:tcW w:w="794" w:type="dxa"/>
            <w:shd w:val="clear" w:color="auto" w:fill="auto"/>
            <w:noWrap/>
            <w:vAlign w:val="bottom"/>
            <w:hideMark/>
          </w:tcPr>
          <w:p w14:paraId="082029E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283</w:t>
            </w:r>
          </w:p>
        </w:tc>
        <w:tc>
          <w:tcPr>
            <w:tcW w:w="620" w:type="dxa"/>
            <w:shd w:val="clear" w:color="auto" w:fill="auto"/>
            <w:noWrap/>
            <w:vAlign w:val="bottom"/>
            <w:hideMark/>
          </w:tcPr>
          <w:p w14:paraId="54F4FE6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55CF99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1834D15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3D5060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4F9CBE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B3209C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59AEC45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472" w:type="dxa"/>
            <w:shd w:val="clear" w:color="auto" w:fill="auto"/>
            <w:noWrap/>
            <w:vAlign w:val="bottom"/>
            <w:hideMark/>
          </w:tcPr>
          <w:p w14:paraId="20AFAA7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9" w:type="dxa"/>
            <w:shd w:val="clear" w:color="auto" w:fill="auto"/>
            <w:noWrap/>
            <w:vAlign w:val="bottom"/>
            <w:hideMark/>
          </w:tcPr>
          <w:p w14:paraId="0E2B045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352AC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35BE6E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5A7EAB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6559DDFA" w14:textId="77777777" w:rsidTr="003D1CA0">
        <w:trPr>
          <w:trHeight w:val="255"/>
        </w:trPr>
        <w:tc>
          <w:tcPr>
            <w:tcW w:w="794" w:type="dxa"/>
            <w:shd w:val="clear" w:color="auto" w:fill="auto"/>
            <w:noWrap/>
            <w:vAlign w:val="bottom"/>
            <w:hideMark/>
          </w:tcPr>
          <w:p w14:paraId="733BA16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284</w:t>
            </w:r>
          </w:p>
        </w:tc>
        <w:tc>
          <w:tcPr>
            <w:tcW w:w="620" w:type="dxa"/>
            <w:shd w:val="clear" w:color="auto" w:fill="auto"/>
            <w:noWrap/>
            <w:vAlign w:val="bottom"/>
            <w:hideMark/>
          </w:tcPr>
          <w:p w14:paraId="51AC92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648EC2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3C4DD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27FFE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435C6CE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BC9D3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18D1ED9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4893F8E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6FC0308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3B125B8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A4DEB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A4648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3E968C71" w14:textId="77777777" w:rsidTr="003D1CA0">
        <w:trPr>
          <w:trHeight w:val="255"/>
        </w:trPr>
        <w:tc>
          <w:tcPr>
            <w:tcW w:w="794" w:type="dxa"/>
            <w:shd w:val="clear" w:color="auto" w:fill="auto"/>
            <w:noWrap/>
            <w:vAlign w:val="bottom"/>
            <w:hideMark/>
          </w:tcPr>
          <w:p w14:paraId="43A5A5B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285</w:t>
            </w:r>
          </w:p>
        </w:tc>
        <w:tc>
          <w:tcPr>
            <w:tcW w:w="620" w:type="dxa"/>
            <w:shd w:val="clear" w:color="auto" w:fill="auto"/>
            <w:noWrap/>
            <w:vAlign w:val="bottom"/>
            <w:hideMark/>
          </w:tcPr>
          <w:p w14:paraId="44D3853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01AB8FF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DBEB48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82133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7CB17D6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4024AAE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59BDAC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5C8B934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719DFC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4FC429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6C94AE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1F0284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ABB7CFA" w14:textId="77777777" w:rsidTr="003D1CA0">
        <w:trPr>
          <w:trHeight w:val="255"/>
        </w:trPr>
        <w:tc>
          <w:tcPr>
            <w:tcW w:w="794" w:type="dxa"/>
            <w:shd w:val="clear" w:color="auto" w:fill="auto"/>
            <w:noWrap/>
            <w:vAlign w:val="bottom"/>
            <w:hideMark/>
          </w:tcPr>
          <w:p w14:paraId="3096A4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286</w:t>
            </w:r>
          </w:p>
        </w:tc>
        <w:tc>
          <w:tcPr>
            <w:tcW w:w="620" w:type="dxa"/>
            <w:shd w:val="clear" w:color="auto" w:fill="auto"/>
            <w:noWrap/>
            <w:vAlign w:val="bottom"/>
            <w:hideMark/>
          </w:tcPr>
          <w:p w14:paraId="1E3DB0A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3FADEE0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0E9043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4F87D17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87BC9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0" w:type="dxa"/>
            <w:shd w:val="clear" w:color="auto" w:fill="auto"/>
            <w:noWrap/>
            <w:vAlign w:val="bottom"/>
            <w:hideMark/>
          </w:tcPr>
          <w:p w14:paraId="2FE1A25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7E1E632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ECFF20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3A846B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0523BF2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476976A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33F936E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66E5EF33" w14:textId="77777777" w:rsidTr="003D1CA0">
        <w:trPr>
          <w:trHeight w:val="255"/>
        </w:trPr>
        <w:tc>
          <w:tcPr>
            <w:tcW w:w="794" w:type="dxa"/>
            <w:shd w:val="clear" w:color="auto" w:fill="auto"/>
            <w:noWrap/>
            <w:vAlign w:val="bottom"/>
            <w:hideMark/>
          </w:tcPr>
          <w:p w14:paraId="05B66C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287</w:t>
            </w:r>
          </w:p>
        </w:tc>
        <w:tc>
          <w:tcPr>
            <w:tcW w:w="620" w:type="dxa"/>
            <w:shd w:val="clear" w:color="auto" w:fill="auto"/>
            <w:noWrap/>
            <w:vAlign w:val="bottom"/>
            <w:hideMark/>
          </w:tcPr>
          <w:p w14:paraId="427A75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6EEF4AD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D16289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61FFB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471" w:type="dxa"/>
            <w:shd w:val="clear" w:color="auto" w:fill="auto"/>
            <w:noWrap/>
            <w:vAlign w:val="bottom"/>
            <w:hideMark/>
          </w:tcPr>
          <w:p w14:paraId="140604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5EA12C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FDF4F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75095B8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30971F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1C65A01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01BB75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0F8E733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r>
      <w:tr w:rsidR="003D1CA0" w:rsidRPr="003D1CA0" w14:paraId="044940C4" w14:textId="77777777" w:rsidTr="003D1CA0">
        <w:trPr>
          <w:trHeight w:val="255"/>
        </w:trPr>
        <w:tc>
          <w:tcPr>
            <w:tcW w:w="794" w:type="dxa"/>
            <w:shd w:val="clear" w:color="auto" w:fill="auto"/>
            <w:noWrap/>
            <w:vAlign w:val="bottom"/>
            <w:hideMark/>
          </w:tcPr>
          <w:p w14:paraId="1E16648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288</w:t>
            </w:r>
          </w:p>
        </w:tc>
        <w:tc>
          <w:tcPr>
            <w:tcW w:w="620" w:type="dxa"/>
            <w:shd w:val="clear" w:color="auto" w:fill="auto"/>
            <w:noWrap/>
            <w:vAlign w:val="bottom"/>
            <w:hideMark/>
          </w:tcPr>
          <w:p w14:paraId="5C1C33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40F8B9B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20F8765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6E0ECE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2DED391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00B3821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540" w:type="dxa"/>
            <w:shd w:val="clear" w:color="auto" w:fill="auto"/>
            <w:noWrap/>
            <w:vAlign w:val="bottom"/>
            <w:hideMark/>
          </w:tcPr>
          <w:p w14:paraId="0193882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13DBE09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7543052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20" w:type="dxa"/>
            <w:shd w:val="clear" w:color="auto" w:fill="auto"/>
            <w:noWrap/>
            <w:vAlign w:val="bottom"/>
            <w:hideMark/>
          </w:tcPr>
          <w:p w14:paraId="272AB9D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2D288CE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20" w:type="dxa"/>
            <w:shd w:val="clear" w:color="auto" w:fill="auto"/>
            <w:noWrap/>
            <w:vAlign w:val="bottom"/>
            <w:hideMark/>
          </w:tcPr>
          <w:p w14:paraId="07B34AC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7DA128C7" w14:textId="77777777" w:rsidTr="003D1CA0">
        <w:trPr>
          <w:trHeight w:val="255"/>
        </w:trPr>
        <w:tc>
          <w:tcPr>
            <w:tcW w:w="794" w:type="dxa"/>
            <w:shd w:val="clear" w:color="auto" w:fill="auto"/>
            <w:noWrap/>
            <w:vAlign w:val="bottom"/>
            <w:hideMark/>
          </w:tcPr>
          <w:p w14:paraId="09464BB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289</w:t>
            </w:r>
          </w:p>
        </w:tc>
        <w:tc>
          <w:tcPr>
            <w:tcW w:w="620" w:type="dxa"/>
            <w:shd w:val="clear" w:color="auto" w:fill="auto"/>
            <w:noWrap/>
            <w:vAlign w:val="bottom"/>
            <w:hideMark/>
          </w:tcPr>
          <w:p w14:paraId="68D35AE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741" w:type="dxa"/>
            <w:shd w:val="clear" w:color="auto" w:fill="auto"/>
            <w:noWrap/>
            <w:vAlign w:val="bottom"/>
            <w:hideMark/>
          </w:tcPr>
          <w:p w14:paraId="0F5375A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0FD5A62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253937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1" w:type="dxa"/>
            <w:shd w:val="clear" w:color="auto" w:fill="auto"/>
            <w:noWrap/>
            <w:vAlign w:val="bottom"/>
            <w:hideMark/>
          </w:tcPr>
          <w:p w14:paraId="2B4BF9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5</w:t>
            </w:r>
          </w:p>
        </w:tc>
        <w:tc>
          <w:tcPr>
            <w:tcW w:w="630" w:type="dxa"/>
            <w:shd w:val="clear" w:color="auto" w:fill="auto"/>
            <w:noWrap/>
            <w:vAlign w:val="bottom"/>
            <w:hideMark/>
          </w:tcPr>
          <w:p w14:paraId="1CBAACE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4086D5D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2" w:type="dxa"/>
            <w:shd w:val="clear" w:color="auto" w:fill="auto"/>
            <w:noWrap/>
            <w:vAlign w:val="bottom"/>
            <w:hideMark/>
          </w:tcPr>
          <w:p w14:paraId="0FC618A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39" w:type="dxa"/>
            <w:shd w:val="clear" w:color="auto" w:fill="auto"/>
            <w:noWrap/>
            <w:vAlign w:val="bottom"/>
            <w:hideMark/>
          </w:tcPr>
          <w:p w14:paraId="3DACBB6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69F08A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3E1B05F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20" w:type="dxa"/>
            <w:shd w:val="clear" w:color="auto" w:fill="auto"/>
            <w:noWrap/>
            <w:vAlign w:val="bottom"/>
            <w:hideMark/>
          </w:tcPr>
          <w:p w14:paraId="2DC1C4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A4051F5" w14:textId="77777777" w:rsidTr="003D1CA0">
        <w:trPr>
          <w:trHeight w:val="255"/>
        </w:trPr>
        <w:tc>
          <w:tcPr>
            <w:tcW w:w="794" w:type="dxa"/>
            <w:shd w:val="clear" w:color="auto" w:fill="auto"/>
            <w:noWrap/>
            <w:vAlign w:val="bottom"/>
            <w:hideMark/>
          </w:tcPr>
          <w:p w14:paraId="2AA667C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290</w:t>
            </w:r>
          </w:p>
        </w:tc>
        <w:tc>
          <w:tcPr>
            <w:tcW w:w="620" w:type="dxa"/>
            <w:shd w:val="clear" w:color="auto" w:fill="auto"/>
            <w:noWrap/>
            <w:vAlign w:val="bottom"/>
            <w:hideMark/>
          </w:tcPr>
          <w:p w14:paraId="4CE754E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61B1943C"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490ABF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6D2231B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53D9430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0ECEA1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2BDC3A1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3AAD226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1F0D9D0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684E57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207B20C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EA4FB1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4C3F2C9E" w14:textId="77777777" w:rsidTr="003D1CA0">
        <w:trPr>
          <w:trHeight w:val="255"/>
        </w:trPr>
        <w:tc>
          <w:tcPr>
            <w:tcW w:w="794" w:type="dxa"/>
            <w:shd w:val="clear" w:color="auto" w:fill="auto"/>
            <w:noWrap/>
            <w:vAlign w:val="bottom"/>
            <w:hideMark/>
          </w:tcPr>
          <w:p w14:paraId="6094DF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291</w:t>
            </w:r>
          </w:p>
        </w:tc>
        <w:tc>
          <w:tcPr>
            <w:tcW w:w="620" w:type="dxa"/>
            <w:shd w:val="clear" w:color="auto" w:fill="auto"/>
            <w:noWrap/>
            <w:vAlign w:val="bottom"/>
            <w:hideMark/>
          </w:tcPr>
          <w:p w14:paraId="4A5D4CD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785ADF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1319FB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7C8F07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1" w:type="dxa"/>
            <w:shd w:val="clear" w:color="auto" w:fill="auto"/>
            <w:noWrap/>
            <w:vAlign w:val="bottom"/>
            <w:hideMark/>
          </w:tcPr>
          <w:p w14:paraId="72BD0B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596B14B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7C0636B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156D4DC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9" w:type="dxa"/>
            <w:shd w:val="clear" w:color="auto" w:fill="auto"/>
            <w:noWrap/>
            <w:vAlign w:val="bottom"/>
            <w:hideMark/>
          </w:tcPr>
          <w:p w14:paraId="1D4E136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74C1CA8"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1DF42DA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20" w:type="dxa"/>
            <w:shd w:val="clear" w:color="auto" w:fill="auto"/>
            <w:noWrap/>
            <w:vAlign w:val="bottom"/>
            <w:hideMark/>
          </w:tcPr>
          <w:p w14:paraId="3B872F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42812FAC" w14:textId="77777777" w:rsidTr="003D1CA0">
        <w:trPr>
          <w:trHeight w:val="255"/>
        </w:trPr>
        <w:tc>
          <w:tcPr>
            <w:tcW w:w="794" w:type="dxa"/>
            <w:shd w:val="clear" w:color="auto" w:fill="auto"/>
            <w:noWrap/>
            <w:vAlign w:val="bottom"/>
            <w:hideMark/>
          </w:tcPr>
          <w:p w14:paraId="2E9F83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292</w:t>
            </w:r>
          </w:p>
        </w:tc>
        <w:tc>
          <w:tcPr>
            <w:tcW w:w="620" w:type="dxa"/>
            <w:shd w:val="clear" w:color="auto" w:fill="auto"/>
            <w:noWrap/>
            <w:vAlign w:val="bottom"/>
            <w:hideMark/>
          </w:tcPr>
          <w:p w14:paraId="388EABE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741" w:type="dxa"/>
            <w:shd w:val="clear" w:color="auto" w:fill="auto"/>
            <w:noWrap/>
            <w:vAlign w:val="bottom"/>
            <w:hideMark/>
          </w:tcPr>
          <w:p w14:paraId="5466860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C2FA53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AE1E21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56AB14F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7C506A0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340052A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0B6FAE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5693C765"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E55649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606" w:type="dxa"/>
            <w:shd w:val="clear" w:color="auto" w:fill="auto"/>
            <w:noWrap/>
            <w:vAlign w:val="bottom"/>
            <w:hideMark/>
          </w:tcPr>
          <w:p w14:paraId="2D014BE7"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5C99C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r w:rsidR="003D1CA0" w:rsidRPr="003D1CA0" w14:paraId="290AB0E0" w14:textId="77777777" w:rsidTr="003D1CA0">
        <w:trPr>
          <w:trHeight w:val="255"/>
        </w:trPr>
        <w:tc>
          <w:tcPr>
            <w:tcW w:w="794" w:type="dxa"/>
            <w:shd w:val="clear" w:color="auto" w:fill="auto"/>
            <w:noWrap/>
            <w:vAlign w:val="bottom"/>
            <w:hideMark/>
          </w:tcPr>
          <w:p w14:paraId="710EABAE"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293</w:t>
            </w:r>
          </w:p>
        </w:tc>
        <w:tc>
          <w:tcPr>
            <w:tcW w:w="620" w:type="dxa"/>
            <w:shd w:val="clear" w:color="auto" w:fill="auto"/>
            <w:noWrap/>
            <w:vAlign w:val="bottom"/>
            <w:hideMark/>
          </w:tcPr>
          <w:p w14:paraId="5ADD160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741" w:type="dxa"/>
            <w:shd w:val="clear" w:color="auto" w:fill="auto"/>
            <w:noWrap/>
            <w:vAlign w:val="bottom"/>
            <w:hideMark/>
          </w:tcPr>
          <w:p w14:paraId="6EA26F3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68909F8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0F454AF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705A042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630" w:type="dxa"/>
            <w:shd w:val="clear" w:color="auto" w:fill="auto"/>
            <w:noWrap/>
            <w:vAlign w:val="bottom"/>
            <w:hideMark/>
          </w:tcPr>
          <w:p w14:paraId="485D3F6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540" w:type="dxa"/>
            <w:shd w:val="clear" w:color="auto" w:fill="auto"/>
            <w:noWrap/>
            <w:vAlign w:val="bottom"/>
            <w:hideMark/>
          </w:tcPr>
          <w:p w14:paraId="3C553A8A"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472" w:type="dxa"/>
            <w:shd w:val="clear" w:color="auto" w:fill="auto"/>
            <w:noWrap/>
            <w:vAlign w:val="bottom"/>
            <w:hideMark/>
          </w:tcPr>
          <w:p w14:paraId="2CB392D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0015A3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92AFAC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06" w:type="dxa"/>
            <w:shd w:val="clear" w:color="auto" w:fill="auto"/>
            <w:noWrap/>
            <w:vAlign w:val="bottom"/>
            <w:hideMark/>
          </w:tcPr>
          <w:p w14:paraId="60E30233"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7FD85390"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r>
      <w:tr w:rsidR="003D1CA0" w:rsidRPr="003D1CA0" w14:paraId="01D89E50" w14:textId="77777777" w:rsidTr="003D1CA0">
        <w:trPr>
          <w:trHeight w:val="255"/>
        </w:trPr>
        <w:tc>
          <w:tcPr>
            <w:tcW w:w="794" w:type="dxa"/>
            <w:shd w:val="clear" w:color="auto" w:fill="auto"/>
            <w:noWrap/>
            <w:vAlign w:val="bottom"/>
            <w:hideMark/>
          </w:tcPr>
          <w:p w14:paraId="1A305B11"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294</w:t>
            </w:r>
          </w:p>
        </w:tc>
        <w:tc>
          <w:tcPr>
            <w:tcW w:w="620" w:type="dxa"/>
            <w:shd w:val="clear" w:color="auto" w:fill="auto"/>
            <w:noWrap/>
            <w:vAlign w:val="bottom"/>
            <w:hideMark/>
          </w:tcPr>
          <w:p w14:paraId="4C225EE9"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1</w:t>
            </w:r>
          </w:p>
        </w:tc>
        <w:tc>
          <w:tcPr>
            <w:tcW w:w="741" w:type="dxa"/>
            <w:shd w:val="clear" w:color="auto" w:fill="auto"/>
            <w:noWrap/>
            <w:vAlign w:val="bottom"/>
            <w:hideMark/>
          </w:tcPr>
          <w:p w14:paraId="5D9FF246"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5C1E5B4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30" w:type="dxa"/>
            <w:shd w:val="clear" w:color="auto" w:fill="auto"/>
            <w:noWrap/>
            <w:vAlign w:val="bottom"/>
            <w:hideMark/>
          </w:tcPr>
          <w:p w14:paraId="13A038D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471" w:type="dxa"/>
            <w:shd w:val="clear" w:color="auto" w:fill="auto"/>
            <w:noWrap/>
            <w:vAlign w:val="bottom"/>
            <w:hideMark/>
          </w:tcPr>
          <w:p w14:paraId="04B2451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0" w:type="dxa"/>
            <w:shd w:val="clear" w:color="auto" w:fill="auto"/>
            <w:noWrap/>
            <w:vAlign w:val="bottom"/>
            <w:hideMark/>
          </w:tcPr>
          <w:p w14:paraId="4612204F"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540" w:type="dxa"/>
            <w:shd w:val="clear" w:color="auto" w:fill="auto"/>
            <w:noWrap/>
            <w:vAlign w:val="bottom"/>
            <w:hideMark/>
          </w:tcPr>
          <w:p w14:paraId="406E481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472" w:type="dxa"/>
            <w:shd w:val="clear" w:color="auto" w:fill="auto"/>
            <w:noWrap/>
            <w:vAlign w:val="bottom"/>
            <w:hideMark/>
          </w:tcPr>
          <w:p w14:paraId="61CFBE6B"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2</w:t>
            </w:r>
          </w:p>
        </w:tc>
        <w:tc>
          <w:tcPr>
            <w:tcW w:w="639" w:type="dxa"/>
            <w:shd w:val="clear" w:color="auto" w:fill="auto"/>
            <w:noWrap/>
            <w:vAlign w:val="bottom"/>
            <w:hideMark/>
          </w:tcPr>
          <w:p w14:paraId="79C8ED9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2C4F3762"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3</w:t>
            </w:r>
          </w:p>
        </w:tc>
        <w:tc>
          <w:tcPr>
            <w:tcW w:w="606" w:type="dxa"/>
            <w:shd w:val="clear" w:color="auto" w:fill="auto"/>
            <w:noWrap/>
            <w:vAlign w:val="bottom"/>
            <w:hideMark/>
          </w:tcPr>
          <w:p w14:paraId="760C84BD"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c>
          <w:tcPr>
            <w:tcW w:w="720" w:type="dxa"/>
            <w:shd w:val="clear" w:color="auto" w:fill="auto"/>
            <w:noWrap/>
            <w:vAlign w:val="bottom"/>
            <w:hideMark/>
          </w:tcPr>
          <w:p w14:paraId="594D3434" w14:textId="77777777" w:rsidR="003D1CA0" w:rsidRPr="003D1CA0" w:rsidRDefault="003D1CA0" w:rsidP="003D1CA0">
            <w:pPr>
              <w:spacing w:before="0" w:after="0" w:line="240" w:lineRule="auto"/>
              <w:jc w:val="right"/>
              <w:rPr>
                <w:rFonts w:ascii="Arial" w:eastAsia="Times New Roman" w:hAnsi="Arial" w:cs="Arial"/>
                <w:sz w:val="20"/>
                <w:szCs w:val="20"/>
              </w:rPr>
            </w:pPr>
            <w:r w:rsidRPr="003D1CA0">
              <w:rPr>
                <w:rFonts w:ascii="Arial" w:eastAsia="Times New Roman" w:hAnsi="Arial" w:cs="Arial"/>
                <w:sz w:val="20"/>
                <w:szCs w:val="20"/>
              </w:rPr>
              <w:t>4</w:t>
            </w:r>
          </w:p>
        </w:tc>
      </w:tr>
    </w:tbl>
    <w:p w14:paraId="2CEA7BE6" w14:textId="77777777" w:rsidR="003D1CA0" w:rsidRPr="00EE7A1A" w:rsidRDefault="003D1CA0" w:rsidP="00EE7A1A"/>
    <w:sectPr w:rsidR="003D1CA0" w:rsidRPr="00EE7A1A" w:rsidSect="00225FD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4FE170" w14:textId="77777777" w:rsidR="00E8707D" w:rsidRDefault="00E8707D" w:rsidP="00225FD7">
      <w:pPr>
        <w:spacing w:before="0" w:after="0" w:line="240" w:lineRule="auto"/>
      </w:pPr>
      <w:r>
        <w:separator/>
      </w:r>
    </w:p>
  </w:endnote>
  <w:endnote w:type="continuationSeparator" w:id="0">
    <w:p w14:paraId="78E8BC33" w14:textId="77777777" w:rsidR="00E8707D" w:rsidRDefault="00E8707D" w:rsidP="00225FD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Electra LT Std">
    <w:altName w:val="Electra LT Std"/>
    <w:panose1 w:val="00000000000000000000"/>
    <w:charset w:val="00"/>
    <w:family w:val="roman"/>
    <w:notTrueType/>
    <w:pitch w:val="default"/>
    <w:sig w:usb0="00000003" w:usb1="00000000" w:usb2="00000000" w:usb3="00000000" w:csb0="00000001" w:csb1="00000000"/>
  </w:font>
  <w:font w:name="AGaramond">
    <w:altName w:val="AGaramond"/>
    <w:panose1 w:val="00000000000000000000"/>
    <w:charset w:val="00"/>
    <w:family w:val="roman"/>
    <w:notTrueType/>
    <w:pitch w:val="default"/>
    <w:sig w:usb0="00000003" w:usb1="00000000" w:usb2="00000000" w:usb3="00000000" w:csb0="00000001" w:csb1="00000000"/>
  </w:font>
  <w:font w:name="Minion Pro">
    <w:altName w:val="Minion Pro"/>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FreeSans">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1699406"/>
      <w:docPartObj>
        <w:docPartGallery w:val="Page Numbers (Bottom of Page)"/>
        <w:docPartUnique/>
      </w:docPartObj>
    </w:sdtPr>
    <w:sdtEndPr>
      <w:rPr>
        <w:noProof/>
      </w:rPr>
    </w:sdtEndPr>
    <w:sdtContent>
      <w:p w14:paraId="25A2E6B8" w14:textId="42183C10" w:rsidR="00406F04" w:rsidRDefault="00406F04" w:rsidP="00E34463">
        <w:pPr>
          <w:pStyle w:val="Footer"/>
          <w:jc w:val="center"/>
        </w:pPr>
        <w:r>
          <w:fldChar w:fldCharType="begin"/>
        </w:r>
        <w:r>
          <w:instrText xml:space="preserve"> PAGE   \* MERGEFORMAT </w:instrText>
        </w:r>
        <w:r>
          <w:fldChar w:fldCharType="separate"/>
        </w:r>
        <w:r w:rsidR="003D1CA0">
          <w:rPr>
            <w:noProof/>
          </w:rPr>
          <w:t>231</w:t>
        </w:r>
        <w:r>
          <w:rPr>
            <w:noProof/>
          </w:rPr>
          <w:fldChar w:fldCharType="end"/>
        </w:r>
      </w:p>
    </w:sdtContent>
  </w:sdt>
  <w:p w14:paraId="7579E699" w14:textId="77777777" w:rsidR="00406F04" w:rsidRDefault="00406F0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FB5B76" w14:textId="77777777" w:rsidR="00E8707D" w:rsidRDefault="00E8707D" w:rsidP="00225FD7">
      <w:pPr>
        <w:spacing w:before="0" w:after="0" w:line="240" w:lineRule="auto"/>
      </w:pPr>
      <w:r>
        <w:separator/>
      </w:r>
    </w:p>
  </w:footnote>
  <w:footnote w:type="continuationSeparator" w:id="0">
    <w:p w14:paraId="666047C5" w14:textId="77777777" w:rsidR="00E8707D" w:rsidRDefault="00E8707D" w:rsidP="00225FD7">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D5B79"/>
    <w:multiLevelType w:val="hybridMultilevel"/>
    <w:tmpl w:val="40A68D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DC7FDE"/>
    <w:multiLevelType w:val="multilevel"/>
    <w:tmpl w:val="58F88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95B63FC"/>
    <w:multiLevelType w:val="hybridMultilevel"/>
    <w:tmpl w:val="14068C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97557F3"/>
    <w:multiLevelType w:val="multilevel"/>
    <w:tmpl w:val="7D86F0B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E4F6D58"/>
    <w:multiLevelType w:val="hybridMultilevel"/>
    <w:tmpl w:val="5270E1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5A90638"/>
    <w:multiLevelType w:val="hybridMultilevel"/>
    <w:tmpl w:val="91FE54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536717"/>
    <w:multiLevelType w:val="hybridMultilevel"/>
    <w:tmpl w:val="30AEE0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0834ABD"/>
    <w:multiLevelType w:val="hybridMultilevel"/>
    <w:tmpl w:val="D59AFF70"/>
    <w:lvl w:ilvl="0" w:tplc="0409000F">
      <w:start w:val="1"/>
      <w:numFmt w:val="decimal"/>
      <w:lvlText w:val="%1."/>
      <w:lvlJc w:val="left"/>
      <w:pPr>
        <w:ind w:left="36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15:restartNumberingAfterBreak="0">
    <w:nsid w:val="31AC4948"/>
    <w:multiLevelType w:val="hybridMultilevel"/>
    <w:tmpl w:val="2866471C"/>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9" w15:restartNumberingAfterBreak="0">
    <w:nsid w:val="3583149D"/>
    <w:multiLevelType w:val="hybridMultilevel"/>
    <w:tmpl w:val="18B05F7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7F1687A"/>
    <w:multiLevelType w:val="hybridMultilevel"/>
    <w:tmpl w:val="DA4A0B7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01F2C3B"/>
    <w:multiLevelType w:val="hybridMultilevel"/>
    <w:tmpl w:val="DA9AE27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C191A3C"/>
    <w:multiLevelType w:val="hybridMultilevel"/>
    <w:tmpl w:val="272621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4D410BFF"/>
    <w:multiLevelType w:val="hybridMultilevel"/>
    <w:tmpl w:val="A9C8E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29F6EA2"/>
    <w:multiLevelType w:val="hybridMultilevel"/>
    <w:tmpl w:val="325E9F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6B82568"/>
    <w:multiLevelType w:val="hybridMultilevel"/>
    <w:tmpl w:val="7D12BA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FF7158"/>
    <w:multiLevelType w:val="hybridMultilevel"/>
    <w:tmpl w:val="0C9ACA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5F051AE8"/>
    <w:multiLevelType w:val="hybridMultilevel"/>
    <w:tmpl w:val="88EE81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5FFE6A3E"/>
    <w:multiLevelType w:val="hybridMultilevel"/>
    <w:tmpl w:val="20E2FF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A8E139F"/>
    <w:multiLevelType w:val="hybridMultilevel"/>
    <w:tmpl w:val="0562BBF6"/>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DC16263"/>
    <w:multiLevelType w:val="hybridMultilevel"/>
    <w:tmpl w:val="5EB2468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F9E46DC"/>
    <w:multiLevelType w:val="multilevel"/>
    <w:tmpl w:val="6E8A2B7A"/>
    <w:lvl w:ilvl="0">
      <w:start w:val="1"/>
      <w:numFmt w:val="decimal"/>
      <w:lvlText w:val="%1."/>
      <w:lvlJc w:val="left"/>
      <w:pPr>
        <w:ind w:left="36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2" w15:restartNumberingAfterBreak="0">
    <w:nsid w:val="72F45C92"/>
    <w:multiLevelType w:val="hybridMultilevel"/>
    <w:tmpl w:val="93908A7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43F5CE5"/>
    <w:multiLevelType w:val="multilevel"/>
    <w:tmpl w:val="218EB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CD71A50"/>
    <w:multiLevelType w:val="hybridMultilevel"/>
    <w:tmpl w:val="DA9AE27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3"/>
  </w:num>
  <w:num w:numId="3">
    <w:abstractNumId w:val="19"/>
  </w:num>
  <w:num w:numId="4">
    <w:abstractNumId w:val="9"/>
  </w:num>
  <w:num w:numId="5">
    <w:abstractNumId w:val="24"/>
  </w:num>
  <w:num w:numId="6">
    <w:abstractNumId w:val="13"/>
  </w:num>
  <w:num w:numId="7">
    <w:abstractNumId w:val="8"/>
  </w:num>
  <w:num w:numId="8">
    <w:abstractNumId w:val="18"/>
  </w:num>
  <w:num w:numId="9">
    <w:abstractNumId w:val="10"/>
  </w:num>
  <w:num w:numId="10">
    <w:abstractNumId w:val="17"/>
  </w:num>
  <w:num w:numId="11">
    <w:abstractNumId w:val="15"/>
  </w:num>
  <w:num w:numId="12">
    <w:abstractNumId w:val="14"/>
  </w:num>
  <w:num w:numId="13">
    <w:abstractNumId w:val="20"/>
  </w:num>
  <w:num w:numId="14">
    <w:abstractNumId w:val="1"/>
  </w:num>
  <w:num w:numId="15">
    <w:abstractNumId w:val="5"/>
  </w:num>
  <w:num w:numId="16">
    <w:abstractNumId w:val="7"/>
  </w:num>
  <w:num w:numId="17">
    <w:abstractNumId w:val="23"/>
  </w:num>
  <w:num w:numId="18">
    <w:abstractNumId w:val="12"/>
  </w:num>
  <w:num w:numId="19">
    <w:abstractNumId w:val="6"/>
  </w:num>
  <w:num w:numId="20">
    <w:abstractNumId w:val="2"/>
  </w:num>
  <w:num w:numId="21">
    <w:abstractNumId w:val="4"/>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22"/>
  </w:num>
  <w:num w:numId="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hideSpellingErrors/>
  <w:activeWritingStyle w:appName="MSWord" w:lang="fr-CH" w:vendorID="64" w:dllVersion="131078" w:nlCheck="1" w:checkStyle="0"/>
  <w:activeWritingStyle w:appName="MSWord" w:lang="en-GB" w:vendorID="64" w:dllVersion="131078" w:nlCheck="1" w:checkStyle="0"/>
  <w:activeWritingStyle w:appName="MSWord" w:lang="en-US" w:vendorID="64" w:dllVersion="131078" w:nlCheck="1" w:checkStyle="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076"/>
    <w:rsid w:val="00003A21"/>
    <w:rsid w:val="00004C75"/>
    <w:rsid w:val="00005167"/>
    <w:rsid w:val="0000683F"/>
    <w:rsid w:val="00006C98"/>
    <w:rsid w:val="0000745F"/>
    <w:rsid w:val="00011838"/>
    <w:rsid w:val="00013166"/>
    <w:rsid w:val="000132DC"/>
    <w:rsid w:val="000149F1"/>
    <w:rsid w:val="000154A0"/>
    <w:rsid w:val="000155BC"/>
    <w:rsid w:val="00016EF5"/>
    <w:rsid w:val="00017E8E"/>
    <w:rsid w:val="00020A95"/>
    <w:rsid w:val="000210F1"/>
    <w:rsid w:val="00021947"/>
    <w:rsid w:val="00021A6B"/>
    <w:rsid w:val="00023251"/>
    <w:rsid w:val="00023902"/>
    <w:rsid w:val="00025B7E"/>
    <w:rsid w:val="00027452"/>
    <w:rsid w:val="00027B70"/>
    <w:rsid w:val="000306C1"/>
    <w:rsid w:val="000311B1"/>
    <w:rsid w:val="00031272"/>
    <w:rsid w:val="00031786"/>
    <w:rsid w:val="000320F7"/>
    <w:rsid w:val="00033638"/>
    <w:rsid w:val="00034627"/>
    <w:rsid w:val="000348E2"/>
    <w:rsid w:val="00036511"/>
    <w:rsid w:val="00036BC3"/>
    <w:rsid w:val="00036CCC"/>
    <w:rsid w:val="000370C0"/>
    <w:rsid w:val="00042983"/>
    <w:rsid w:val="00043428"/>
    <w:rsid w:val="00043B24"/>
    <w:rsid w:val="00046191"/>
    <w:rsid w:val="000468B8"/>
    <w:rsid w:val="000508DB"/>
    <w:rsid w:val="00050948"/>
    <w:rsid w:val="00051FDC"/>
    <w:rsid w:val="00053A45"/>
    <w:rsid w:val="00053A81"/>
    <w:rsid w:val="00060086"/>
    <w:rsid w:val="00060927"/>
    <w:rsid w:val="00062B2F"/>
    <w:rsid w:val="000631ED"/>
    <w:rsid w:val="00063D56"/>
    <w:rsid w:val="000640DC"/>
    <w:rsid w:val="00064595"/>
    <w:rsid w:val="00066EA3"/>
    <w:rsid w:val="0007252A"/>
    <w:rsid w:val="00072AA3"/>
    <w:rsid w:val="00073527"/>
    <w:rsid w:val="00075A55"/>
    <w:rsid w:val="00075E43"/>
    <w:rsid w:val="000767C0"/>
    <w:rsid w:val="0007706C"/>
    <w:rsid w:val="000821EC"/>
    <w:rsid w:val="00083181"/>
    <w:rsid w:val="0008384D"/>
    <w:rsid w:val="000850F4"/>
    <w:rsid w:val="00085994"/>
    <w:rsid w:val="00085AA9"/>
    <w:rsid w:val="00086A7B"/>
    <w:rsid w:val="00086D87"/>
    <w:rsid w:val="00086E67"/>
    <w:rsid w:val="00090052"/>
    <w:rsid w:val="00092291"/>
    <w:rsid w:val="000922A2"/>
    <w:rsid w:val="0009445E"/>
    <w:rsid w:val="000A01C1"/>
    <w:rsid w:val="000A2EAF"/>
    <w:rsid w:val="000A349B"/>
    <w:rsid w:val="000A4304"/>
    <w:rsid w:val="000A5519"/>
    <w:rsid w:val="000A6DBE"/>
    <w:rsid w:val="000B0718"/>
    <w:rsid w:val="000B185B"/>
    <w:rsid w:val="000B223C"/>
    <w:rsid w:val="000B2F79"/>
    <w:rsid w:val="000B30A8"/>
    <w:rsid w:val="000B326B"/>
    <w:rsid w:val="000B3978"/>
    <w:rsid w:val="000B3A9B"/>
    <w:rsid w:val="000B51CA"/>
    <w:rsid w:val="000B65FA"/>
    <w:rsid w:val="000B6C12"/>
    <w:rsid w:val="000B7211"/>
    <w:rsid w:val="000B7D4F"/>
    <w:rsid w:val="000C073F"/>
    <w:rsid w:val="000C2D62"/>
    <w:rsid w:val="000C413B"/>
    <w:rsid w:val="000C4445"/>
    <w:rsid w:val="000C5D8C"/>
    <w:rsid w:val="000C6D04"/>
    <w:rsid w:val="000C6FCD"/>
    <w:rsid w:val="000C702D"/>
    <w:rsid w:val="000C7909"/>
    <w:rsid w:val="000D0F98"/>
    <w:rsid w:val="000D12C9"/>
    <w:rsid w:val="000D1910"/>
    <w:rsid w:val="000D6E34"/>
    <w:rsid w:val="000E1D71"/>
    <w:rsid w:val="000E4011"/>
    <w:rsid w:val="000E4D46"/>
    <w:rsid w:val="000E5187"/>
    <w:rsid w:val="000E7350"/>
    <w:rsid w:val="000F070D"/>
    <w:rsid w:val="000F10B1"/>
    <w:rsid w:val="000F1B6A"/>
    <w:rsid w:val="000F2EBC"/>
    <w:rsid w:val="000F5BC4"/>
    <w:rsid w:val="00101DFA"/>
    <w:rsid w:val="00102759"/>
    <w:rsid w:val="00105639"/>
    <w:rsid w:val="00105711"/>
    <w:rsid w:val="00106186"/>
    <w:rsid w:val="00106424"/>
    <w:rsid w:val="00106EAE"/>
    <w:rsid w:val="001078C5"/>
    <w:rsid w:val="00111656"/>
    <w:rsid w:val="00112B27"/>
    <w:rsid w:val="00113506"/>
    <w:rsid w:val="00113522"/>
    <w:rsid w:val="00113CD3"/>
    <w:rsid w:val="00114D6A"/>
    <w:rsid w:val="00116808"/>
    <w:rsid w:val="00116E6D"/>
    <w:rsid w:val="00121216"/>
    <w:rsid w:val="00121611"/>
    <w:rsid w:val="00122805"/>
    <w:rsid w:val="00122B50"/>
    <w:rsid w:val="00123273"/>
    <w:rsid w:val="001233FA"/>
    <w:rsid w:val="00124D9A"/>
    <w:rsid w:val="001252B2"/>
    <w:rsid w:val="001256FC"/>
    <w:rsid w:val="00126658"/>
    <w:rsid w:val="00126993"/>
    <w:rsid w:val="00130E5C"/>
    <w:rsid w:val="00131C26"/>
    <w:rsid w:val="001324AC"/>
    <w:rsid w:val="0013489D"/>
    <w:rsid w:val="00134F86"/>
    <w:rsid w:val="0013581D"/>
    <w:rsid w:val="00135C7A"/>
    <w:rsid w:val="00135F70"/>
    <w:rsid w:val="00136B98"/>
    <w:rsid w:val="001377F3"/>
    <w:rsid w:val="00140737"/>
    <w:rsid w:val="00141127"/>
    <w:rsid w:val="001421BE"/>
    <w:rsid w:val="00142E94"/>
    <w:rsid w:val="0014316A"/>
    <w:rsid w:val="00144ED1"/>
    <w:rsid w:val="00145442"/>
    <w:rsid w:val="001455A2"/>
    <w:rsid w:val="001468FD"/>
    <w:rsid w:val="00151404"/>
    <w:rsid w:val="001533E9"/>
    <w:rsid w:val="00155FF2"/>
    <w:rsid w:val="0015668D"/>
    <w:rsid w:val="00160111"/>
    <w:rsid w:val="00160736"/>
    <w:rsid w:val="00160BF3"/>
    <w:rsid w:val="00161643"/>
    <w:rsid w:val="001628B5"/>
    <w:rsid w:val="00163406"/>
    <w:rsid w:val="00164F3D"/>
    <w:rsid w:val="00165FF1"/>
    <w:rsid w:val="00166FE1"/>
    <w:rsid w:val="001674AF"/>
    <w:rsid w:val="00167591"/>
    <w:rsid w:val="0017047E"/>
    <w:rsid w:val="0017208D"/>
    <w:rsid w:val="00172716"/>
    <w:rsid w:val="00172BA5"/>
    <w:rsid w:val="00172EA7"/>
    <w:rsid w:val="0017318C"/>
    <w:rsid w:val="001734FA"/>
    <w:rsid w:val="00173C9C"/>
    <w:rsid w:val="00176066"/>
    <w:rsid w:val="00180BA7"/>
    <w:rsid w:val="00180BBE"/>
    <w:rsid w:val="001840D5"/>
    <w:rsid w:val="0018442C"/>
    <w:rsid w:val="0018448D"/>
    <w:rsid w:val="00187491"/>
    <w:rsid w:val="00191686"/>
    <w:rsid w:val="001916D0"/>
    <w:rsid w:val="00191B4C"/>
    <w:rsid w:val="0019253E"/>
    <w:rsid w:val="00192EBA"/>
    <w:rsid w:val="001943DF"/>
    <w:rsid w:val="00197323"/>
    <w:rsid w:val="001A07DB"/>
    <w:rsid w:val="001A0DF7"/>
    <w:rsid w:val="001A10D9"/>
    <w:rsid w:val="001A2615"/>
    <w:rsid w:val="001B09D8"/>
    <w:rsid w:val="001B13DF"/>
    <w:rsid w:val="001B21D3"/>
    <w:rsid w:val="001B2A9E"/>
    <w:rsid w:val="001B30BF"/>
    <w:rsid w:val="001B448D"/>
    <w:rsid w:val="001B472B"/>
    <w:rsid w:val="001B5C32"/>
    <w:rsid w:val="001B7A9F"/>
    <w:rsid w:val="001C0691"/>
    <w:rsid w:val="001C17C4"/>
    <w:rsid w:val="001C3188"/>
    <w:rsid w:val="001C36CA"/>
    <w:rsid w:val="001C52D9"/>
    <w:rsid w:val="001C58EC"/>
    <w:rsid w:val="001C6A19"/>
    <w:rsid w:val="001C725F"/>
    <w:rsid w:val="001D0869"/>
    <w:rsid w:val="001D18C4"/>
    <w:rsid w:val="001D1AE5"/>
    <w:rsid w:val="001D2541"/>
    <w:rsid w:val="001D3E6F"/>
    <w:rsid w:val="001D491A"/>
    <w:rsid w:val="001D60DE"/>
    <w:rsid w:val="001D65EA"/>
    <w:rsid w:val="001D723D"/>
    <w:rsid w:val="001D7528"/>
    <w:rsid w:val="001E17B4"/>
    <w:rsid w:val="001E19EE"/>
    <w:rsid w:val="001E5202"/>
    <w:rsid w:val="001E5726"/>
    <w:rsid w:val="001E6CA6"/>
    <w:rsid w:val="001E6EA5"/>
    <w:rsid w:val="001E784C"/>
    <w:rsid w:val="001E7E03"/>
    <w:rsid w:val="001F1C32"/>
    <w:rsid w:val="001F2770"/>
    <w:rsid w:val="001F5798"/>
    <w:rsid w:val="001F5BC2"/>
    <w:rsid w:val="001F5DFE"/>
    <w:rsid w:val="001F6435"/>
    <w:rsid w:val="001F676C"/>
    <w:rsid w:val="001F68D0"/>
    <w:rsid w:val="001F71BB"/>
    <w:rsid w:val="00200F94"/>
    <w:rsid w:val="0020207D"/>
    <w:rsid w:val="0020247A"/>
    <w:rsid w:val="00202592"/>
    <w:rsid w:val="00202AC7"/>
    <w:rsid w:val="00202CD9"/>
    <w:rsid w:val="002057D5"/>
    <w:rsid w:val="00210809"/>
    <w:rsid w:val="002110CD"/>
    <w:rsid w:val="0021113A"/>
    <w:rsid w:val="00211EF9"/>
    <w:rsid w:val="00213481"/>
    <w:rsid w:val="0021385F"/>
    <w:rsid w:val="00213E4A"/>
    <w:rsid w:val="002141FC"/>
    <w:rsid w:val="00214B39"/>
    <w:rsid w:val="0021533E"/>
    <w:rsid w:val="00215575"/>
    <w:rsid w:val="002157FB"/>
    <w:rsid w:val="00217E12"/>
    <w:rsid w:val="0022040A"/>
    <w:rsid w:val="0022124B"/>
    <w:rsid w:val="00222C00"/>
    <w:rsid w:val="00222C87"/>
    <w:rsid w:val="00223AE7"/>
    <w:rsid w:val="00225FD7"/>
    <w:rsid w:val="002262B0"/>
    <w:rsid w:val="0022691E"/>
    <w:rsid w:val="002277FF"/>
    <w:rsid w:val="002278E8"/>
    <w:rsid w:val="00227942"/>
    <w:rsid w:val="00231CE7"/>
    <w:rsid w:val="002321EE"/>
    <w:rsid w:val="00232785"/>
    <w:rsid w:val="002334BB"/>
    <w:rsid w:val="002334EB"/>
    <w:rsid w:val="00233E87"/>
    <w:rsid w:val="002347F6"/>
    <w:rsid w:val="00234EFE"/>
    <w:rsid w:val="0023540B"/>
    <w:rsid w:val="00236720"/>
    <w:rsid w:val="002375FC"/>
    <w:rsid w:val="00240B4F"/>
    <w:rsid w:val="00241BCF"/>
    <w:rsid w:val="00247600"/>
    <w:rsid w:val="002510E9"/>
    <w:rsid w:val="002518C5"/>
    <w:rsid w:val="0025510A"/>
    <w:rsid w:val="00255992"/>
    <w:rsid w:val="0025768E"/>
    <w:rsid w:val="00262C00"/>
    <w:rsid w:val="00264953"/>
    <w:rsid w:val="00264AC5"/>
    <w:rsid w:val="0026555F"/>
    <w:rsid w:val="00266869"/>
    <w:rsid w:val="00266ABD"/>
    <w:rsid w:val="00270513"/>
    <w:rsid w:val="00271019"/>
    <w:rsid w:val="00271411"/>
    <w:rsid w:val="00273E43"/>
    <w:rsid w:val="0027439C"/>
    <w:rsid w:val="002757DB"/>
    <w:rsid w:val="00275850"/>
    <w:rsid w:val="0027613F"/>
    <w:rsid w:val="0027758C"/>
    <w:rsid w:val="00277EBA"/>
    <w:rsid w:val="0028264B"/>
    <w:rsid w:val="00282A87"/>
    <w:rsid w:val="00284745"/>
    <w:rsid w:val="00284E13"/>
    <w:rsid w:val="00285433"/>
    <w:rsid w:val="0028687A"/>
    <w:rsid w:val="00287222"/>
    <w:rsid w:val="00287E80"/>
    <w:rsid w:val="0029100A"/>
    <w:rsid w:val="00291E64"/>
    <w:rsid w:val="002930C8"/>
    <w:rsid w:val="00294959"/>
    <w:rsid w:val="0029506C"/>
    <w:rsid w:val="0029589F"/>
    <w:rsid w:val="00297289"/>
    <w:rsid w:val="00297335"/>
    <w:rsid w:val="00297E63"/>
    <w:rsid w:val="002A02C9"/>
    <w:rsid w:val="002A1047"/>
    <w:rsid w:val="002A14C4"/>
    <w:rsid w:val="002A1CF7"/>
    <w:rsid w:val="002A22D6"/>
    <w:rsid w:val="002A2693"/>
    <w:rsid w:val="002A26EB"/>
    <w:rsid w:val="002A3C58"/>
    <w:rsid w:val="002A4F2E"/>
    <w:rsid w:val="002A592D"/>
    <w:rsid w:val="002A75CA"/>
    <w:rsid w:val="002A7A75"/>
    <w:rsid w:val="002B082F"/>
    <w:rsid w:val="002B1403"/>
    <w:rsid w:val="002B2922"/>
    <w:rsid w:val="002B54CF"/>
    <w:rsid w:val="002B5BD6"/>
    <w:rsid w:val="002B62CF"/>
    <w:rsid w:val="002C21E4"/>
    <w:rsid w:val="002C22A2"/>
    <w:rsid w:val="002C4965"/>
    <w:rsid w:val="002C50E4"/>
    <w:rsid w:val="002C5527"/>
    <w:rsid w:val="002C5F1B"/>
    <w:rsid w:val="002C727B"/>
    <w:rsid w:val="002D0D96"/>
    <w:rsid w:val="002D3400"/>
    <w:rsid w:val="002D4C67"/>
    <w:rsid w:val="002E10D3"/>
    <w:rsid w:val="002E1989"/>
    <w:rsid w:val="002E1EEB"/>
    <w:rsid w:val="002E2594"/>
    <w:rsid w:val="002E2DF6"/>
    <w:rsid w:val="002E434E"/>
    <w:rsid w:val="002E4C0C"/>
    <w:rsid w:val="002E4EAD"/>
    <w:rsid w:val="002E5A00"/>
    <w:rsid w:val="002E5FC8"/>
    <w:rsid w:val="002E67D1"/>
    <w:rsid w:val="002E689C"/>
    <w:rsid w:val="002E6B72"/>
    <w:rsid w:val="002F079D"/>
    <w:rsid w:val="002F194E"/>
    <w:rsid w:val="002F2332"/>
    <w:rsid w:val="002F28F0"/>
    <w:rsid w:val="002F3117"/>
    <w:rsid w:val="002F3409"/>
    <w:rsid w:val="002F3C80"/>
    <w:rsid w:val="002F4BA3"/>
    <w:rsid w:val="002F4D13"/>
    <w:rsid w:val="002F4F08"/>
    <w:rsid w:val="002F5DFB"/>
    <w:rsid w:val="00300CB8"/>
    <w:rsid w:val="0030205D"/>
    <w:rsid w:val="00303384"/>
    <w:rsid w:val="00307DB7"/>
    <w:rsid w:val="00307ED8"/>
    <w:rsid w:val="0031092F"/>
    <w:rsid w:val="003110E4"/>
    <w:rsid w:val="003120F6"/>
    <w:rsid w:val="00313F08"/>
    <w:rsid w:val="00314BB3"/>
    <w:rsid w:val="003168D9"/>
    <w:rsid w:val="00317898"/>
    <w:rsid w:val="00321E25"/>
    <w:rsid w:val="00321EE7"/>
    <w:rsid w:val="00322548"/>
    <w:rsid w:val="00323006"/>
    <w:rsid w:val="00323E0E"/>
    <w:rsid w:val="00324512"/>
    <w:rsid w:val="00325B39"/>
    <w:rsid w:val="00326A22"/>
    <w:rsid w:val="00326FCD"/>
    <w:rsid w:val="00327BB6"/>
    <w:rsid w:val="00330EC9"/>
    <w:rsid w:val="003332FF"/>
    <w:rsid w:val="00333A13"/>
    <w:rsid w:val="003340CE"/>
    <w:rsid w:val="003344D6"/>
    <w:rsid w:val="003371C0"/>
    <w:rsid w:val="00340B19"/>
    <w:rsid w:val="00340D90"/>
    <w:rsid w:val="00340FB0"/>
    <w:rsid w:val="0034107B"/>
    <w:rsid w:val="0034107F"/>
    <w:rsid w:val="0034232B"/>
    <w:rsid w:val="003424FC"/>
    <w:rsid w:val="00342EBA"/>
    <w:rsid w:val="00343152"/>
    <w:rsid w:val="003446E5"/>
    <w:rsid w:val="00344B1A"/>
    <w:rsid w:val="0035035D"/>
    <w:rsid w:val="003506A5"/>
    <w:rsid w:val="00353FCA"/>
    <w:rsid w:val="0035434B"/>
    <w:rsid w:val="00354C48"/>
    <w:rsid w:val="00356497"/>
    <w:rsid w:val="00360737"/>
    <w:rsid w:val="00360BE2"/>
    <w:rsid w:val="00360BF4"/>
    <w:rsid w:val="003611F7"/>
    <w:rsid w:val="003625D1"/>
    <w:rsid w:val="00362889"/>
    <w:rsid w:val="00362BAB"/>
    <w:rsid w:val="00362D93"/>
    <w:rsid w:val="00362E93"/>
    <w:rsid w:val="0036414B"/>
    <w:rsid w:val="00366DD9"/>
    <w:rsid w:val="00366EA4"/>
    <w:rsid w:val="00367836"/>
    <w:rsid w:val="00367B1F"/>
    <w:rsid w:val="0037020A"/>
    <w:rsid w:val="00371B3F"/>
    <w:rsid w:val="00373711"/>
    <w:rsid w:val="00373871"/>
    <w:rsid w:val="00373B0E"/>
    <w:rsid w:val="00374D1A"/>
    <w:rsid w:val="00375EF6"/>
    <w:rsid w:val="0037691A"/>
    <w:rsid w:val="00377319"/>
    <w:rsid w:val="0037744D"/>
    <w:rsid w:val="00380CD7"/>
    <w:rsid w:val="00382152"/>
    <w:rsid w:val="003846DC"/>
    <w:rsid w:val="00385BDB"/>
    <w:rsid w:val="003916A5"/>
    <w:rsid w:val="0039327E"/>
    <w:rsid w:val="00394857"/>
    <w:rsid w:val="00394BD8"/>
    <w:rsid w:val="0039570C"/>
    <w:rsid w:val="0039596E"/>
    <w:rsid w:val="00395F88"/>
    <w:rsid w:val="003976A3"/>
    <w:rsid w:val="00397D78"/>
    <w:rsid w:val="003A05E7"/>
    <w:rsid w:val="003A0B3D"/>
    <w:rsid w:val="003A2436"/>
    <w:rsid w:val="003A328E"/>
    <w:rsid w:val="003A3613"/>
    <w:rsid w:val="003A6704"/>
    <w:rsid w:val="003B2832"/>
    <w:rsid w:val="003B47B1"/>
    <w:rsid w:val="003B4F5A"/>
    <w:rsid w:val="003B7098"/>
    <w:rsid w:val="003B74C5"/>
    <w:rsid w:val="003B7C17"/>
    <w:rsid w:val="003C09B4"/>
    <w:rsid w:val="003C09D0"/>
    <w:rsid w:val="003C148A"/>
    <w:rsid w:val="003C2296"/>
    <w:rsid w:val="003C270C"/>
    <w:rsid w:val="003C32F9"/>
    <w:rsid w:val="003C371C"/>
    <w:rsid w:val="003C3903"/>
    <w:rsid w:val="003C429A"/>
    <w:rsid w:val="003C42BD"/>
    <w:rsid w:val="003C601C"/>
    <w:rsid w:val="003C6119"/>
    <w:rsid w:val="003C734D"/>
    <w:rsid w:val="003D0424"/>
    <w:rsid w:val="003D15DA"/>
    <w:rsid w:val="003D1B5C"/>
    <w:rsid w:val="003D1CA0"/>
    <w:rsid w:val="003D1ED6"/>
    <w:rsid w:val="003D211A"/>
    <w:rsid w:val="003D25C3"/>
    <w:rsid w:val="003D27C2"/>
    <w:rsid w:val="003D27F8"/>
    <w:rsid w:val="003D2B34"/>
    <w:rsid w:val="003D2C7E"/>
    <w:rsid w:val="003D461E"/>
    <w:rsid w:val="003D5018"/>
    <w:rsid w:val="003D65BA"/>
    <w:rsid w:val="003D6BDD"/>
    <w:rsid w:val="003D757E"/>
    <w:rsid w:val="003E08CA"/>
    <w:rsid w:val="003E0E61"/>
    <w:rsid w:val="003E15EB"/>
    <w:rsid w:val="003E17E9"/>
    <w:rsid w:val="003E3826"/>
    <w:rsid w:val="003E4499"/>
    <w:rsid w:val="003E6797"/>
    <w:rsid w:val="003F0650"/>
    <w:rsid w:val="003F0E20"/>
    <w:rsid w:val="003F128C"/>
    <w:rsid w:val="003F234D"/>
    <w:rsid w:val="003F382F"/>
    <w:rsid w:val="003F4C0B"/>
    <w:rsid w:val="003F5D05"/>
    <w:rsid w:val="003F613D"/>
    <w:rsid w:val="003F635F"/>
    <w:rsid w:val="003F661A"/>
    <w:rsid w:val="003F68FD"/>
    <w:rsid w:val="003F7939"/>
    <w:rsid w:val="004004A4"/>
    <w:rsid w:val="00400716"/>
    <w:rsid w:val="00400C2C"/>
    <w:rsid w:val="0040184B"/>
    <w:rsid w:val="00401E96"/>
    <w:rsid w:val="00402491"/>
    <w:rsid w:val="00402542"/>
    <w:rsid w:val="004028CA"/>
    <w:rsid w:val="00402B97"/>
    <w:rsid w:val="004046B3"/>
    <w:rsid w:val="004049B9"/>
    <w:rsid w:val="00405689"/>
    <w:rsid w:val="0040599C"/>
    <w:rsid w:val="00406F04"/>
    <w:rsid w:val="00406F40"/>
    <w:rsid w:val="0040741A"/>
    <w:rsid w:val="0041096E"/>
    <w:rsid w:val="00410F0F"/>
    <w:rsid w:val="00411147"/>
    <w:rsid w:val="00411570"/>
    <w:rsid w:val="00411576"/>
    <w:rsid w:val="00412CB7"/>
    <w:rsid w:val="00414B4E"/>
    <w:rsid w:val="004150DE"/>
    <w:rsid w:val="0041599D"/>
    <w:rsid w:val="004165D1"/>
    <w:rsid w:val="00416C93"/>
    <w:rsid w:val="004175BF"/>
    <w:rsid w:val="004175C1"/>
    <w:rsid w:val="004200DF"/>
    <w:rsid w:val="004210C6"/>
    <w:rsid w:val="004213D1"/>
    <w:rsid w:val="004216B0"/>
    <w:rsid w:val="00421DCB"/>
    <w:rsid w:val="00422489"/>
    <w:rsid w:val="0042360D"/>
    <w:rsid w:val="0042480D"/>
    <w:rsid w:val="00425733"/>
    <w:rsid w:val="00425ED6"/>
    <w:rsid w:val="004274F6"/>
    <w:rsid w:val="00430300"/>
    <w:rsid w:val="00432AF1"/>
    <w:rsid w:val="00432C43"/>
    <w:rsid w:val="004331F1"/>
    <w:rsid w:val="00433A80"/>
    <w:rsid w:val="00433DF6"/>
    <w:rsid w:val="00433EF8"/>
    <w:rsid w:val="00435A20"/>
    <w:rsid w:val="004414C9"/>
    <w:rsid w:val="00441FF7"/>
    <w:rsid w:val="0044288A"/>
    <w:rsid w:val="00443648"/>
    <w:rsid w:val="004444E4"/>
    <w:rsid w:val="00446E1A"/>
    <w:rsid w:val="00446F1C"/>
    <w:rsid w:val="00451415"/>
    <w:rsid w:val="0045200F"/>
    <w:rsid w:val="0045270C"/>
    <w:rsid w:val="00453D07"/>
    <w:rsid w:val="004559E1"/>
    <w:rsid w:val="00456015"/>
    <w:rsid w:val="0045798F"/>
    <w:rsid w:val="00462289"/>
    <w:rsid w:val="00462F6A"/>
    <w:rsid w:val="00463122"/>
    <w:rsid w:val="00464BE7"/>
    <w:rsid w:val="00470482"/>
    <w:rsid w:val="004715A2"/>
    <w:rsid w:val="004735CB"/>
    <w:rsid w:val="00473F06"/>
    <w:rsid w:val="00474D4F"/>
    <w:rsid w:val="00474F28"/>
    <w:rsid w:val="00475170"/>
    <w:rsid w:val="00475476"/>
    <w:rsid w:val="00476E4C"/>
    <w:rsid w:val="00477101"/>
    <w:rsid w:val="00477912"/>
    <w:rsid w:val="00482090"/>
    <w:rsid w:val="00482A29"/>
    <w:rsid w:val="00482DE8"/>
    <w:rsid w:val="00483451"/>
    <w:rsid w:val="004840EA"/>
    <w:rsid w:val="00484BB1"/>
    <w:rsid w:val="00485012"/>
    <w:rsid w:val="00485993"/>
    <w:rsid w:val="004860E5"/>
    <w:rsid w:val="00487C93"/>
    <w:rsid w:val="00487CEF"/>
    <w:rsid w:val="0049141F"/>
    <w:rsid w:val="004922F8"/>
    <w:rsid w:val="0049474D"/>
    <w:rsid w:val="00494E98"/>
    <w:rsid w:val="00495E34"/>
    <w:rsid w:val="00497828"/>
    <w:rsid w:val="004A0876"/>
    <w:rsid w:val="004A310A"/>
    <w:rsid w:val="004A31EC"/>
    <w:rsid w:val="004A3856"/>
    <w:rsid w:val="004A4778"/>
    <w:rsid w:val="004A53C1"/>
    <w:rsid w:val="004A6276"/>
    <w:rsid w:val="004A6500"/>
    <w:rsid w:val="004A68A0"/>
    <w:rsid w:val="004B00C7"/>
    <w:rsid w:val="004B0885"/>
    <w:rsid w:val="004B0DD4"/>
    <w:rsid w:val="004B105F"/>
    <w:rsid w:val="004B1DAF"/>
    <w:rsid w:val="004B2BC0"/>
    <w:rsid w:val="004B43B7"/>
    <w:rsid w:val="004B5761"/>
    <w:rsid w:val="004B5CC5"/>
    <w:rsid w:val="004B6680"/>
    <w:rsid w:val="004B681A"/>
    <w:rsid w:val="004B6AF3"/>
    <w:rsid w:val="004C0994"/>
    <w:rsid w:val="004C2750"/>
    <w:rsid w:val="004C296F"/>
    <w:rsid w:val="004C476F"/>
    <w:rsid w:val="004C5F7B"/>
    <w:rsid w:val="004C601E"/>
    <w:rsid w:val="004C6124"/>
    <w:rsid w:val="004C77C1"/>
    <w:rsid w:val="004D1BF6"/>
    <w:rsid w:val="004D2A1B"/>
    <w:rsid w:val="004D3AC1"/>
    <w:rsid w:val="004D446E"/>
    <w:rsid w:val="004D6174"/>
    <w:rsid w:val="004D752F"/>
    <w:rsid w:val="004E04A8"/>
    <w:rsid w:val="004E1888"/>
    <w:rsid w:val="004E25DA"/>
    <w:rsid w:val="004E2B45"/>
    <w:rsid w:val="004E3B49"/>
    <w:rsid w:val="004E4039"/>
    <w:rsid w:val="004E4976"/>
    <w:rsid w:val="004E4D65"/>
    <w:rsid w:val="004E4E8E"/>
    <w:rsid w:val="004E59A6"/>
    <w:rsid w:val="004E5FDF"/>
    <w:rsid w:val="004E6422"/>
    <w:rsid w:val="004E70F8"/>
    <w:rsid w:val="004F1B5B"/>
    <w:rsid w:val="004F2F2F"/>
    <w:rsid w:val="004F3925"/>
    <w:rsid w:val="004F3C06"/>
    <w:rsid w:val="004F3D84"/>
    <w:rsid w:val="004F3D9F"/>
    <w:rsid w:val="004F4B6A"/>
    <w:rsid w:val="004F5049"/>
    <w:rsid w:val="004F54D0"/>
    <w:rsid w:val="004F62CB"/>
    <w:rsid w:val="004F7AD4"/>
    <w:rsid w:val="005011F6"/>
    <w:rsid w:val="005028B2"/>
    <w:rsid w:val="00503C11"/>
    <w:rsid w:val="005065DA"/>
    <w:rsid w:val="0051021D"/>
    <w:rsid w:val="00513CA9"/>
    <w:rsid w:val="0052013B"/>
    <w:rsid w:val="005203E6"/>
    <w:rsid w:val="00522694"/>
    <w:rsid w:val="005261A6"/>
    <w:rsid w:val="0052685D"/>
    <w:rsid w:val="00527EBF"/>
    <w:rsid w:val="00531598"/>
    <w:rsid w:val="00533657"/>
    <w:rsid w:val="00533C8A"/>
    <w:rsid w:val="00534448"/>
    <w:rsid w:val="00534A5F"/>
    <w:rsid w:val="00534D50"/>
    <w:rsid w:val="00535D82"/>
    <w:rsid w:val="005368C0"/>
    <w:rsid w:val="005432CD"/>
    <w:rsid w:val="005432EA"/>
    <w:rsid w:val="0054543B"/>
    <w:rsid w:val="00546EE9"/>
    <w:rsid w:val="0054701D"/>
    <w:rsid w:val="00547056"/>
    <w:rsid w:val="00547D0B"/>
    <w:rsid w:val="005500E6"/>
    <w:rsid w:val="00550780"/>
    <w:rsid w:val="0055159E"/>
    <w:rsid w:val="00551D68"/>
    <w:rsid w:val="0055247D"/>
    <w:rsid w:val="00554240"/>
    <w:rsid w:val="00554764"/>
    <w:rsid w:val="00556D93"/>
    <w:rsid w:val="00560A58"/>
    <w:rsid w:val="005616DA"/>
    <w:rsid w:val="00561856"/>
    <w:rsid w:val="00564C0D"/>
    <w:rsid w:val="00566C3A"/>
    <w:rsid w:val="00567462"/>
    <w:rsid w:val="00572DCD"/>
    <w:rsid w:val="00572E44"/>
    <w:rsid w:val="0057412D"/>
    <w:rsid w:val="00575608"/>
    <w:rsid w:val="005757F6"/>
    <w:rsid w:val="00575979"/>
    <w:rsid w:val="005809DF"/>
    <w:rsid w:val="00582108"/>
    <w:rsid w:val="005824D0"/>
    <w:rsid w:val="0058433B"/>
    <w:rsid w:val="0058529C"/>
    <w:rsid w:val="005900FA"/>
    <w:rsid w:val="00590F1E"/>
    <w:rsid w:val="00592BED"/>
    <w:rsid w:val="00592C95"/>
    <w:rsid w:val="0059577A"/>
    <w:rsid w:val="005A0008"/>
    <w:rsid w:val="005A1A8C"/>
    <w:rsid w:val="005A1C5F"/>
    <w:rsid w:val="005A3E72"/>
    <w:rsid w:val="005A4694"/>
    <w:rsid w:val="005A57F8"/>
    <w:rsid w:val="005A5AA5"/>
    <w:rsid w:val="005A603C"/>
    <w:rsid w:val="005A734E"/>
    <w:rsid w:val="005B27A6"/>
    <w:rsid w:val="005B31FB"/>
    <w:rsid w:val="005B6104"/>
    <w:rsid w:val="005B6A63"/>
    <w:rsid w:val="005C0AE3"/>
    <w:rsid w:val="005C2772"/>
    <w:rsid w:val="005C2E0D"/>
    <w:rsid w:val="005C6837"/>
    <w:rsid w:val="005D28CD"/>
    <w:rsid w:val="005D29B8"/>
    <w:rsid w:val="005D2CBF"/>
    <w:rsid w:val="005D3AEC"/>
    <w:rsid w:val="005D4BC3"/>
    <w:rsid w:val="005D6A8B"/>
    <w:rsid w:val="005D7708"/>
    <w:rsid w:val="005D7D6B"/>
    <w:rsid w:val="005E04FC"/>
    <w:rsid w:val="005E1076"/>
    <w:rsid w:val="005E260A"/>
    <w:rsid w:val="005E6481"/>
    <w:rsid w:val="005F0829"/>
    <w:rsid w:val="005F3BF9"/>
    <w:rsid w:val="005F6D55"/>
    <w:rsid w:val="005F761B"/>
    <w:rsid w:val="00601690"/>
    <w:rsid w:val="00602553"/>
    <w:rsid w:val="006029CB"/>
    <w:rsid w:val="00603D11"/>
    <w:rsid w:val="00603D3A"/>
    <w:rsid w:val="00603FB4"/>
    <w:rsid w:val="00604650"/>
    <w:rsid w:val="00610733"/>
    <w:rsid w:val="00610A94"/>
    <w:rsid w:val="0061455B"/>
    <w:rsid w:val="00614D6C"/>
    <w:rsid w:val="00617805"/>
    <w:rsid w:val="0062022E"/>
    <w:rsid w:val="00622542"/>
    <w:rsid w:val="0062255D"/>
    <w:rsid w:val="00623633"/>
    <w:rsid w:val="00623D66"/>
    <w:rsid w:val="006241A5"/>
    <w:rsid w:val="00624BA6"/>
    <w:rsid w:val="0062688F"/>
    <w:rsid w:val="006275B7"/>
    <w:rsid w:val="0062769A"/>
    <w:rsid w:val="00630E5F"/>
    <w:rsid w:val="00630EA3"/>
    <w:rsid w:val="00631AE9"/>
    <w:rsid w:val="00632BC7"/>
    <w:rsid w:val="00633F6F"/>
    <w:rsid w:val="0063463F"/>
    <w:rsid w:val="0063490F"/>
    <w:rsid w:val="00635BCD"/>
    <w:rsid w:val="00636890"/>
    <w:rsid w:val="006404EE"/>
    <w:rsid w:val="00642693"/>
    <w:rsid w:val="00643B61"/>
    <w:rsid w:val="00644BAB"/>
    <w:rsid w:val="00645436"/>
    <w:rsid w:val="00646B38"/>
    <w:rsid w:val="0064799F"/>
    <w:rsid w:val="00647C81"/>
    <w:rsid w:val="00651374"/>
    <w:rsid w:val="00654738"/>
    <w:rsid w:val="00654DF3"/>
    <w:rsid w:val="00654FB1"/>
    <w:rsid w:val="006553FC"/>
    <w:rsid w:val="0065617A"/>
    <w:rsid w:val="00656D98"/>
    <w:rsid w:val="00660114"/>
    <w:rsid w:val="0066043E"/>
    <w:rsid w:val="006613BE"/>
    <w:rsid w:val="00661609"/>
    <w:rsid w:val="00662227"/>
    <w:rsid w:val="0066338A"/>
    <w:rsid w:val="00663B96"/>
    <w:rsid w:val="00664A77"/>
    <w:rsid w:val="00664F11"/>
    <w:rsid w:val="006662FB"/>
    <w:rsid w:val="00667B84"/>
    <w:rsid w:val="00667F3C"/>
    <w:rsid w:val="006721A5"/>
    <w:rsid w:val="00673233"/>
    <w:rsid w:val="006744FF"/>
    <w:rsid w:val="006748C8"/>
    <w:rsid w:val="00675051"/>
    <w:rsid w:val="00675731"/>
    <w:rsid w:val="006767FB"/>
    <w:rsid w:val="00677C87"/>
    <w:rsid w:val="006805DF"/>
    <w:rsid w:val="006805F1"/>
    <w:rsid w:val="00680F7D"/>
    <w:rsid w:val="0068291E"/>
    <w:rsid w:val="00682CDD"/>
    <w:rsid w:val="00683FAA"/>
    <w:rsid w:val="00684276"/>
    <w:rsid w:val="00685BA1"/>
    <w:rsid w:val="00687F18"/>
    <w:rsid w:val="006913A1"/>
    <w:rsid w:val="00691ACC"/>
    <w:rsid w:val="00691CD2"/>
    <w:rsid w:val="00691DE8"/>
    <w:rsid w:val="00694A4C"/>
    <w:rsid w:val="00695ECB"/>
    <w:rsid w:val="006961C4"/>
    <w:rsid w:val="00697E29"/>
    <w:rsid w:val="006A032F"/>
    <w:rsid w:val="006A1247"/>
    <w:rsid w:val="006A1C42"/>
    <w:rsid w:val="006A2421"/>
    <w:rsid w:val="006A355F"/>
    <w:rsid w:val="006A46D6"/>
    <w:rsid w:val="006A496E"/>
    <w:rsid w:val="006A68E3"/>
    <w:rsid w:val="006A7904"/>
    <w:rsid w:val="006A79D2"/>
    <w:rsid w:val="006B1C76"/>
    <w:rsid w:val="006B2E75"/>
    <w:rsid w:val="006B4364"/>
    <w:rsid w:val="006B700B"/>
    <w:rsid w:val="006B7534"/>
    <w:rsid w:val="006B7F2D"/>
    <w:rsid w:val="006C1587"/>
    <w:rsid w:val="006C1953"/>
    <w:rsid w:val="006C20B2"/>
    <w:rsid w:val="006C2895"/>
    <w:rsid w:val="006C2A58"/>
    <w:rsid w:val="006C2A84"/>
    <w:rsid w:val="006C399C"/>
    <w:rsid w:val="006C742C"/>
    <w:rsid w:val="006D3023"/>
    <w:rsid w:val="006D3B6F"/>
    <w:rsid w:val="006D4885"/>
    <w:rsid w:val="006D49B6"/>
    <w:rsid w:val="006D7936"/>
    <w:rsid w:val="006E2405"/>
    <w:rsid w:val="006E2590"/>
    <w:rsid w:val="006E34DC"/>
    <w:rsid w:val="006E42B3"/>
    <w:rsid w:val="006E64CF"/>
    <w:rsid w:val="006E7793"/>
    <w:rsid w:val="006E7F74"/>
    <w:rsid w:val="006E7FA5"/>
    <w:rsid w:val="006F3553"/>
    <w:rsid w:val="006F39D1"/>
    <w:rsid w:val="006F4E5B"/>
    <w:rsid w:val="006F68DF"/>
    <w:rsid w:val="006F776A"/>
    <w:rsid w:val="006F78D6"/>
    <w:rsid w:val="00700AE9"/>
    <w:rsid w:val="00700B02"/>
    <w:rsid w:val="00702576"/>
    <w:rsid w:val="00702BEA"/>
    <w:rsid w:val="00702F65"/>
    <w:rsid w:val="0070613B"/>
    <w:rsid w:val="007066E9"/>
    <w:rsid w:val="007069B4"/>
    <w:rsid w:val="00707C34"/>
    <w:rsid w:val="00713C7F"/>
    <w:rsid w:val="007142F2"/>
    <w:rsid w:val="007145CA"/>
    <w:rsid w:val="00715F7C"/>
    <w:rsid w:val="00720758"/>
    <w:rsid w:val="00721267"/>
    <w:rsid w:val="0072164F"/>
    <w:rsid w:val="0072323A"/>
    <w:rsid w:val="007238B3"/>
    <w:rsid w:val="007243E4"/>
    <w:rsid w:val="007260B3"/>
    <w:rsid w:val="007331ED"/>
    <w:rsid w:val="00734265"/>
    <w:rsid w:val="0073648E"/>
    <w:rsid w:val="007378CE"/>
    <w:rsid w:val="00740375"/>
    <w:rsid w:val="0074230C"/>
    <w:rsid w:val="0074288D"/>
    <w:rsid w:val="0074469A"/>
    <w:rsid w:val="00744AAF"/>
    <w:rsid w:val="0074566B"/>
    <w:rsid w:val="00746D4C"/>
    <w:rsid w:val="00747813"/>
    <w:rsid w:val="0075062A"/>
    <w:rsid w:val="007508D0"/>
    <w:rsid w:val="00751B09"/>
    <w:rsid w:val="00753425"/>
    <w:rsid w:val="007552E4"/>
    <w:rsid w:val="00755982"/>
    <w:rsid w:val="00756ADC"/>
    <w:rsid w:val="00757C1D"/>
    <w:rsid w:val="007609FA"/>
    <w:rsid w:val="00762DE8"/>
    <w:rsid w:val="00763DFA"/>
    <w:rsid w:val="007647F6"/>
    <w:rsid w:val="00766D9D"/>
    <w:rsid w:val="007671AE"/>
    <w:rsid w:val="00767632"/>
    <w:rsid w:val="00767776"/>
    <w:rsid w:val="00767C34"/>
    <w:rsid w:val="007700B1"/>
    <w:rsid w:val="007703C5"/>
    <w:rsid w:val="00770652"/>
    <w:rsid w:val="007712FB"/>
    <w:rsid w:val="00771557"/>
    <w:rsid w:val="0077272F"/>
    <w:rsid w:val="00772ACB"/>
    <w:rsid w:val="00772E9D"/>
    <w:rsid w:val="00773478"/>
    <w:rsid w:val="007734E0"/>
    <w:rsid w:val="00774507"/>
    <w:rsid w:val="00774DD0"/>
    <w:rsid w:val="00776323"/>
    <w:rsid w:val="0077653E"/>
    <w:rsid w:val="00776756"/>
    <w:rsid w:val="0078060A"/>
    <w:rsid w:val="00780982"/>
    <w:rsid w:val="0078180F"/>
    <w:rsid w:val="007824AE"/>
    <w:rsid w:val="0078262A"/>
    <w:rsid w:val="00785377"/>
    <w:rsid w:val="0078599E"/>
    <w:rsid w:val="00787048"/>
    <w:rsid w:val="00792943"/>
    <w:rsid w:val="00794063"/>
    <w:rsid w:val="00794404"/>
    <w:rsid w:val="00794FD6"/>
    <w:rsid w:val="0079698C"/>
    <w:rsid w:val="007972AA"/>
    <w:rsid w:val="007978E2"/>
    <w:rsid w:val="00797EF8"/>
    <w:rsid w:val="007A0CB2"/>
    <w:rsid w:val="007A12F3"/>
    <w:rsid w:val="007A1B8B"/>
    <w:rsid w:val="007A5D1D"/>
    <w:rsid w:val="007A64DD"/>
    <w:rsid w:val="007A6E06"/>
    <w:rsid w:val="007A7717"/>
    <w:rsid w:val="007B29CA"/>
    <w:rsid w:val="007B38E3"/>
    <w:rsid w:val="007B51D4"/>
    <w:rsid w:val="007B6C34"/>
    <w:rsid w:val="007C0365"/>
    <w:rsid w:val="007C1328"/>
    <w:rsid w:val="007C1C48"/>
    <w:rsid w:val="007C1E55"/>
    <w:rsid w:val="007C3081"/>
    <w:rsid w:val="007C44FC"/>
    <w:rsid w:val="007C4982"/>
    <w:rsid w:val="007C558A"/>
    <w:rsid w:val="007C5DEB"/>
    <w:rsid w:val="007C7CE0"/>
    <w:rsid w:val="007D0EBA"/>
    <w:rsid w:val="007D1110"/>
    <w:rsid w:val="007D12BF"/>
    <w:rsid w:val="007D190A"/>
    <w:rsid w:val="007D1AE5"/>
    <w:rsid w:val="007D3499"/>
    <w:rsid w:val="007D4C5B"/>
    <w:rsid w:val="007D66D4"/>
    <w:rsid w:val="007D7F3D"/>
    <w:rsid w:val="007E038B"/>
    <w:rsid w:val="007E0548"/>
    <w:rsid w:val="007E06E5"/>
    <w:rsid w:val="007E3517"/>
    <w:rsid w:val="007E5FDC"/>
    <w:rsid w:val="007F0684"/>
    <w:rsid w:val="007F0A15"/>
    <w:rsid w:val="007F0E19"/>
    <w:rsid w:val="007F145E"/>
    <w:rsid w:val="007F18AD"/>
    <w:rsid w:val="007F23AF"/>
    <w:rsid w:val="007F457D"/>
    <w:rsid w:val="007F711E"/>
    <w:rsid w:val="0080143C"/>
    <w:rsid w:val="0080223F"/>
    <w:rsid w:val="00802A1F"/>
    <w:rsid w:val="00802AD0"/>
    <w:rsid w:val="00803ABB"/>
    <w:rsid w:val="0080432E"/>
    <w:rsid w:val="008043D2"/>
    <w:rsid w:val="00804BD8"/>
    <w:rsid w:val="008069AB"/>
    <w:rsid w:val="00806E5D"/>
    <w:rsid w:val="00811D23"/>
    <w:rsid w:val="0081413A"/>
    <w:rsid w:val="00816436"/>
    <w:rsid w:val="00816EED"/>
    <w:rsid w:val="00817437"/>
    <w:rsid w:val="00817A70"/>
    <w:rsid w:val="00817E3C"/>
    <w:rsid w:val="00822947"/>
    <w:rsid w:val="00823955"/>
    <w:rsid w:val="00823B8F"/>
    <w:rsid w:val="00823BC5"/>
    <w:rsid w:val="00824F9E"/>
    <w:rsid w:val="00826EE0"/>
    <w:rsid w:val="008324BB"/>
    <w:rsid w:val="00832BBB"/>
    <w:rsid w:val="00832E72"/>
    <w:rsid w:val="008334D7"/>
    <w:rsid w:val="00833B7D"/>
    <w:rsid w:val="00833E17"/>
    <w:rsid w:val="0083519C"/>
    <w:rsid w:val="008353C3"/>
    <w:rsid w:val="00835DE4"/>
    <w:rsid w:val="00835F6A"/>
    <w:rsid w:val="00836200"/>
    <w:rsid w:val="00836E15"/>
    <w:rsid w:val="00840447"/>
    <w:rsid w:val="00842738"/>
    <w:rsid w:val="00843620"/>
    <w:rsid w:val="00845A3A"/>
    <w:rsid w:val="00847594"/>
    <w:rsid w:val="008502CB"/>
    <w:rsid w:val="008516AC"/>
    <w:rsid w:val="00853BEA"/>
    <w:rsid w:val="00854962"/>
    <w:rsid w:val="008558F3"/>
    <w:rsid w:val="00856BD3"/>
    <w:rsid w:val="0085704C"/>
    <w:rsid w:val="008571E2"/>
    <w:rsid w:val="008573B2"/>
    <w:rsid w:val="008575F2"/>
    <w:rsid w:val="00860B97"/>
    <w:rsid w:val="00860D5C"/>
    <w:rsid w:val="0086365D"/>
    <w:rsid w:val="00865B3B"/>
    <w:rsid w:val="0086679F"/>
    <w:rsid w:val="00866BF8"/>
    <w:rsid w:val="008717BE"/>
    <w:rsid w:val="00871B7D"/>
    <w:rsid w:val="00871D53"/>
    <w:rsid w:val="008739B0"/>
    <w:rsid w:val="00873C90"/>
    <w:rsid w:val="00874735"/>
    <w:rsid w:val="008755A0"/>
    <w:rsid w:val="0087574F"/>
    <w:rsid w:val="008761E0"/>
    <w:rsid w:val="00877796"/>
    <w:rsid w:val="00881BB3"/>
    <w:rsid w:val="00881FED"/>
    <w:rsid w:val="00882336"/>
    <w:rsid w:val="00883FD0"/>
    <w:rsid w:val="0088544E"/>
    <w:rsid w:val="00886A39"/>
    <w:rsid w:val="0088773D"/>
    <w:rsid w:val="00887A96"/>
    <w:rsid w:val="00887E57"/>
    <w:rsid w:val="00890242"/>
    <w:rsid w:val="00890743"/>
    <w:rsid w:val="008910EC"/>
    <w:rsid w:val="0089144E"/>
    <w:rsid w:val="008926F2"/>
    <w:rsid w:val="00892E34"/>
    <w:rsid w:val="008932C8"/>
    <w:rsid w:val="008933FF"/>
    <w:rsid w:val="0089347C"/>
    <w:rsid w:val="0089400B"/>
    <w:rsid w:val="008942FD"/>
    <w:rsid w:val="008958AC"/>
    <w:rsid w:val="008A1305"/>
    <w:rsid w:val="008A1805"/>
    <w:rsid w:val="008A19E2"/>
    <w:rsid w:val="008A1AEA"/>
    <w:rsid w:val="008A3A37"/>
    <w:rsid w:val="008A5091"/>
    <w:rsid w:val="008A6791"/>
    <w:rsid w:val="008A7411"/>
    <w:rsid w:val="008A743A"/>
    <w:rsid w:val="008B272A"/>
    <w:rsid w:val="008B36FA"/>
    <w:rsid w:val="008B47A4"/>
    <w:rsid w:val="008B4BA5"/>
    <w:rsid w:val="008B5CDA"/>
    <w:rsid w:val="008B7008"/>
    <w:rsid w:val="008C272B"/>
    <w:rsid w:val="008C3E04"/>
    <w:rsid w:val="008C5AF6"/>
    <w:rsid w:val="008C676B"/>
    <w:rsid w:val="008C68F5"/>
    <w:rsid w:val="008D0B2D"/>
    <w:rsid w:val="008D0D6E"/>
    <w:rsid w:val="008D0F0A"/>
    <w:rsid w:val="008D2166"/>
    <w:rsid w:val="008D25F4"/>
    <w:rsid w:val="008D2D39"/>
    <w:rsid w:val="008D3D5D"/>
    <w:rsid w:val="008D410B"/>
    <w:rsid w:val="008D46FF"/>
    <w:rsid w:val="008D4F73"/>
    <w:rsid w:val="008D5BA6"/>
    <w:rsid w:val="008D621E"/>
    <w:rsid w:val="008E084A"/>
    <w:rsid w:val="008E0C06"/>
    <w:rsid w:val="008E1596"/>
    <w:rsid w:val="008E2540"/>
    <w:rsid w:val="008E2630"/>
    <w:rsid w:val="008E26D8"/>
    <w:rsid w:val="008E331E"/>
    <w:rsid w:val="008E3AA1"/>
    <w:rsid w:val="008E4209"/>
    <w:rsid w:val="008E67E4"/>
    <w:rsid w:val="008E6E6D"/>
    <w:rsid w:val="008E7CAC"/>
    <w:rsid w:val="008F2230"/>
    <w:rsid w:val="008F2A56"/>
    <w:rsid w:val="008F4286"/>
    <w:rsid w:val="008F4C87"/>
    <w:rsid w:val="008F66A3"/>
    <w:rsid w:val="0090057C"/>
    <w:rsid w:val="00900F85"/>
    <w:rsid w:val="00901A32"/>
    <w:rsid w:val="00901EF9"/>
    <w:rsid w:val="009020DF"/>
    <w:rsid w:val="00902C8C"/>
    <w:rsid w:val="00902CCB"/>
    <w:rsid w:val="00903087"/>
    <w:rsid w:val="00903DBC"/>
    <w:rsid w:val="009051CD"/>
    <w:rsid w:val="0090534D"/>
    <w:rsid w:val="00905EA8"/>
    <w:rsid w:val="009077A2"/>
    <w:rsid w:val="00907C6C"/>
    <w:rsid w:val="0091023A"/>
    <w:rsid w:val="00910289"/>
    <w:rsid w:val="00910BF6"/>
    <w:rsid w:val="00911887"/>
    <w:rsid w:val="00911D51"/>
    <w:rsid w:val="00912024"/>
    <w:rsid w:val="0091356A"/>
    <w:rsid w:val="00914E88"/>
    <w:rsid w:val="009162C9"/>
    <w:rsid w:val="0091631E"/>
    <w:rsid w:val="009171F9"/>
    <w:rsid w:val="00922252"/>
    <w:rsid w:val="00922D94"/>
    <w:rsid w:val="00923EA3"/>
    <w:rsid w:val="0092471C"/>
    <w:rsid w:val="00924F65"/>
    <w:rsid w:val="0092773A"/>
    <w:rsid w:val="00930DA4"/>
    <w:rsid w:val="009313D6"/>
    <w:rsid w:val="00931AFE"/>
    <w:rsid w:val="00933CE6"/>
    <w:rsid w:val="00936B92"/>
    <w:rsid w:val="009420DC"/>
    <w:rsid w:val="00943A38"/>
    <w:rsid w:val="00944474"/>
    <w:rsid w:val="0094539F"/>
    <w:rsid w:val="00946020"/>
    <w:rsid w:val="009471F3"/>
    <w:rsid w:val="0094734C"/>
    <w:rsid w:val="00950986"/>
    <w:rsid w:val="00950FFF"/>
    <w:rsid w:val="0095195F"/>
    <w:rsid w:val="00952472"/>
    <w:rsid w:val="00952ADB"/>
    <w:rsid w:val="009530FF"/>
    <w:rsid w:val="00954303"/>
    <w:rsid w:val="00954D26"/>
    <w:rsid w:val="00956589"/>
    <w:rsid w:val="00957134"/>
    <w:rsid w:val="009576EE"/>
    <w:rsid w:val="00957E2A"/>
    <w:rsid w:val="0096038D"/>
    <w:rsid w:val="00961BE0"/>
    <w:rsid w:val="0096221B"/>
    <w:rsid w:val="00962275"/>
    <w:rsid w:val="00962652"/>
    <w:rsid w:val="00965A8B"/>
    <w:rsid w:val="00966F99"/>
    <w:rsid w:val="00973289"/>
    <w:rsid w:val="0097427A"/>
    <w:rsid w:val="009749B4"/>
    <w:rsid w:val="0097630F"/>
    <w:rsid w:val="009800E5"/>
    <w:rsid w:val="0098139E"/>
    <w:rsid w:val="00983864"/>
    <w:rsid w:val="00983B21"/>
    <w:rsid w:val="0099061F"/>
    <w:rsid w:val="00992103"/>
    <w:rsid w:val="0099322C"/>
    <w:rsid w:val="009949CB"/>
    <w:rsid w:val="00996BD4"/>
    <w:rsid w:val="00997AE9"/>
    <w:rsid w:val="00997D82"/>
    <w:rsid w:val="009A0ED1"/>
    <w:rsid w:val="009A0F07"/>
    <w:rsid w:val="009A1196"/>
    <w:rsid w:val="009A2A8D"/>
    <w:rsid w:val="009A2C4D"/>
    <w:rsid w:val="009A4F1F"/>
    <w:rsid w:val="009A5626"/>
    <w:rsid w:val="009A751A"/>
    <w:rsid w:val="009A7CBE"/>
    <w:rsid w:val="009B02BF"/>
    <w:rsid w:val="009B49E0"/>
    <w:rsid w:val="009B4F13"/>
    <w:rsid w:val="009B5434"/>
    <w:rsid w:val="009B566A"/>
    <w:rsid w:val="009B6060"/>
    <w:rsid w:val="009C050B"/>
    <w:rsid w:val="009C0D22"/>
    <w:rsid w:val="009C0EC7"/>
    <w:rsid w:val="009C35C1"/>
    <w:rsid w:val="009C3C75"/>
    <w:rsid w:val="009C57BF"/>
    <w:rsid w:val="009D293B"/>
    <w:rsid w:val="009D3767"/>
    <w:rsid w:val="009D376D"/>
    <w:rsid w:val="009D467A"/>
    <w:rsid w:val="009D5B91"/>
    <w:rsid w:val="009D6D6F"/>
    <w:rsid w:val="009D75C6"/>
    <w:rsid w:val="009D7640"/>
    <w:rsid w:val="009E1311"/>
    <w:rsid w:val="009E2E22"/>
    <w:rsid w:val="009E2F78"/>
    <w:rsid w:val="009E3630"/>
    <w:rsid w:val="009E4FCA"/>
    <w:rsid w:val="009E5AC3"/>
    <w:rsid w:val="009E5B94"/>
    <w:rsid w:val="009E7B90"/>
    <w:rsid w:val="009F0A60"/>
    <w:rsid w:val="009F23F0"/>
    <w:rsid w:val="009F2C3F"/>
    <w:rsid w:val="009F3A86"/>
    <w:rsid w:val="009F4211"/>
    <w:rsid w:val="009F6D33"/>
    <w:rsid w:val="009F6D95"/>
    <w:rsid w:val="00A01631"/>
    <w:rsid w:val="00A02291"/>
    <w:rsid w:val="00A0457E"/>
    <w:rsid w:val="00A06988"/>
    <w:rsid w:val="00A06A0C"/>
    <w:rsid w:val="00A07863"/>
    <w:rsid w:val="00A07933"/>
    <w:rsid w:val="00A11951"/>
    <w:rsid w:val="00A11F07"/>
    <w:rsid w:val="00A13B41"/>
    <w:rsid w:val="00A1519B"/>
    <w:rsid w:val="00A15ADF"/>
    <w:rsid w:val="00A15CA2"/>
    <w:rsid w:val="00A211C1"/>
    <w:rsid w:val="00A21963"/>
    <w:rsid w:val="00A21A98"/>
    <w:rsid w:val="00A21E48"/>
    <w:rsid w:val="00A22CD3"/>
    <w:rsid w:val="00A233BC"/>
    <w:rsid w:val="00A24C9B"/>
    <w:rsid w:val="00A252AE"/>
    <w:rsid w:val="00A257F4"/>
    <w:rsid w:val="00A26BD6"/>
    <w:rsid w:val="00A26FC5"/>
    <w:rsid w:val="00A27A5B"/>
    <w:rsid w:val="00A3710D"/>
    <w:rsid w:val="00A4186E"/>
    <w:rsid w:val="00A42EAC"/>
    <w:rsid w:val="00A44700"/>
    <w:rsid w:val="00A4733E"/>
    <w:rsid w:val="00A47B36"/>
    <w:rsid w:val="00A5046E"/>
    <w:rsid w:val="00A51641"/>
    <w:rsid w:val="00A517FC"/>
    <w:rsid w:val="00A52282"/>
    <w:rsid w:val="00A5337D"/>
    <w:rsid w:val="00A534E4"/>
    <w:rsid w:val="00A54A0F"/>
    <w:rsid w:val="00A55A41"/>
    <w:rsid w:val="00A55F4E"/>
    <w:rsid w:val="00A60FD5"/>
    <w:rsid w:val="00A61B0E"/>
    <w:rsid w:val="00A61E92"/>
    <w:rsid w:val="00A71B52"/>
    <w:rsid w:val="00A747C5"/>
    <w:rsid w:val="00A74AA1"/>
    <w:rsid w:val="00A76A7A"/>
    <w:rsid w:val="00A76B35"/>
    <w:rsid w:val="00A7747A"/>
    <w:rsid w:val="00A819DE"/>
    <w:rsid w:val="00A8595D"/>
    <w:rsid w:val="00A86B15"/>
    <w:rsid w:val="00A8701A"/>
    <w:rsid w:val="00A90A77"/>
    <w:rsid w:val="00A9129C"/>
    <w:rsid w:val="00A939D6"/>
    <w:rsid w:val="00A9506D"/>
    <w:rsid w:val="00A95825"/>
    <w:rsid w:val="00A96057"/>
    <w:rsid w:val="00A96E13"/>
    <w:rsid w:val="00A97069"/>
    <w:rsid w:val="00A9770F"/>
    <w:rsid w:val="00A97B4E"/>
    <w:rsid w:val="00A97EC0"/>
    <w:rsid w:val="00AA1013"/>
    <w:rsid w:val="00AA1B0F"/>
    <w:rsid w:val="00AA292C"/>
    <w:rsid w:val="00AA5F32"/>
    <w:rsid w:val="00AA63DD"/>
    <w:rsid w:val="00AA64A8"/>
    <w:rsid w:val="00AB031A"/>
    <w:rsid w:val="00AB05D7"/>
    <w:rsid w:val="00AB0672"/>
    <w:rsid w:val="00AB06AB"/>
    <w:rsid w:val="00AB0B5C"/>
    <w:rsid w:val="00AB177C"/>
    <w:rsid w:val="00AB2144"/>
    <w:rsid w:val="00AB2CFB"/>
    <w:rsid w:val="00AB527C"/>
    <w:rsid w:val="00AB5A86"/>
    <w:rsid w:val="00AB6782"/>
    <w:rsid w:val="00AB7C5F"/>
    <w:rsid w:val="00AC0C5B"/>
    <w:rsid w:val="00AC11B3"/>
    <w:rsid w:val="00AC2ED3"/>
    <w:rsid w:val="00AC2EEB"/>
    <w:rsid w:val="00AC36D7"/>
    <w:rsid w:val="00AC4B1F"/>
    <w:rsid w:val="00AC56A1"/>
    <w:rsid w:val="00AC7E75"/>
    <w:rsid w:val="00AD0318"/>
    <w:rsid w:val="00AD12FD"/>
    <w:rsid w:val="00AD171D"/>
    <w:rsid w:val="00AD1796"/>
    <w:rsid w:val="00AD1905"/>
    <w:rsid w:val="00AD1D66"/>
    <w:rsid w:val="00AD3380"/>
    <w:rsid w:val="00AD424A"/>
    <w:rsid w:val="00AD5875"/>
    <w:rsid w:val="00AD5F80"/>
    <w:rsid w:val="00AD6594"/>
    <w:rsid w:val="00AD6A2E"/>
    <w:rsid w:val="00AD782A"/>
    <w:rsid w:val="00AE1200"/>
    <w:rsid w:val="00AE34C5"/>
    <w:rsid w:val="00AE4DC6"/>
    <w:rsid w:val="00AE4DCA"/>
    <w:rsid w:val="00AE5E9F"/>
    <w:rsid w:val="00AF0540"/>
    <w:rsid w:val="00AF20A3"/>
    <w:rsid w:val="00AF29E4"/>
    <w:rsid w:val="00AF2CD4"/>
    <w:rsid w:val="00AF2D58"/>
    <w:rsid w:val="00AF3EE0"/>
    <w:rsid w:val="00AF7AE0"/>
    <w:rsid w:val="00B007F9"/>
    <w:rsid w:val="00B00A5F"/>
    <w:rsid w:val="00B01DF3"/>
    <w:rsid w:val="00B0238B"/>
    <w:rsid w:val="00B02FBE"/>
    <w:rsid w:val="00B03702"/>
    <w:rsid w:val="00B0407F"/>
    <w:rsid w:val="00B05F02"/>
    <w:rsid w:val="00B0615C"/>
    <w:rsid w:val="00B1075D"/>
    <w:rsid w:val="00B122DC"/>
    <w:rsid w:val="00B15FB0"/>
    <w:rsid w:val="00B162F4"/>
    <w:rsid w:val="00B20556"/>
    <w:rsid w:val="00B21E36"/>
    <w:rsid w:val="00B22E4A"/>
    <w:rsid w:val="00B2501B"/>
    <w:rsid w:val="00B25CF8"/>
    <w:rsid w:val="00B301AC"/>
    <w:rsid w:val="00B319EB"/>
    <w:rsid w:val="00B32F19"/>
    <w:rsid w:val="00B340CF"/>
    <w:rsid w:val="00B356D2"/>
    <w:rsid w:val="00B369DA"/>
    <w:rsid w:val="00B36BDF"/>
    <w:rsid w:val="00B3710D"/>
    <w:rsid w:val="00B372F9"/>
    <w:rsid w:val="00B37DA2"/>
    <w:rsid w:val="00B40E78"/>
    <w:rsid w:val="00B41D7B"/>
    <w:rsid w:val="00B41DE8"/>
    <w:rsid w:val="00B42078"/>
    <w:rsid w:val="00B42121"/>
    <w:rsid w:val="00B4214C"/>
    <w:rsid w:val="00B42963"/>
    <w:rsid w:val="00B42B76"/>
    <w:rsid w:val="00B43349"/>
    <w:rsid w:val="00B4467B"/>
    <w:rsid w:val="00B44AB4"/>
    <w:rsid w:val="00B45376"/>
    <w:rsid w:val="00B458A7"/>
    <w:rsid w:val="00B45EB6"/>
    <w:rsid w:val="00B471BB"/>
    <w:rsid w:val="00B5030E"/>
    <w:rsid w:val="00B52489"/>
    <w:rsid w:val="00B53385"/>
    <w:rsid w:val="00B533DC"/>
    <w:rsid w:val="00B53C6F"/>
    <w:rsid w:val="00B5434F"/>
    <w:rsid w:val="00B54B56"/>
    <w:rsid w:val="00B55937"/>
    <w:rsid w:val="00B55972"/>
    <w:rsid w:val="00B55F15"/>
    <w:rsid w:val="00B56544"/>
    <w:rsid w:val="00B56707"/>
    <w:rsid w:val="00B57E86"/>
    <w:rsid w:val="00B62B14"/>
    <w:rsid w:val="00B62DB7"/>
    <w:rsid w:val="00B6305F"/>
    <w:rsid w:val="00B6499D"/>
    <w:rsid w:val="00B64BAA"/>
    <w:rsid w:val="00B64C5D"/>
    <w:rsid w:val="00B64F05"/>
    <w:rsid w:val="00B663B9"/>
    <w:rsid w:val="00B668DF"/>
    <w:rsid w:val="00B66F15"/>
    <w:rsid w:val="00B7023F"/>
    <w:rsid w:val="00B7038A"/>
    <w:rsid w:val="00B710C1"/>
    <w:rsid w:val="00B712CA"/>
    <w:rsid w:val="00B750D4"/>
    <w:rsid w:val="00B75C5F"/>
    <w:rsid w:val="00B75C8D"/>
    <w:rsid w:val="00B77F42"/>
    <w:rsid w:val="00B8001F"/>
    <w:rsid w:val="00B8096D"/>
    <w:rsid w:val="00B81DD5"/>
    <w:rsid w:val="00B82177"/>
    <w:rsid w:val="00B8282F"/>
    <w:rsid w:val="00B833BB"/>
    <w:rsid w:val="00B839E2"/>
    <w:rsid w:val="00B84075"/>
    <w:rsid w:val="00B8620D"/>
    <w:rsid w:val="00B8633D"/>
    <w:rsid w:val="00B87AD6"/>
    <w:rsid w:val="00B907D9"/>
    <w:rsid w:val="00B91549"/>
    <w:rsid w:val="00B918E9"/>
    <w:rsid w:val="00B955DE"/>
    <w:rsid w:val="00B96AA9"/>
    <w:rsid w:val="00B975E3"/>
    <w:rsid w:val="00B97F51"/>
    <w:rsid w:val="00BA0740"/>
    <w:rsid w:val="00BA2B9B"/>
    <w:rsid w:val="00BA37AA"/>
    <w:rsid w:val="00BA41BC"/>
    <w:rsid w:val="00BA4717"/>
    <w:rsid w:val="00BA4B1D"/>
    <w:rsid w:val="00BA51C3"/>
    <w:rsid w:val="00BA730B"/>
    <w:rsid w:val="00BB02DA"/>
    <w:rsid w:val="00BB05FC"/>
    <w:rsid w:val="00BB0D29"/>
    <w:rsid w:val="00BB222A"/>
    <w:rsid w:val="00BB27CF"/>
    <w:rsid w:val="00BB2F25"/>
    <w:rsid w:val="00BB44D6"/>
    <w:rsid w:val="00BB44E3"/>
    <w:rsid w:val="00BB4524"/>
    <w:rsid w:val="00BB5D9C"/>
    <w:rsid w:val="00BB658B"/>
    <w:rsid w:val="00BB6C16"/>
    <w:rsid w:val="00BB7416"/>
    <w:rsid w:val="00BB7F21"/>
    <w:rsid w:val="00BC3C2F"/>
    <w:rsid w:val="00BC3C52"/>
    <w:rsid w:val="00BC41DB"/>
    <w:rsid w:val="00BC4D9E"/>
    <w:rsid w:val="00BC6C36"/>
    <w:rsid w:val="00BD2A50"/>
    <w:rsid w:val="00BD4502"/>
    <w:rsid w:val="00BD500B"/>
    <w:rsid w:val="00BD5562"/>
    <w:rsid w:val="00BD75B8"/>
    <w:rsid w:val="00BE20A4"/>
    <w:rsid w:val="00BE272D"/>
    <w:rsid w:val="00BE2AF8"/>
    <w:rsid w:val="00BE4F9D"/>
    <w:rsid w:val="00BE50B4"/>
    <w:rsid w:val="00BE5A20"/>
    <w:rsid w:val="00BE6015"/>
    <w:rsid w:val="00BE74BB"/>
    <w:rsid w:val="00BE7F5A"/>
    <w:rsid w:val="00BF0195"/>
    <w:rsid w:val="00BF0480"/>
    <w:rsid w:val="00BF1924"/>
    <w:rsid w:val="00BF26EB"/>
    <w:rsid w:val="00BF2A17"/>
    <w:rsid w:val="00BF2A47"/>
    <w:rsid w:val="00BF5C25"/>
    <w:rsid w:val="00BF645D"/>
    <w:rsid w:val="00C00639"/>
    <w:rsid w:val="00C01AF1"/>
    <w:rsid w:val="00C02884"/>
    <w:rsid w:val="00C03AC4"/>
    <w:rsid w:val="00C04AD9"/>
    <w:rsid w:val="00C0500F"/>
    <w:rsid w:val="00C06041"/>
    <w:rsid w:val="00C064A8"/>
    <w:rsid w:val="00C06B25"/>
    <w:rsid w:val="00C07420"/>
    <w:rsid w:val="00C10020"/>
    <w:rsid w:val="00C12769"/>
    <w:rsid w:val="00C128F3"/>
    <w:rsid w:val="00C1301F"/>
    <w:rsid w:val="00C143B7"/>
    <w:rsid w:val="00C14D4C"/>
    <w:rsid w:val="00C15326"/>
    <w:rsid w:val="00C162E1"/>
    <w:rsid w:val="00C171B0"/>
    <w:rsid w:val="00C17FF1"/>
    <w:rsid w:val="00C22B52"/>
    <w:rsid w:val="00C22E55"/>
    <w:rsid w:val="00C23961"/>
    <w:rsid w:val="00C258B2"/>
    <w:rsid w:val="00C26B23"/>
    <w:rsid w:val="00C26B7C"/>
    <w:rsid w:val="00C30625"/>
    <w:rsid w:val="00C30DF1"/>
    <w:rsid w:val="00C31F51"/>
    <w:rsid w:val="00C32AC8"/>
    <w:rsid w:val="00C343D1"/>
    <w:rsid w:val="00C3777A"/>
    <w:rsid w:val="00C37A47"/>
    <w:rsid w:val="00C4114E"/>
    <w:rsid w:val="00C42127"/>
    <w:rsid w:val="00C424E5"/>
    <w:rsid w:val="00C44F3F"/>
    <w:rsid w:val="00C462FC"/>
    <w:rsid w:val="00C47498"/>
    <w:rsid w:val="00C4794F"/>
    <w:rsid w:val="00C47D2D"/>
    <w:rsid w:val="00C508A4"/>
    <w:rsid w:val="00C52587"/>
    <w:rsid w:val="00C532BE"/>
    <w:rsid w:val="00C54CEA"/>
    <w:rsid w:val="00C55E0E"/>
    <w:rsid w:val="00C56553"/>
    <w:rsid w:val="00C565EA"/>
    <w:rsid w:val="00C60965"/>
    <w:rsid w:val="00C60969"/>
    <w:rsid w:val="00C653E6"/>
    <w:rsid w:val="00C657E9"/>
    <w:rsid w:val="00C664CD"/>
    <w:rsid w:val="00C66537"/>
    <w:rsid w:val="00C67396"/>
    <w:rsid w:val="00C67B71"/>
    <w:rsid w:val="00C71D92"/>
    <w:rsid w:val="00C76E49"/>
    <w:rsid w:val="00C772FE"/>
    <w:rsid w:val="00C77BF0"/>
    <w:rsid w:val="00C80451"/>
    <w:rsid w:val="00C80DEB"/>
    <w:rsid w:val="00C82EA7"/>
    <w:rsid w:val="00C84385"/>
    <w:rsid w:val="00C84935"/>
    <w:rsid w:val="00C84DC4"/>
    <w:rsid w:val="00C84E7C"/>
    <w:rsid w:val="00C84F00"/>
    <w:rsid w:val="00C86933"/>
    <w:rsid w:val="00C87E10"/>
    <w:rsid w:val="00C915F1"/>
    <w:rsid w:val="00C9184A"/>
    <w:rsid w:val="00C91B32"/>
    <w:rsid w:val="00C93A5F"/>
    <w:rsid w:val="00C94C26"/>
    <w:rsid w:val="00C9518E"/>
    <w:rsid w:val="00C966F1"/>
    <w:rsid w:val="00C96F04"/>
    <w:rsid w:val="00CA02D4"/>
    <w:rsid w:val="00CA2DB6"/>
    <w:rsid w:val="00CA3156"/>
    <w:rsid w:val="00CA4084"/>
    <w:rsid w:val="00CA596A"/>
    <w:rsid w:val="00CA70A1"/>
    <w:rsid w:val="00CA7BCD"/>
    <w:rsid w:val="00CB0076"/>
    <w:rsid w:val="00CB26BD"/>
    <w:rsid w:val="00CB26D6"/>
    <w:rsid w:val="00CB3C5D"/>
    <w:rsid w:val="00CB3D34"/>
    <w:rsid w:val="00CB45B0"/>
    <w:rsid w:val="00CB4792"/>
    <w:rsid w:val="00CB59FC"/>
    <w:rsid w:val="00CB7C20"/>
    <w:rsid w:val="00CC19E0"/>
    <w:rsid w:val="00CC1BAE"/>
    <w:rsid w:val="00CC2918"/>
    <w:rsid w:val="00CC31B1"/>
    <w:rsid w:val="00CC335F"/>
    <w:rsid w:val="00CC33F1"/>
    <w:rsid w:val="00CC432C"/>
    <w:rsid w:val="00CC6631"/>
    <w:rsid w:val="00CC7FE5"/>
    <w:rsid w:val="00CD0A17"/>
    <w:rsid w:val="00CD26E4"/>
    <w:rsid w:val="00CD30E0"/>
    <w:rsid w:val="00CD430F"/>
    <w:rsid w:val="00CD47F6"/>
    <w:rsid w:val="00CD5ED6"/>
    <w:rsid w:val="00CE0ACB"/>
    <w:rsid w:val="00CE1353"/>
    <w:rsid w:val="00CE1C9F"/>
    <w:rsid w:val="00CE2A4F"/>
    <w:rsid w:val="00CE3E20"/>
    <w:rsid w:val="00CE4486"/>
    <w:rsid w:val="00CE505E"/>
    <w:rsid w:val="00CE528A"/>
    <w:rsid w:val="00CE5767"/>
    <w:rsid w:val="00CE5962"/>
    <w:rsid w:val="00CE5E70"/>
    <w:rsid w:val="00CE637F"/>
    <w:rsid w:val="00CE7678"/>
    <w:rsid w:val="00CF0163"/>
    <w:rsid w:val="00CF01AB"/>
    <w:rsid w:val="00CF12B2"/>
    <w:rsid w:val="00CF3896"/>
    <w:rsid w:val="00CF4377"/>
    <w:rsid w:val="00CF5452"/>
    <w:rsid w:val="00CF5AF2"/>
    <w:rsid w:val="00CF6820"/>
    <w:rsid w:val="00D01293"/>
    <w:rsid w:val="00D04C1F"/>
    <w:rsid w:val="00D054E8"/>
    <w:rsid w:val="00D0660A"/>
    <w:rsid w:val="00D06B0F"/>
    <w:rsid w:val="00D07DA1"/>
    <w:rsid w:val="00D10CEE"/>
    <w:rsid w:val="00D11089"/>
    <w:rsid w:val="00D11379"/>
    <w:rsid w:val="00D11F43"/>
    <w:rsid w:val="00D1486D"/>
    <w:rsid w:val="00D15630"/>
    <w:rsid w:val="00D15A05"/>
    <w:rsid w:val="00D15EA8"/>
    <w:rsid w:val="00D16380"/>
    <w:rsid w:val="00D1670C"/>
    <w:rsid w:val="00D175AE"/>
    <w:rsid w:val="00D17DE6"/>
    <w:rsid w:val="00D202DE"/>
    <w:rsid w:val="00D20EF3"/>
    <w:rsid w:val="00D21A05"/>
    <w:rsid w:val="00D21A6E"/>
    <w:rsid w:val="00D23D07"/>
    <w:rsid w:val="00D241BB"/>
    <w:rsid w:val="00D24A3D"/>
    <w:rsid w:val="00D256D5"/>
    <w:rsid w:val="00D256FE"/>
    <w:rsid w:val="00D267AA"/>
    <w:rsid w:val="00D273B5"/>
    <w:rsid w:val="00D3077F"/>
    <w:rsid w:val="00D31861"/>
    <w:rsid w:val="00D32472"/>
    <w:rsid w:val="00D32D7F"/>
    <w:rsid w:val="00D341E3"/>
    <w:rsid w:val="00D345EB"/>
    <w:rsid w:val="00D35CE1"/>
    <w:rsid w:val="00D362A8"/>
    <w:rsid w:val="00D36B36"/>
    <w:rsid w:val="00D37482"/>
    <w:rsid w:val="00D37FD0"/>
    <w:rsid w:val="00D405E5"/>
    <w:rsid w:val="00D40707"/>
    <w:rsid w:val="00D40AAF"/>
    <w:rsid w:val="00D40B41"/>
    <w:rsid w:val="00D42D8B"/>
    <w:rsid w:val="00D43262"/>
    <w:rsid w:val="00D4399B"/>
    <w:rsid w:val="00D44525"/>
    <w:rsid w:val="00D44DD6"/>
    <w:rsid w:val="00D4501F"/>
    <w:rsid w:val="00D47ABF"/>
    <w:rsid w:val="00D52216"/>
    <w:rsid w:val="00D523EB"/>
    <w:rsid w:val="00D55B6A"/>
    <w:rsid w:val="00D579D9"/>
    <w:rsid w:val="00D60651"/>
    <w:rsid w:val="00D60873"/>
    <w:rsid w:val="00D61E21"/>
    <w:rsid w:val="00D6302F"/>
    <w:rsid w:val="00D6442C"/>
    <w:rsid w:val="00D64A26"/>
    <w:rsid w:val="00D65DC8"/>
    <w:rsid w:val="00D664F1"/>
    <w:rsid w:val="00D66B31"/>
    <w:rsid w:val="00D6789A"/>
    <w:rsid w:val="00D70820"/>
    <w:rsid w:val="00D70848"/>
    <w:rsid w:val="00D71231"/>
    <w:rsid w:val="00D724BE"/>
    <w:rsid w:val="00D73C86"/>
    <w:rsid w:val="00D740FE"/>
    <w:rsid w:val="00D76613"/>
    <w:rsid w:val="00D76B6E"/>
    <w:rsid w:val="00D77AF7"/>
    <w:rsid w:val="00D77CE3"/>
    <w:rsid w:val="00D77E75"/>
    <w:rsid w:val="00D77FBD"/>
    <w:rsid w:val="00D8220B"/>
    <w:rsid w:val="00D82CBD"/>
    <w:rsid w:val="00D82CC7"/>
    <w:rsid w:val="00D832B8"/>
    <w:rsid w:val="00D84BF5"/>
    <w:rsid w:val="00D852B5"/>
    <w:rsid w:val="00D85AB0"/>
    <w:rsid w:val="00D86EE6"/>
    <w:rsid w:val="00D87986"/>
    <w:rsid w:val="00D902D4"/>
    <w:rsid w:val="00D90867"/>
    <w:rsid w:val="00D90B2D"/>
    <w:rsid w:val="00D90BE7"/>
    <w:rsid w:val="00D93299"/>
    <w:rsid w:val="00D935EE"/>
    <w:rsid w:val="00D93EA7"/>
    <w:rsid w:val="00D94046"/>
    <w:rsid w:val="00D942C0"/>
    <w:rsid w:val="00D94397"/>
    <w:rsid w:val="00D9650B"/>
    <w:rsid w:val="00D97205"/>
    <w:rsid w:val="00DA057F"/>
    <w:rsid w:val="00DA0BC6"/>
    <w:rsid w:val="00DA15D4"/>
    <w:rsid w:val="00DA17BC"/>
    <w:rsid w:val="00DA1F36"/>
    <w:rsid w:val="00DA2153"/>
    <w:rsid w:val="00DA2643"/>
    <w:rsid w:val="00DA373A"/>
    <w:rsid w:val="00DA5D7D"/>
    <w:rsid w:val="00DA66ED"/>
    <w:rsid w:val="00DA7041"/>
    <w:rsid w:val="00DA74C5"/>
    <w:rsid w:val="00DB0665"/>
    <w:rsid w:val="00DB0EAF"/>
    <w:rsid w:val="00DB1804"/>
    <w:rsid w:val="00DB2186"/>
    <w:rsid w:val="00DB22AF"/>
    <w:rsid w:val="00DB241D"/>
    <w:rsid w:val="00DB554B"/>
    <w:rsid w:val="00DB6186"/>
    <w:rsid w:val="00DB619C"/>
    <w:rsid w:val="00DC13B3"/>
    <w:rsid w:val="00DC17B6"/>
    <w:rsid w:val="00DC24B9"/>
    <w:rsid w:val="00DC24BA"/>
    <w:rsid w:val="00DC2699"/>
    <w:rsid w:val="00DC361C"/>
    <w:rsid w:val="00DC41DD"/>
    <w:rsid w:val="00DC5B7E"/>
    <w:rsid w:val="00DC6027"/>
    <w:rsid w:val="00DC685B"/>
    <w:rsid w:val="00DD048C"/>
    <w:rsid w:val="00DD0E42"/>
    <w:rsid w:val="00DD173A"/>
    <w:rsid w:val="00DD3972"/>
    <w:rsid w:val="00DD4CD5"/>
    <w:rsid w:val="00DD5451"/>
    <w:rsid w:val="00DD68E9"/>
    <w:rsid w:val="00DE0C4C"/>
    <w:rsid w:val="00DE0FB9"/>
    <w:rsid w:val="00DE3A54"/>
    <w:rsid w:val="00DE3B5E"/>
    <w:rsid w:val="00DE4B4E"/>
    <w:rsid w:val="00DE6701"/>
    <w:rsid w:val="00DE6B62"/>
    <w:rsid w:val="00DF0C71"/>
    <w:rsid w:val="00DF32DC"/>
    <w:rsid w:val="00DF3B32"/>
    <w:rsid w:val="00DF5540"/>
    <w:rsid w:val="00DF601F"/>
    <w:rsid w:val="00DF6653"/>
    <w:rsid w:val="00DF7D97"/>
    <w:rsid w:val="00E01211"/>
    <w:rsid w:val="00E021E9"/>
    <w:rsid w:val="00E0228E"/>
    <w:rsid w:val="00E03AEC"/>
    <w:rsid w:val="00E05B25"/>
    <w:rsid w:val="00E06C68"/>
    <w:rsid w:val="00E07C67"/>
    <w:rsid w:val="00E121DF"/>
    <w:rsid w:val="00E1277B"/>
    <w:rsid w:val="00E13C58"/>
    <w:rsid w:val="00E148ED"/>
    <w:rsid w:val="00E14DBB"/>
    <w:rsid w:val="00E15120"/>
    <w:rsid w:val="00E15508"/>
    <w:rsid w:val="00E15917"/>
    <w:rsid w:val="00E15B0B"/>
    <w:rsid w:val="00E16B6D"/>
    <w:rsid w:val="00E16B88"/>
    <w:rsid w:val="00E17C36"/>
    <w:rsid w:val="00E202EB"/>
    <w:rsid w:val="00E20BDA"/>
    <w:rsid w:val="00E2345F"/>
    <w:rsid w:val="00E3060F"/>
    <w:rsid w:val="00E306C9"/>
    <w:rsid w:val="00E30EA4"/>
    <w:rsid w:val="00E32B60"/>
    <w:rsid w:val="00E33BC6"/>
    <w:rsid w:val="00E343B6"/>
    <w:rsid w:val="00E34463"/>
    <w:rsid w:val="00E3461C"/>
    <w:rsid w:val="00E34D8E"/>
    <w:rsid w:val="00E3769C"/>
    <w:rsid w:val="00E37975"/>
    <w:rsid w:val="00E40572"/>
    <w:rsid w:val="00E40DC9"/>
    <w:rsid w:val="00E4191A"/>
    <w:rsid w:val="00E4272E"/>
    <w:rsid w:val="00E4280B"/>
    <w:rsid w:val="00E43EB3"/>
    <w:rsid w:val="00E444CA"/>
    <w:rsid w:val="00E45867"/>
    <w:rsid w:val="00E4609E"/>
    <w:rsid w:val="00E464F6"/>
    <w:rsid w:val="00E470E6"/>
    <w:rsid w:val="00E508AE"/>
    <w:rsid w:val="00E52305"/>
    <w:rsid w:val="00E52FA8"/>
    <w:rsid w:val="00E52FBA"/>
    <w:rsid w:val="00E535A3"/>
    <w:rsid w:val="00E54B3F"/>
    <w:rsid w:val="00E552B1"/>
    <w:rsid w:val="00E5569D"/>
    <w:rsid w:val="00E55702"/>
    <w:rsid w:val="00E5773C"/>
    <w:rsid w:val="00E57A65"/>
    <w:rsid w:val="00E57B12"/>
    <w:rsid w:val="00E62E6D"/>
    <w:rsid w:val="00E64A8F"/>
    <w:rsid w:val="00E65ECA"/>
    <w:rsid w:val="00E66866"/>
    <w:rsid w:val="00E66F53"/>
    <w:rsid w:val="00E7023E"/>
    <w:rsid w:val="00E70371"/>
    <w:rsid w:val="00E70B5D"/>
    <w:rsid w:val="00E70FF3"/>
    <w:rsid w:val="00E72668"/>
    <w:rsid w:val="00E72DE4"/>
    <w:rsid w:val="00E736EC"/>
    <w:rsid w:val="00E756B5"/>
    <w:rsid w:val="00E77846"/>
    <w:rsid w:val="00E77B06"/>
    <w:rsid w:val="00E80254"/>
    <w:rsid w:val="00E80AB3"/>
    <w:rsid w:val="00E818CF"/>
    <w:rsid w:val="00E8196D"/>
    <w:rsid w:val="00E829E5"/>
    <w:rsid w:val="00E838A6"/>
    <w:rsid w:val="00E84415"/>
    <w:rsid w:val="00E8554E"/>
    <w:rsid w:val="00E8707D"/>
    <w:rsid w:val="00E901CA"/>
    <w:rsid w:val="00E90A75"/>
    <w:rsid w:val="00E91E83"/>
    <w:rsid w:val="00E9242D"/>
    <w:rsid w:val="00E92D46"/>
    <w:rsid w:val="00E94161"/>
    <w:rsid w:val="00E945F8"/>
    <w:rsid w:val="00E95E80"/>
    <w:rsid w:val="00E95F5D"/>
    <w:rsid w:val="00EA0B0B"/>
    <w:rsid w:val="00EA1B90"/>
    <w:rsid w:val="00EA2406"/>
    <w:rsid w:val="00EA241C"/>
    <w:rsid w:val="00EA2516"/>
    <w:rsid w:val="00EA2A2B"/>
    <w:rsid w:val="00EA44BC"/>
    <w:rsid w:val="00EA55FD"/>
    <w:rsid w:val="00EA65B8"/>
    <w:rsid w:val="00EA68E4"/>
    <w:rsid w:val="00EA720D"/>
    <w:rsid w:val="00EB2A41"/>
    <w:rsid w:val="00EB2C6F"/>
    <w:rsid w:val="00EB3CF5"/>
    <w:rsid w:val="00EB4655"/>
    <w:rsid w:val="00EB62EE"/>
    <w:rsid w:val="00EB6597"/>
    <w:rsid w:val="00EB7F00"/>
    <w:rsid w:val="00EC00EB"/>
    <w:rsid w:val="00EC0E51"/>
    <w:rsid w:val="00EC287E"/>
    <w:rsid w:val="00EC59A7"/>
    <w:rsid w:val="00EC650F"/>
    <w:rsid w:val="00EC78BF"/>
    <w:rsid w:val="00ED00E0"/>
    <w:rsid w:val="00ED2588"/>
    <w:rsid w:val="00ED25B6"/>
    <w:rsid w:val="00ED45DF"/>
    <w:rsid w:val="00ED4988"/>
    <w:rsid w:val="00ED5E37"/>
    <w:rsid w:val="00ED66E2"/>
    <w:rsid w:val="00EE0A37"/>
    <w:rsid w:val="00EE1C0F"/>
    <w:rsid w:val="00EE1E1A"/>
    <w:rsid w:val="00EE1F48"/>
    <w:rsid w:val="00EE1FF8"/>
    <w:rsid w:val="00EE3617"/>
    <w:rsid w:val="00EE4C41"/>
    <w:rsid w:val="00EE4DF2"/>
    <w:rsid w:val="00EE77B8"/>
    <w:rsid w:val="00EE7A1A"/>
    <w:rsid w:val="00EF09C5"/>
    <w:rsid w:val="00EF0C23"/>
    <w:rsid w:val="00EF0CEF"/>
    <w:rsid w:val="00EF1B38"/>
    <w:rsid w:val="00EF1CAD"/>
    <w:rsid w:val="00EF29AB"/>
    <w:rsid w:val="00EF50DE"/>
    <w:rsid w:val="00EF5520"/>
    <w:rsid w:val="00EF5BCA"/>
    <w:rsid w:val="00EF710E"/>
    <w:rsid w:val="00EF766C"/>
    <w:rsid w:val="00EF77B8"/>
    <w:rsid w:val="00EF7D29"/>
    <w:rsid w:val="00F02ADC"/>
    <w:rsid w:val="00F03800"/>
    <w:rsid w:val="00F0448A"/>
    <w:rsid w:val="00F045B9"/>
    <w:rsid w:val="00F051DD"/>
    <w:rsid w:val="00F06A73"/>
    <w:rsid w:val="00F07254"/>
    <w:rsid w:val="00F1077D"/>
    <w:rsid w:val="00F12432"/>
    <w:rsid w:val="00F12EC7"/>
    <w:rsid w:val="00F13DDB"/>
    <w:rsid w:val="00F148A3"/>
    <w:rsid w:val="00F148EE"/>
    <w:rsid w:val="00F152C5"/>
    <w:rsid w:val="00F15ADF"/>
    <w:rsid w:val="00F1755C"/>
    <w:rsid w:val="00F1769C"/>
    <w:rsid w:val="00F208E9"/>
    <w:rsid w:val="00F20F84"/>
    <w:rsid w:val="00F210A5"/>
    <w:rsid w:val="00F2136E"/>
    <w:rsid w:val="00F2159C"/>
    <w:rsid w:val="00F2300C"/>
    <w:rsid w:val="00F249DD"/>
    <w:rsid w:val="00F2555C"/>
    <w:rsid w:val="00F25874"/>
    <w:rsid w:val="00F27337"/>
    <w:rsid w:val="00F2747A"/>
    <w:rsid w:val="00F31512"/>
    <w:rsid w:val="00F31DAB"/>
    <w:rsid w:val="00F33121"/>
    <w:rsid w:val="00F351C3"/>
    <w:rsid w:val="00F374AC"/>
    <w:rsid w:val="00F449E1"/>
    <w:rsid w:val="00F455DC"/>
    <w:rsid w:val="00F46B00"/>
    <w:rsid w:val="00F50025"/>
    <w:rsid w:val="00F500C6"/>
    <w:rsid w:val="00F500F4"/>
    <w:rsid w:val="00F503A9"/>
    <w:rsid w:val="00F51F15"/>
    <w:rsid w:val="00F527C7"/>
    <w:rsid w:val="00F52B73"/>
    <w:rsid w:val="00F55060"/>
    <w:rsid w:val="00F550BE"/>
    <w:rsid w:val="00F553DB"/>
    <w:rsid w:val="00F5611A"/>
    <w:rsid w:val="00F5612C"/>
    <w:rsid w:val="00F573DB"/>
    <w:rsid w:val="00F6144E"/>
    <w:rsid w:val="00F6265A"/>
    <w:rsid w:val="00F63558"/>
    <w:rsid w:val="00F6587A"/>
    <w:rsid w:val="00F67F08"/>
    <w:rsid w:val="00F73FAB"/>
    <w:rsid w:val="00F745BB"/>
    <w:rsid w:val="00F746F0"/>
    <w:rsid w:val="00F75881"/>
    <w:rsid w:val="00F7598E"/>
    <w:rsid w:val="00F778DC"/>
    <w:rsid w:val="00F80C48"/>
    <w:rsid w:val="00F80E12"/>
    <w:rsid w:val="00F81500"/>
    <w:rsid w:val="00F83AD0"/>
    <w:rsid w:val="00F840DE"/>
    <w:rsid w:val="00F92704"/>
    <w:rsid w:val="00F937E6"/>
    <w:rsid w:val="00F948AD"/>
    <w:rsid w:val="00F94D58"/>
    <w:rsid w:val="00F956CC"/>
    <w:rsid w:val="00F9606A"/>
    <w:rsid w:val="00F973F5"/>
    <w:rsid w:val="00F977B4"/>
    <w:rsid w:val="00FA0042"/>
    <w:rsid w:val="00FA0AE3"/>
    <w:rsid w:val="00FA370B"/>
    <w:rsid w:val="00FA4091"/>
    <w:rsid w:val="00FA7382"/>
    <w:rsid w:val="00FA7BA2"/>
    <w:rsid w:val="00FA7D8B"/>
    <w:rsid w:val="00FB1F4D"/>
    <w:rsid w:val="00FB2ACF"/>
    <w:rsid w:val="00FB30CB"/>
    <w:rsid w:val="00FB5740"/>
    <w:rsid w:val="00FB5909"/>
    <w:rsid w:val="00FC0847"/>
    <w:rsid w:val="00FC2368"/>
    <w:rsid w:val="00FC3655"/>
    <w:rsid w:val="00FC3976"/>
    <w:rsid w:val="00FC3DA0"/>
    <w:rsid w:val="00FC3FBD"/>
    <w:rsid w:val="00FC4B3F"/>
    <w:rsid w:val="00FC7BEE"/>
    <w:rsid w:val="00FD360C"/>
    <w:rsid w:val="00FD447A"/>
    <w:rsid w:val="00FD6080"/>
    <w:rsid w:val="00FD69ED"/>
    <w:rsid w:val="00FD7DC7"/>
    <w:rsid w:val="00FE2B9C"/>
    <w:rsid w:val="00FE3C0B"/>
    <w:rsid w:val="00FE4BB1"/>
    <w:rsid w:val="00FE65F0"/>
    <w:rsid w:val="00FF009D"/>
    <w:rsid w:val="00FF0423"/>
    <w:rsid w:val="00FF1A72"/>
    <w:rsid w:val="00FF1C62"/>
    <w:rsid w:val="00FF25DB"/>
    <w:rsid w:val="00FF29F4"/>
    <w:rsid w:val="00FF342D"/>
    <w:rsid w:val="00FF700E"/>
    <w:rsid w:val="00FF76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9F3D9D"/>
  <w15:chartTrackingRefBased/>
  <w15:docId w15:val="{BE146514-3DBD-4957-B61A-67DDF47AA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24BB"/>
    <w:pPr>
      <w:spacing w:before="120" w:after="120" w:line="360" w:lineRule="auto"/>
      <w:jc w:val="both"/>
    </w:pPr>
  </w:style>
  <w:style w:type="paragraph" w:styleId="Heading1">
    <w:name w:val="heading 1"/>
    <w:basedOn w:val="Normal"/>
    <w:next w:val="Normal"/>
    <w:link w:val="Heading1Char"/>
    <w:uiPriority w:val="9"/>
    <w:qFormat/>
    <w:rsid w:val="0018448D"/>
    <w:pPr>
      <w:keepNext/>
      <w:keepLines/>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18448D"/>
    <w:pPr>
      <w:outlineLvl w:val="1"/>
    </w:pPr>
    <w:rPr>
      <w:b/>
    </w:rPr>
  </w:style>
  <w:style w:type="paragraph" w:styleId="Heading3">
    <w:name w:val="heading 3"/>
    <w:basedOn w:val="Heading2"/>
    <w:next w:val="Normal"/>
    <w:link w:val="Heading3Char"/>
    <w:uiPriority w:val="9"/>
    <w:unhideWhenUsed/>
    <w:qFormat/>
    <w:rsid w:val="0018448D"/>
    <w:pPr>
      <w:outlineLvl w:val="2"/>
    </w:pPr>
  </w:style>
  <w:style w:type="paragraph" w:styleId="Heading4">
    <w:name w:val="heading 4"/>
    <w:basedOn w:val="Heading3"/>
    <w:next w:val="Normal"/>
    <w:link w:val="Heading4Char"/>
    <w:uiPriority w:val="9"/>
    <w:unhideWhenUsed/>
    <w:qFormat/>
    <w:rsid w:val="0018448D"/>
    <w:pPr>
      <w:outlineLvl w:val="3"/>
    </w:pPr>
  </w:style>
  <w:style w:type="paragraph" w:styleId="Heading5">
    <w:name w:val="heading 5"/>
    <w:basedOn w:val="Heading4"/>
    <w:next w:val="Normal"/>
    <w:link w:val="Heading5Char"/>
    <w:uiPriority w:val="9"/>
    <w:unhideWhenUsed/>
    <w:qFormat/>
    <w:rsid w:val="0018448D"/>
    <w:p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8448D"/>
    <w:rPr>
      <w:rFonts w:eastAsiaTheme="majorEastAsia" w:cstheme="majorBidi"/>
      <w:b/>
      <w:szCs w:val="32"/>
    </w:rPr>
  </w:style>
  <w:style w:type="character" w:customStyle="1" w:styleId="Heading2Char">
    <w:name w:val="Heading 2 Char"/>
    <w:basedOn w:val="DefaultParagraphFont"/>
    <w:link w:val="Heading2"/>
    <w:uiPriority w:val="9"/>
    <w:rsid w:val="0018448D"/>
    <w:rPr>
      <w:b/>
    </w:rPr>
  </w:style>
  <w:style w:type="character" w:customStyle="1" w:styleId="Heading3Char">
    <w:name w:val="Heading 3 Char"/>
    <w:basedOn w:val="DefaultParagraphFont"/>
    <w:link w:val="Heading3"/>
    <w:uiPriority w:val="9"/>
    <w:rsid w:val="0018448D"/>
    <w:rPr>
      <w:b/>
    </w:rPr>
  </w:style>
  <w:style w:type="character" w:customStyle="1" w:styleId="Heading4Char">
    <w:name w:val="Heading 4 Char"/>
    <w:basedOn w:val="DefaultParagraphFont"/>
    <w:link w:val="Heading4"/>
    <w:uiPriority w:val="9"/>
    <w:rsid w:val="0018448D"/>
    <w:rPr>
      <w:b/>
    </w:rPr>
  </w:style>
  <w:style w:type="character" w:customStyle="1" w:styleId="Heading5Char">
    <w:name w:val="Heading 5 Char"/>
    <w:basedOn w:val="DefaultParagraphFont"/>
    <w:link w:val="Heading5"/>
    <w:uiPriority w:val="9"/>
    <w:rsid w:val="0018448D"/>
    <w:rPr>
      <w:b/>
    </w:rPr>
  </w:style>
  <w:style w:type="paragraph" w:styleId="TOC3">
    <w:name w:val="toc 3"/>
    <w:basedOn w:val="Normal"/>
    <w:next w:val="Normal"/>
    <w:autoRedefine/>
    <w:uiPriority w:val="39"/>
    <w:rsid w:val="00747813"/>
    <w:pPr>
      <w:spacing w:after="100"/>
      <w:ind w:left="446"/>
    </w:pPr>
    <w:rPr>
      <w:rFonts w:eastAsia="Calibri" w:cs="SimSun"/>
      <w:lang w:val="en-GB"/>
    </w:rPr>
  </w:style>
  <w:style w:type="paragraph" w:styleId="ListParagraph">
    <w:name w:val="List Paragraph"/>
    <w:basedOn w:val="Normal"/>
    <w:link w:val="ListParagraphChar"/>
    <w:uiPriority w:val="99"/>
    <w:qFormat/>
    <w:rsid w:val="003A328E"/>
    <w:pPr>
      <w:ind w:left="720"/>
      <w:contextualSpacing/>
    </w:pPr>
  </w:style>
  <w:style w:type="character" w:customStyle="1" w:styleId="ListParagraphChar">
    <w:name w:val="List Paragraph Char"/>
    <w:link w:val="ListParagraph"/>
    <w:uiPriority w:val="34"/>
    <w:rsid w:val="00572E44"/>
  </w:style>
  <w:style w:type="paragraph" w:styleId="Header">
    <w:name w:val="header"/>
    <w:basedOn w:val="Normal"/>
    <w:link w:val="HeaderChar"/>
    <w:uiPriority w:val="99"/>
    <w:unhideWhenUsed/>
    <w:rsid w:val="00225FD7"/>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225FD7"/>
  </w:style>
  <w:style w:type="paragraph" w:styleId="Footer">
    <w:name w:val="footer"/>
    <w:basedOn w:val="Normal"/>
    <w:link w:val="FooterChar"/>
    <w:uiPriority w:val="99"/>
    <w:unhideWhenUsed/>
    <w:rsid w:val="00225FD7"/>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225FD7"/>
  </w:style>
  <w:style w:type="paragraph" w:styleId="TOC1">
    <w:name w:val="toc 1"/>
    <w:basedOn w:val="Normal"/>
    <w:next w:val="Normal"/>
    <w:autoRedefine/>
    <w:uiPriority w:val="39"/>
    <w:unhideWhenUsed/>
    <w:rsid w:val="00954303"/>
    <w:pPr>
      <w:spacing w:after="100"/>
    </w:pPr>
    <w:rPr>
      <w:b/>
    </w:rPr>
  </w:style>
  <w:style w:type="paragraph" w:styleId="TOC2">
    <w:name w:val="toc 2"/>
    <w:basedOn w:val="Normal"/>
    <w:next w:val="Normal"/>
    <w:autoRedefine/>
    <w:uiPriority w:val="39"/>
    <w:unhideWhenUsed/>
    <w:rsid w:val="00954303"/>
    <w:pPr>
      <w:spacing w:after="100"/>
      <w:ind w:left="240"/>
    </w:pPr>
  </w:style>
  <w:style w:type="character" w:styleId="Hyperlink">
    <w:name w:val="Hyperlink"/>
    <w:basedOn w:val="DefaultParagraphFont"/>
    <w:uiPriority w:val="99"/>
    <w:unhideWhenUsed/>
    <w:rsid w:val="00954303"/>
    <w:rPr>
      <w:color w:val="0563C1" w:themeColor="hyperlink"/>
      <w:u w:val="single"/>
    </w:rPr>
  </w:style>
  <w:style w:type="paragraph" w:styleId="TableofFigures">
    <w:name w:val="table of figures"/>
    <w:basedOn w:val="Normal"/>
    <w:next w:val="Normal"/>
    <w:uiPriority w:val="99"/>
    <w:unhideWhenUsed/>
    <w:rsid w:val="00954303"/>
    <w:pPr>
      <w:spacing w:after="0"/>
    </w:pPr>
  </w:style>
  <w:style w:type="character" w:styleId="CommentReference">
    <w:name w:val="annotation reference"/>
    <w:basedOn w:val="DefaultParagraphFont"/>
    <w:uiPriority w:val="99"/>
    <w:semiHidden/>
    <w:unhideWhenUsed/>
    <w:rsid w:val="0087574F"/>
    <w:rPr>
      <w:sz w:val="16"/>
      <w:szCs w:val="16"/>
    </w:rPr>
  </w:style>
  <w:style w:type="paragraph" w:styleId="CommentText">
    <w:name w:val="annotation text"/>
    <w:basedOn w:val="Normal"/>
    <w:link w:val="CommentTextChar"/>
    <w:uiPriority w:val="99"/>
    <w:semiHidden/>
    <w:unhideWhenUsed/>
    <w:rsid w:val="0087574F"/>
    <w:pPr>
      <w:spacing w:line="240" w:lineRule="auto"/>
    </w:pPr>
    <w:rPr>
      <w:sz w:val="20"/>
      <w:szCs w:val="20"/>
    </w:rPr>
  </w:style>
  <w:style w:type="character" w:customStyle="1" w:styleId="CommentTextChar">
    <w:name w:val="Comment Text Char"/>
    <w:basedOn w:val="DefaultParagraphFont"/>
    <w:link w:val="CommentText"/>
    <w:uiPriority w:val="99"/>
    <w:semiHidden/>
    <w:rsid w:val="0087574F"/>
    <w:rPr>
      <w:sz w:val="20"/>
      <w:szCs w:val="20"/>
    </w:rPr>
  </w:style>
  <w:style w:type="paragraph" w:styleId="CommentSubject">
    <w:name w:val="annotation subject"/>
    <w:basedOn w:val="CommentText"/>
    <w:next w:val="CommentText"/>
    <w:link w:val="CommentSubjectChar"/>
    <w:uiPriority w:val="99"/>
    <w:semiHidden/>
    <w:unhideWhenUsed/>
    <w:rsid w:val="0087574F"/>
    <w:rPr>
      <w:b/>
      <w:bCs/>
    </w:rPr>
  </w:style>
  <w:style w:type="character" w:customStyle="1" w:styleId="CommentSubjectChar">
    <w:name w:val="Comment Subject Char"/>
    <w:basedOn w:val="CommentTextChar"/>
    <w:link w:val="CommentSubject"/>
    <w:uiPriority w:val="99"/>
    <w:semiHidden/>
    <w:rsid w:val="0087574F"/>
    <w:rPr>
      <w:b/>
      <w:bCs/>
      <w:sz w:val="20"/>
      <w:szCs w:val="20"/>
    </w:rPr>
  </w:style>
  <w:style w:type="paragraph" w:styleId="BalloonText">
    <w:name w:val="Balloon Text"/>
    <w:basedOn w:val="Normal"/>
    <w:link w:val="BalloonTextChar"/>
    <w:uiPriority w:val="99"/>
    <w:semiHidden/>
    <w:unhideWhenUsed/>
    <w:rsid w:val="0087574F"/>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574F"/>
    <w:rPr>
      <w:rFonts w:ascii="Segoe UI" w:hAnsi="Segoe UI" w:cs="Segoe UI"/>
      <w:sz w:val="18"/>
      <w:szCs w:val="18"/>
    </w:rPr>
  </w:style>
  <w:style w:type="character" w:customStyle="1" w:styleId="hgkelc">
    <w:name w:val="hgkelc"/>
    <w:basedOn w:val="DefaultParagraphFont"/>
    <w:rsid w:val="0039570C"/>
  </w:style>
  <w:style w:type="character" w:styleId="Emphasis">
    <w:name w:val="Emphasis"/>
    <w:basedOn w:val="DefaultParagraphFont"/>
    <w:uiPriority w:val="20"/>
    <w:qFormat/>
    <w:rsid w:val="00592C95"/>
    <w:rPr>
      <w:i/>
      <w:iCs/>
    </w:rPr>
  </w:style>
  <w:style w:type="paragraph" w:customStyle="1" w:styleId="Pa441">
    <w:name w:val="Pa44+1"/>
    <w:basedOn w:val="Normal"/>
    <w:next w:val="Normal"/>
    <w:uiPriority w:val="99"/>
    <w:rsid w:val="00592C95"/>
    <w:pPr>
      <w:autoSpaceDE w:val="0"/>
      <w:autoSpaceDN w:val="0"/>
      <w:adjustRightInd w:val="0"/>
      <w:spacing w:before="0" w:after="0" w:line="181" w:lineRule="atLeast"/>
      <w:jc w:val="left"/>
    </w:pPr>
    <w:rPr>
      <w:rFonts w:ascii="Electra LT Std" w:hAnsi="Electra LT Std" w:cstheme="minorBidi"/>
    </w:rPr>
  </w:style>
  <w:style w:type="paragraph" w:customStyle="1" w:styleId="Pa394">
    <w:name w:val="Pa39+4"/>
    <w:basedOn w:val="Normal"/>
    <w:next w:val="Normal"/>
    <w:uiPriority w:val="99"/>
    <w:rsid w:val="00592C95"/>
    <w:pPr>
      <w:autoSpaceDE w:val="0"/>
      <w:autoSpaceDN w:val="0"/>
      <w:adjustRightInd w:val="0"/>
      <w:spacing w:before="0" w:after="0" w:line="181" w:lineRule="atLeast"/>
      <w:jc w:val="left"/>
    </w:pPr>
    <w:rPr>
      <w:rFonts w:ascii="Electra LT Std" w:hAnsi="Electra LT Std" w:cstheme="minorBidi"/>
    </w:rPr>
  </w:style>
  <w:style w:type="paragraph" w:customStyle="1" w:styleId="Pa58">
    <w:name w:val="Pa58"/>
    <w:basedOn w:val="Normal"/>
    <w:next w:val="Normal"/>
    <w:uiPriority w:val="99"/>
    <w:rsid w:val="00592C95"/>
    <w:pPr>
      <w:autoSpaceDE w:val="0"/>
      <w:autoSpaceDN w:val="0"/>
      <w:adjustRightInd w:val="0"/>
      <w:spacing w:before="0" w:after="0" w:line="181" w:lineRule="atLeast"/>
      <w:jc w:val="left"/>
    </w:pPr>
    <w:rPr>
      <w:rFonts w:ascii="Electra LT Std" w:hAnsi="Electra LT Std" w:cstheme="minorBidi"/>
    </w:rPr>
  </w:style>
  <w:style w:type="paragraph" w:styleId="NormalWeb">
    <w:name w:val="Normal (Web)"/>
    <w:basedOn w:val="Normal"/>
    <w:uiPriority w:val="99"/>
    <w:unhideWhenUsed/>
    <w:rsid w:val="005E260A"/>
    <w:pPr>
      <w:spacing w:before="100" w:beforeAutospacing="1" w:after="100" w:afterAutospacing="1" w:line="240" w:lineRule="auto"/>
      <w:jc w:val="left"/>
    </w:pPr>
    <w:rPr>
      <w:rFonts w:eastAsia="Times New Roman"/>
    </w:rPr>
  </w:style>
  <w:style w:type="paragraph" w:customStyle="1" w:styleId="Default">
    <w:name w:val="Default"/>
    <w:rsid w:val="00566C3A"/>
    <w:pPr>
      <w:autoSpaceDE w:val="0"/>
      <w:autoSpaceDN w:val="0"/>
      <w:adjustRightInd w:val="0"/>
      <w:spacing w:after="0" w:line="240" w:lineRule="auto"/>
    </w:pPr>
    <w:rPr>
      <w:rFonts w:ascii="AGaramond" w:hAnsi="AGaramond" w:cs="AGaramond"/>
      <w:color w:val="000000"/>
    </w:rPr>
  </w:style>
  <w:style w:type="character" w:customStyle="1" w:styleId="A3">
    <w:name w:val="A3"/>
    <w:uiPriority w:val="99"/>
    <w:rsid w:val="00C76E49"/>
    <w:rPr>
      <w:rFonts w:ascii="Minion Pro" w:hAnsi="Minion Pro" w:cs="Minion Pro"/>
      <w:b/>
      <w:bCs/>
      <w:color w:val="000000"/>
      <w:sz w:val="18"/>
      <w:szCs w:val="18"/>
    </w:rPr>
  </w:style>
  <w:style w:type="character" w:styleId="Strong">
    <w:name w:val="Strong"/>
    <w:basedOn w:val="DefaultParagraphFont"/>
    <w:uiPriority w:val="22"/>
    <w:qFormat/>
    <w:rsid w:val="0042360D"/>
    <w:rPr>
      <w:b/>
      <w:bCs/>
    </w:rPr>
  </w:style>
  <w:style w:type="paragraph" w:styleId="TOCHeading">
    <w:name w:val="TOC Heading"/>
    <w:basedOn w:val="Heading1"/>
    <w:next w:val="Normal"/>
    <w:uiPriority w:val="39"/>
    <w:unhideWhenUsed/>
    <w:qFormat/>
    <w:rsid w:val="00931AFE"/>
    <w:pPr>
      <w:spacing w:before="240" w:after="0" w:line="259" w:lineRule="auto"/>
      <w:jc w:val="left"/>
      <w:outlineLvl w:val="9"/>
    </w:pPr>
    <w:rPr>
      <w:rFonts w:asciiTheme="majorHAnsi" w:hAnsiTheme="majorHAnsi"/>
      <w:b w:val="0"/>
      <w:color w:val="2E74B5" w:themeColor="accent1" w:themeShade="BF"/>
      <w:sz w:val="32"/>
    </w:rPr>
  </w:style>
  <w:style w:type="paragraph" w:styleId="TOC4">
    <w:name w:val="toc 4"/>
    <w:basedOn w:val="Normal"/>
    <w:next w:val="Normal"/>
    <w:autoRedefine/>
    <w:uiPriority w:val="39"/>
    <w:unhideWhenUsed/>
    <w:rsid w:val="00BA4B1D"/>
    <w:pPr>
      <w:spacing w:before="0" w:after="100" w:line="259" w:lineRule="auto"/>
      <w:ind w:left="660"/>
      <w:jc w:val="left"/>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BA4B1D"/>
    <w:pPr>
      <w:spacing w:before="0" w:after="100" w:line="259" w:lineRule="auto"/>
      <w:ind w:left="880"/>
      <w:jc w:val="left"/>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BA4B1D"/>
    <w:pPr>
      <w:spacing w:before="0" w:after="100" w:line="259" w:lineRule="auto"/>
      <w:ind w:left="1100"/>
      <w:jc w:val="left"/>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BA4B1D"/>
    <w:pPr>
      <w:spacing w:before="0" w:after="100" w:line="259" w:lineRule="auto"/>
      <w:ind w:left="1320"/>
      <w:jc w:val="left"/>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BA4B1D"/>
    <w:pPr>
      <w:spacing w:before="0" w:after="100" w:line="259" w:lineRule="auto"/>
      <w:ind w:left="1540"/>
      <w:jc w:val="left"/>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BA4B1D"/>
    <w:pPr>
      <w:spacing w:before="0" w:after="100" w:line="259" w:lineRule="auto"/>
      <w:ind w:left="1760"/>
      <w:jc w:val="left"/>
    </w:pPr>
    <w:rPr>
      <w:rFonts w:asciiTheme="minorHAnsi" w:eastAsiaTheme="minorEastAsia" w:hAnsiTheme="minorHAnsi" w:cstheme="minorBidi"/>
      <w:sz w:val="22"/>
      <w:szCs w:val="22"/>
    </w:rPr>
  </w:style>
  <w:style w:type="character" w:styleId="FollowedHyperlink">
    <w:name w:val="FollowedHyperlink"/>
    <w:basedOn w:val="DefaultParagraphFont"/>
    <w:uiPriority w:val="99"/>
    <w:semiHidden/>
    <w:unhideWhenUsed/>
    <w:rsid w:val="003D1CA0"/>
    <w:rPr>
      <w:color w:val="954F72"/>
      <w:u w:val="single"/>
    </w:rPr>
  </w:style>
  <w:style w:type="paragraph" w:customStyle="1" w:styleId="msonormal0">
    <w:name w:val="msonormal"/>
    <w:basedOn w:val="Normal"/>
    <w:rsid w:val="003D1CA0"/>
    <w:pPr>
      <w:spacing w:before="100" w:beforeAutospacing="1" w:after="100" w:afterAutospacing="1" w:line="240" w:lineRule="auto"/>
      <w:jc w:val="left"/>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60625">
      <w:bodyDiv w:val="1"/>
      <w:marLeft w:val="0"/>
      <w:marRight w:val="0"/>
      <w:marTop w:val="0"/>
      <w:marBottom w:val="0"/>
      <w:divBdr>
        <w:top w:val="none" w:sz="0" w:space="0" w:color="auto"/>
        <w:left w:val="none" w:sz="0" w:space="0" w:color="auto"/>
        <w:bottom w:val="none" w:sz="0" w:space="0" w:color="auto"/>
        <w:right w:val="none" w:sz="0" w:space="0" w:color="auto"/>
      </w:divBdr>
    </w:div>
    <w:div w:id="29382851">
      <w:bodyDiv w:val="1"/>
      <w:marLeft w:val="0"/>
      <w:marRight w:val="0"/>
      <w:marTop w:val="0"/>
      <w:marBottom w:val="0"/>
      <w:divBdr>
        <w:top w:val="none" w:sz="0" w:space="0" w:color="auto"/>
        <w:left w:val="none" w:sz="0" w:space="0" w:color="auto"/>
        <w:bottom w:val="none" w:sz="0" w:space="0" w:color="auto"/>
        <w:right w:val="none" w:sz="0" w:space="0" w:color="auto"/>
      </w:divBdr>
    </w:div>
    <w:div w:id="91898821">
      <w:bodyDiv w:val="1"/>
      <w:marLeft w:val="0"/>
      <w:marRight w:val="0"/>
      <w:marTop w:val="0"/>
      <w:marBottom w:val="0"/>
      <w:divBdr>
        <w:top w:val="none" w:sz="0" w:space="0" w:color="auto"/>
        <w:left w:val="none" w:sz="0" w:space="0" w:color="auto"/>
        <w:bottom w:val="none" w:sz="0" w:space="0" w:color="auto"/>
        <w:right w:val="none" w:sz="0" w:space="0" w:color="auto"/>
      </w:divBdr>
    </w:div>
    <w:div w:id="158932248">
      <w:bodyDiv w:val="1"/>
      <w:marLeft w:val="0"/>
      <w:marRight w:val="0"/>
      <w:marTop w:val="0"/>
      <w:marBottom w:val="0"/>
      <w:divBdr>
        <w:top w:val="none" w:sz="0" w:space="0" w:color="auto"/>
        <w:left w:val="none" w:sz="0" w:space="0" w:color="auto"/>
        <w:bottom w:val="none" w:sz="0" w:space="0" w:color="auto"/>
        <w:right w:val="none" w:sz="0" w:space="0" w:color="auto"/>
      </w:divBdr>
    </w:div>
    <w:div w:id="206837221">
      <w:bodyDiv w:val="1"/>
      <w:marLeft w:val="0"/>
      <w:marRight w:val="0"/>
      <w:marTop w:val="0"/>
      <w:marBottom w:val="0"/>
      <w:divBdr>
        <w:top w:val="none" w:sz="0" w:space="0" w:color="auto"/>
        <w:left w:val="none" w:sz="0" w:space="0" w:color="auto"/>
        <w:bottom w:val="none" w:sz="0" w:space="0" w:color="auto"/>
        <w:right w:val="none" w:sz="0" w:space="0" w:color="auto"/>
      </w:divBdr>
    </w:div>
    <w:div w:id="282077093">
      <w:bodyDiv w:val="1"/>
      <w:marLeft w:val="0"/>
      <w:marRight w:val="0"/>
      <w:marTop w:val="0"/>
      <w:marBottom w:val="0"/>
      <w:divBdr>
        <w:top w:val="none" w:sz="0" w:space="0" w:color="auto"/>
        <w:left w:val="none" w:sz="0" w:space="0" w:color="auto"/>
        <w:bottom w:val="none" w:sz="0" w:space="0" w:color="auto"/>
        <w:right w:val="none" w:sz="0" w:space="0" w:color="auto"/>
      </w:divBdr>
    </w:div>
    <w:div w:id="298463382">
      <w:bodyDiv w:val="1"/>
      <w:marLeft w:val="0"/>
      <w:marRight w:val="0"/>
      <w:marTop w:val="0"/>
      <w:marBottom w:val="0"/>
      <w:divBdr>
        <w:top w:val="none" w:sz="0" w:space="0" w:color="auto"/>
        <w:left w:val="none" w:sz="0" w:space="0" w:color="auto"/>
        <w:bottom w:val="none" w:sz="0" w:space="0" w:color="auto"/>
        <w:right w:val="none" w:sz="0" w:space="0" w:color="auto"/>
      </w:divBdr>
    </w:div>
    <w:div w:id="327485320">
      <w:bodyDiv w:val="1"/>
      <w:marLeft w:val="0"/>
      <w:marRight w:val="0"/>
      <w:marTop w:val="0"/>
      <w:marBottom w:val="0"/>
      <w:divBdr>
        <w:top w:val="none" w:sz="0" w:space="0" w:color="auto"/>
        <w:left w:val="none" w:sz="0" w:space="0" w:color="auto"/>
        <w:bottom w:val="none" w:sz="0" w:space="0" w:color="auto"/>
        <w:right w:val="none" w:sz="0" w:space="0" w:color="auto"/>
      </w:divBdr>
    </w:div>
    <w:div w:id="362941605">
      <w:bodyDiv w:val="1"/>
      <w:marLeft w:val="0"/>
      <w:marRight w:val="0"/>
      <w:marTop w:val="0"/>
      <w:marBottom w:val="0"/>
      <w:divBdr>
        <w:top w:val="none" w:sz="0" w:space="0" w:color="auto"/>
        <w:left w:val="none" w:sz="0" w:space="0" w:color="auto"/>
        <w:bottom w:val="none" w:sz="0" w:space="0" w:color="auto"/>
        <w:right w:val="none" w:sz="0" w:space="0" w:color="auto"/>
      </w:divBdr>
      <w:divsChild>
        <w:div w:id="915632957">
          <w:marLeft w:val="0"/>
          <w:marRight w:val="0"/>
          <w:marTop w:val="0"/>
          <w:marBottom w:val="0"/>
          <w:divBdr>
            <w:top w:val="none" w:sz="0" w:space="0" w:color="auto"/>
            <w:left w:val="none" w:sz="0" w:space="0" w:color="auto"/>
            <w:bottom w:val="none" w:sz="0" w:space="0" w:color="auto"/>
            <w:right w:val="none" w:sz="0" w:space="0" w:color="auto"/>
          </w:divBdr>
        </w:div>
      </w:divsChild>
    </w:div>
    <w:div w:id="541022933">
      <w:bodyDiv w:val="1"/>
      <w:marLeft w:val="0"/>
      <w:marRight w:val="0"/>
      <w:marTop w:val="0"/>
      <w:marBottom w:val="0"/>
      <w:divBdr>
        <w:top w:val="none" w:sz="0" w:space="0" w:color="auto"/>
        <w:left w:val="none" w:sz="0" w:space="0" w:color="auto"/>
        <w:bottom w:val="none" w:sz="0" w:space="0" w:color="auto"/>
        <w:right w:val="none" w:sz="0" w:space="0" w:color="auto"/>
      </w:divBdr>
    </w:div>
    <w:div w:id="542331941">
      <w:bodyDiv w:val="1"/>
      <w:marLeft w:val="0"/>
      <w:marRight w:val="0"/>
      <w:marTop w:val="0"/>
      <w:marBottom w:val="0"/>
      <w:divBdr>
        <w:top w:val="none" w:sz="0" w:space="0" w:color="auto"/>
        <w:left w:val="none" w:sz="0" w:space="0" w:color="auto"/>
        <w:bottom w:val="none" w:sz="0" w:space="0" w:color="auto"/>
        <w:right w:val="none" w:sz="0" w:space="0" w:color="auto"/>
      </w:divBdr>
    </w:div>
    <w:div w:id="543761744">
      <w:bodyDiv w:val="1"/>
      <w:marLeft w:val="0"/>
      <w:marRight w:val="0"/>
      <w:marTop w:val="0"/>
      <w:marBottom w:val="0"/>
      <w:divBdr>
        <w:top w:val="none" w:sz="0" w:space="0" w:color="auto"/>
        <w:left w:val="none" w:sz="0" w:space="0" w:color="auto"/>
        <w:bottom w:val="none" w:sz="0" w:space="0" w:color="auto"/>
        <w:right w:val="none" w:sz="0" w:space="0" w:color="auto"/>
      </w:divBdr>
    </w:div>
    <w:div w:id="554703868">
      <w:bodyDiv w:val="1"/>
      <w:marLeft w:val="0"/>
      <w:marRight w:val="0"/>
      <w:marTop w:val="0"/>
      <w:marBottom w:val="0"/>
      <w:divBdr>
        <w:top w:val="none" w:sz="0" w:space="0" w:color="auto"/>
        <w:left w:val="none" w:sz="0" w:space="0" w:color="auto"/>
        <w:bottom w:val="none" w:sz="0" w:space="0" w:color="auto"/>
        <w:right w:val="none" w:sz="0" w:space="0" w:color="auto"/>
      </w:divBdr>
    </w:div>
    <w:div w:id="566960709">
      <w:bodyDiv w:val="1"/>
      <w:marLeft w:val="0"/>
      <w:marRight w:val="0"/>
      <w:marTop w:val="0"/>
      <w:marBottom w:val="0"/>
      <w:divBdr>
        <w:top w:val="none" w:sz="0" w:space="0" w:color="auto"/>
        <w:left w:val="none" w:sz="0" w:space="0" w:color="auto"/>
        <w:bottom w:val="none" w:sz="0" w:space="0" w:color="auto"/>
        <w:right w:val="none" w:sz="0" w:space="0" w:color="auto"/>
      </w:divBdr>
    </w:div>
    <w:div w:id="572815432">
      <w:bodyDiv w:val="1"/>
      <w:marLeft w:val="0"/>
      <w:marRight w:val="0"/>
      <w:marTop w:val="0"/>
      <w:marBottom w:val="0"/>
      <w:divBdr>
        <w:top w:val="none" w:sz="0" w:space="0" w:color="auto"/>
        <w:left w:val="none" w:sz="0" w:space="0" w:color="auto"/>
        <w:bottom w:val="none" w:sz="0" w:space="0" w:color="auto"/>
        <w:right w:val="none" w:sz="0" w:space="0" w:color="auto"/>
      </w:divBdr>
    </w:div>
    <w:div w:id="588855267">
      <w:bodyDiv w:val="1"/>
      <w:marLeft w:val="0"/>
      <w:marRight w:val="0"/>
      <w:marTop w:val="0"/>
      <w:marBottom w:val="0"/>
      <w:divBdr>
        <w:top w:val="none" w:sz="0" w:space="0" w:color="auto"/>
        <w:left w:val="none" w:sz="0" w:space="0" w:color="auto"/>
        <w:bottom w:val="none" w:sz="0" w:space="0" w:color="auto"/>
        <w:right w:val="none" w:sz="0" w:space="0" w:color="auto"/>
      </w:divBdr>
    </w:div>
    <w:div w:id="594097932">
      <w:bodyDiv w:val="1"/>
      <w:marLeft w:val="0"/>
      <w:marRight w:val="0"/>
      <w:marTop w:val="0"/>
      <w:marBottom w:val="0"/>
      <w:divBdr>
        <w:top w:val="none" w:sz="0" w:space="0" w:color="auto"/>
        <w:left w:val="none" w:sz="0" w:space="0" w:color="auto"/>
        <w:bottom w:val="none" w:sz="0" w:space="0" w:color="auto"/>
        <w:right w:val="none" w:sz="0" w:space="0" w:color="auto"/>
      </w:divBdr>
      <w:divsChild>
        <w:div w:id="661590114">
          <w:marLeft w:val="0"/>
          <w:marRight w:val="0"/>
          <w:marTop w:val="0"/>
          <w:marBottom w:val="0"/>
          <w:divBdr>
            <w:top w:val="none" w:sz="0" w:space="0" w:color="auto"/>
            <w:left w:val="none" w:sz="0" w:space="0" w:color="auto"/>
            <w:bottom w:val="none" w:sz="0" w:space="0" w:color="auto"/>
            <w:right w:val="none" w:sz="0" w:space="0" w:color="auto"/>
          </w:divBdr>
        </w:div>
        <w:div w:id="11958672">
          <w:marLeft w:val="0"/>
          <w:marRight w:val="0"/>
          <w:marTop w:val="0"/>
          <w:marBottom w:val="0"/>
          <w:divBdr>
            <w:top w:val="none" w:sz="0" w:space="0" w:color="auto"/>
            <w:left w:val="none" w:sz="0" w:space="0" w:color="auto"/>
            <w:bottom w:val="none" w:sz="0" w:space="0" w:color="auto"/>
            <w:right w:val="none" w:sz="0" w:space="0" w:color="auto"/>
          </w:divBdr>
        </w:div>
      </w:divsChild>
    </w:div>
    <w:div w:id="604922618">
      <w:bodyDiv w:val="1"/>
      <w:marLeft w:val="0"/>
      <w:marRight w:val="0"/>
      <w:marTop w:val="0"/>
      <w:marBottom w:val="0"/>
      <w:divBdr>
        <w:top w:val="none" w:sz="0" w:space="0" w:color="auto"/>
        <w:left w:val="none" w:sz="0" w:space="0" w:color="auto"/>
        <w:bottom w:val="none" w:sz="0" w:space="0" w:color="auto"/>
        <w:right w:val="none" w:sz="0" w:space="0" w:color="auto"/>
      </w:divBdr>
    </w:div>
    <w:div w:id="604964210">
      <w:bodyDiv w:val="1"/>
      <w:marLeft w:val="0"/>
      <w:marRight w:val="0"/>
      <w:marTop w:val="0"/>
      <w:marBottom w:val="0"/>
      <w:divBdr>
        <w:top w:val="none" w:sz="0" w:space="0" w:color="auto"/>
        <w:left w:val="none" w:sz="0" w:space="0" w:color="auto"/>
        <w:bottom w:val="none" w:sz="0" w:space="0" w:color="auto"/>
        <w:right w:val="none" w:sz="0" w:space="0" w:color="auto"/>
      </w:divBdr>
    </w:div>
    <w:div w:id="607927765">
      <w:bodyDiv w:val="1"/>
      <w:marLeft w:val="0"/>
      <w:marRight w:val="0"/>
      <w:marTop w:val="0"/>
      <w:marBottom w:val="0"/>
      <w:divBdr>
        <w:top w:val="none" w:sz="0" w:space="0" w:color="auto"/>
        <w:left w:val="none" w:sz="0" w:space="0" w:color="auto"/>
        <w:bottom w:val="none" w:sz="0" w:space="0" w:color="auto"/>
        <w:right w:val="none" w:sz="0" w:space="0" w:color="auto"/>
      </w:divBdr>
    </w:div>
    <w:div w:id="613293330">
      <w:bodyDiv w:val="1"/>
      <w:marLeft w:val="0"/>
      <w:marRight w:val="0"/>
      <w:marTop w:val="0"/>
      <w:marBottom w:val="0"/>
      <w:divBdr>
        <w:top w:val="none" w:sz="0" w:space="0" w:color="auto"/>
        <w:left w:val="none" w:sz="0" w:space="0" w:color="auto"/>
        <w:bottom w:val="none" w:sz="0" w:space="0" w:color="auto"/>
        <w:right w:val="none" w:sz="0" w:space="0" w:color="auto"/>
      </w:divBdr>
    </w:div>
    <w:div w:id="618027126">
      <w:bodyDiv w:val="1"/>
      <w:marLeft w:val="0"/>
      <w:marRight w:val="0"/>
      <w:marTop w:val="0"/>
      <w:marBottom w:val="0"/>
      <w:divBdr>
        <w:top w:val="none" w:sz="0" w:space="0" w:color="auto"/>
        <w:left w:val="none" w:sz="0" w:space="0" w:color="auto"/>
        <w:bottom w:val="none" w:sz="0" w:space="0" w:color="auto"/>
        <w:right w:val="none" w:sz="0" w:space="0" w:color="auto"/>
      </w:divBdr>
    </w:div>
    <w:div w:id="679545516">
      <w:bodyDiv w:val="1"/>
      <w:marLeft w:val="0"/>
      <w:marRight w:val="0"/>
      <w:marTop w:val="0"/>
      <w:marBottom w:val="0"/>
      <w:divBdr>
        <w:top w:val="none" w:sz="0" w:space="0" w:color="auto"/>
        <w:left w:val="none" w:sz="0" w:space="0" w:color="auto"/>
        <w:bottom w:val="none" w:sz="0" w:space="0" w:color="auto"/>
        <w:right w:val="none" w:sz="0" w:space="0" w:color="auto"/>
      </w:divBdr>
    </w:div>
    <w:div w:id="685060297">
      <w:bodyDiv w:val="1"/>
      <w:marLeft w:val="0"/>
      <w:marRight w:val="0"/>
      <w:marTop w:val="0"/>
      <w:marBottom w:val="0"/>
      <w:divBdr>
        <w:top w:val="none" w:sz="0" w:space="0" w:color="auto"/>
        <w:left w:val="none" w:sz="0" w:space="0" w:color="auto"/>
        <w:bottom w:val="none" w:sz="0" w:space="0" w:color="auto"/>
        <w:right w:val="none" w:sz="0" w:space="0" w:color="auto"/>
      </w:divBdr>
    </w:div>
    <w:div w:id="734159741">
      <w:bodyDiv w:val="1"/>
      <w:marLeft w:val="0"/>
      <w:marRight w:val="0"/>
      <w:marTop w:val="0"/>
      <w:marBottom w:val="0"/>
      <w:divBdr>
        <w:top w:val="none" w:sz="0" w:space="0" w:color="auto"/>
        <w:left w:val="none" w:sz="0" w:space="0" w:color="auto"/>
        <w:bottom w:val="none" w:sz="0" w:space="0" w:color="auto"/>
        <w:right w:val="none" w:sz="0" w:space="0" w:color="auto"/>
      </w:divBdr>
    </w:div>
    <w:div w:id="752822890">
      <w:bodyDiv w:val="1"/>
      <w:marLeft w:val="0"/>
      <w:marRight w:val="0"/>
      <w:marTop w:val="0"/>
      <w:marBottom w:val="0"/>
      <w:divBdr>
        <w:top w:val="none" w:sz="0" w:space="0" w:color="auto"/>
        <w:left w:val="none" w:sz="0" w:space="0" w:color="auto"/>
        <w:bottom w:val="none" w:sz="0" w:space="0" w:color="auto"/>
        <w:right w:val="none" w:sz="0" w:space="0" w:color="auto"/>
      </w:divBdr>
    </w:div>
    <w:div w:id="802506247">
      <w:bodyDiv w:val="1"/>
      <w:marLeft w:val="0"/>
      <w:marRight w:val="0"/>
      <w:marTop w:val="0"/>
      <w:marBottom w:val="0"/>
      <w:divBdr>
        <w:top w:val="none" w:sz="0" w:space="0" w:color="auto"/>
        <w:left w:val="none" w:sz="0" w:space="0" w:color="auto"/>
        <w:bottom w:val="none" w:sz="0" w:space="0" w:color="auto"/>
        <w:right w:val="none" w:sz="0" w:space="0" w:color="auto"/>
      </w:divBdr>
    </w:div>
    <w:div w:id="861167593">
      <w:bodyDiv w:val="1"/>
      <w:marLeft w:val="0"/>
      <w:marRight w:val="0"/>
      <w:marTop w:val="0"/>
      <w:marBottom w:val="0"/>
      <w:divBdr>
        <w:top w:val="none" w:sz="0" w:space="0" w:color="auto"/>
        <w:left w:val="none" w:sz="0" w:space="0" w:color="auto"/>
        <w:bottom w:val="none" w:sz="0" w:space="0" w:color="auto"/>
        <w:right w:val="none" w:sz="0" w:space="0" w:color="auto"/>
      </w:divBdr>
    </w:div>
    <w:div w:id="884098876">
      <w:bodyDiv w:val="1"/>
      <w:marLeft w:val="0"/>
      <w:marRight w:val="0"/>
      <w:marTop w:val="0"/>
      <w:marBottom w:val="0"/>
      <w:divBdr>
        <w:top w:val="none" w:sz="0" w:space="0" w:color="auto"/>
        <w:left w:val="none" w:sz="0" w:space="0" w:color="auto"/>
        <w:bottom w:val="none" w:sz="0" w:space="0" w:color="auto"/>
        <w:right w:val="none" w:sz="0" w:space="0" w:color="auto"/>
      </w:divBdr>
    </w:div>
    <w:div w:id="895436549">
      <w:bodyDiv w:val="1"/>
      <w:marLeft w:val="0"/>
      <w:marRight w:val="0"/>
      <w:marTop w:val="0"/>
      <w:marBottom w:val="0"/>
      <w:divBdr>
        <w:top w:val="none" w:sz="0" w:space="0" w:color="auto"/>
        <w:left w:val="none" w:sz="0" w:space="0" w:color="auto"/>
        <w:bottom w:val="none" w:sz="0" w:space="0" w:color="auto"/>
        <w:right w:val="none" w:sz="0" w:space="0" w:color="auto"/>
      </w:divBdr>
    </w:div>
    <w:div w:id="937710652">
      <w:bodyDiv w:val="1"/>
      <w:marLeft w:val="0"/>
      <w:marRight w:val="0"/>
      <w:marTop w:val="0"/>
      <w:marBottom w:val="0"/>
      <w:divBdr>
        <w:top w:val="none" w:sz="0" w:space="0" w:color="auto"/>
        <w:left w:val="none" w:sz="0" w:space="0" w:color="auto"/>
        <w:bottom w:val="none" w:sz="0" w:space="0" w:color="auto"/>
        <w:right w:val="none" w:sz="0" w:space="0" w:color="auto"/>
      </w:divBdr>
    </w:div>
    <w:div w:id="955596658">
      <w:bodyDiv w:val="1"/>
      <w:marLeft w:val="0"/>
      <w:marRight w:val="0"/>
      <w:marTop w:val="0"/>
      <w:marBottom w:val="0"/>
      <w:divBdr>
        <w:top w:val="none" w:sz="0" w:space="0" w:color="auto"/>
        <w:left w:val="none" w:sz="0" w:space="0" w:color="auto"/>
        <w:bottom w:val="none" w:sz="0" w:space="0" w:color="auto"/>
        <w:right w:val="none" w:sz="0" w:space="0" w:color="auto"/>
      </w:divBdr>
      <w:divsChild>
        <w:div w:id="1947423561">
          <w:marLeft w:val="0"/>
          <w:marRight w:val="0"/>
          <w:marTop w:val="0"/>
          <w:marBottom w:val="300"/>
          <w:divBdr>
            <w:top w:val="none" w:sz="0" w:space="0" w:color="auto"/>
            <w:left w:val="none" w:sz="0" w:space="0" w:color="auto"/>
            <w:bottom w:val="single" w:sz="6" w:space="2" w:color="D8E8EB"/>
            <w:right w:val="none" w:sz="0" w:space="0" w:color="auto"/>
          </w:divBdr>
        </w:div>
      </w:divsChild>
    </w:div>
    <w:div w:id="1111246851">
      <w:bodyDiv w:val="1"/>
      <w:marLeft w:val="0"/>
      <w:marRight w:val="0"/>
      <w:marTop w:val="0"/>
      <w:marBottom w:val="0"/>
      <w:divBdr>
        <w:top w:val="none" w:sz="0" w:space="0" w:color="auto"/>
        <w:left w:val="none" w:sz="0" w:space="0" w:color="auto"/>
        <w:bottom w:val="none" w:sz="0" w:space="0" w:color="auto"/>
        <w:right w:val="none" w:sz="0" w:space="0" w:color="auto"/>
      </w:divBdr>
    </w:div>
    <w:div w:id="1144856252">
      <w:bodyDiv w:val="1"/>
      <w:marLeft w:val="0"/>
      <w:marRight w:val="0"/>
      <w:marTop w:val="0"/>
      <w:marBottom w:val="0"/>
      <w:divBdr>
        <w:top w:val="none" w:sz="0" w:space="0" w:color="auto"/>
        <w:left w:val="none" w:sz="0" w:space="0" w:color="auto"/>
        <w:bottom w:val="none" w:sz="0" w:space="0" w:color="auto"/>
        <w:right w:val="none" w:sz="0" w:space="0" w:color="auto"/>
      </w:divBdr>
    </w:div>
    <w:div w:id="1166672402">
      <w:bodyDiv w:val="1"/>
      <w:marLeft w:val="0"/>
      <w:marRight w:val="0"/>
      <w:marTop w:val="0"/>
      <w:marBottom w:val="0"/>
      <w:divBdr>
        <w:top w:val="none" w:sz="0" w:space="0" w:color="auto"/>
        <w:left w:val="none" w:sz="0" w:space="0" w:color="auto"/>
        <w:bottom w:val="none" w:sz="0" w:space="0" w:color="auto"/>
        <w:right w:val="none" w:sz="0" w:space="0" w:color="auto"/>
      </w:divBdr>
      <w:divsChild>
        <w:div w:id="1842045837">
          <w:marLeft w:val="-225"/>
          <w:marRight w:val="-225"/>
          <w:marTop w:val="0"/>
          <w:marBottom w:val="0"/>
          <w:divBdr>
            <w:top w:val="none" w:sz="0" w:space="0" w:color="auto"/>
            <w:left w:val="none" w:sz="0" w:space="0" w:color="auto"/>
            <w:bottom w:val="none" w:sz="0" w:space="0" w:color="auto"/>
            <w:right w:val="none" w:sz="0" w:space="0" w:color="auto"/>
          </w:divBdr>
          <w:divsChild>
            <w:div w:id="1135372021">
              <w:marLeft w:val="0"/>
              <w:marRight w:val="0"/>
              <w:marTop w:val="0"/>
              <w:marBottom w:val="0"/>
              <w:divBdr>
                <w:top w:val="none" w:sz="0" w:space="0" w:color="auto"/>
                <w:left w:val="none" w:sz="0" w:space="0" w:color="auto"/>
                <w:bottom w:val="none" w:sz="0" w:space="0" w:color="auto"/>
                <w:right w:val="none" w:sz="0" w:space="0" w:color="auto"/>
              </w:divBdr>
              <w:divsChild>
                <w:div w:id="1104422259">
                  <w:marLeft w:val="0"/>
                  <w:marRight w:val="0"/>
                  <w:marTop w:val="0"/>
                  <w:marBottom w:val="0"/>
                  <w:divBdr>
                    <w:top w:val="none" w:sz="0" w:space="0" w:color="auto"/>
                    <w:left w:val="none" w:sz="0" w:space="0" w:color="auto"/>
                    <w:bottom w:val="none" w:sz="0" w:space="0" w:color="auto"/>
                    <w:right w:val="none" w:sz="0" w:space="0" w:color="auto"/>
                  </w:divBdr>
                  <w:divsChild>
                    <w:div w:id="740714568">
                      <w:marLeft w:val="0"/>
                      <w:marRight w:val="0"/>
                      <w:marTop w:val="0"/>
                      <w:marBottom w:val="0"/>
                      <w:divBdr>
                        <w:top w:val="none" w:sz="0" w:space="0" w:color="auto"/>
                        <w:left w:val="none" w:sz="0" w:space="0" w:color="auto"/>
                        <w:bottom w:val="none" w:sz="0" w:space="0" w:color="auto"/>
                        <w:right w:val="none" w:sz="0" w:space="0" w:color="auto"/>
                      </w:divBdr>
                      <w:divsChild>
                        <w:div w:id="1198619214">
                          <w:marLeft w:val="0"/>
                          <w:marRight w:val="0"/>
                          <w:marTop w:val="0"/>
                          <w:marBottom w:val="0"/>
                          <w:divBdr>
                            <w:top w:val="none" w:sz="0" w:space="0" w:color="auto"/>
                            <w:left w:val="none" w:sz="0" w:space="0" w:color="auto"/>
                            <w:bottom w:val="none" w:sz="0" w:space="0" w:color="auto"/>
                            <w:right w:val="none" w:sz="0" w:space="0" w:color="auto"/>
                          </w:divBdr>
                          <w:divsChild>
                            <w:div w:id="384836509">
                              <w:marLeft w:val="0"/>
                              <w:marRight w:val="0"/>
                              <w:marTop w:val="0"/>
                              <w:marBottom w:val="300"/>
                              <w:divBdr>
                                <w:top w:val="single" w:sz="6" w:space="0" w:color="0E0E0F"/>
                                <w:left w:val="single" w:sz="6" w:space="0" w:color="0E0E0F"/>
                                <w:bottom w:val="single" w:sz="6" w:space="0" w:color="0E0E0F"/>
                                <w:right w:val="single" w:sz="6" w:space="0" w:color="0E0E0F"/>
                              </w:divBdr>
                              <w:divsChild>
                                <w:div w:id="1251239657">
                                  <w:marLeft w:val="0"/>
                                  <w:marRight w:val="0"/>
                                  <w:marTop w:val="0"/>
                                  <w:marBottom w:val="0"/>
                                  <w:divBdr>
                                    <w:top w:val="none" w:sz="0" w:space="0" w:color="auto"/>
                                    <w:left w:val="none" w:sz="0" w:space="0" w:color="auto"/>
                                    <w:bottom w:val="none" w:sz="0" w:space="0" w:color="auto"/>
                                    <w:right w:val="none" w:sz="0" w:space="0" w:color="auto"/>
                                  </w:divBdr>
                                  <w:divsChild>
                                    <w:div w:id="727608820">
                                      <w:marLeft w:val="0"/>
                                      <w:marRight w:val="0"/>
                                      <w:marTop w:val="0"/>
                                      <w:marBottom w:val="0"/>
                                      <w:divBdr>
                                        <w:top w:val="none" w:sz="0" w:space="0" w:color="auto"/>
                                        <w:left w:val="none" w:sz="0" w:space="0" w:color="auto"/>
                                        <w:bottom w:val="none" w:sz="0" w:space="0" w:color="auto"/>
                                        <w:right w:val="none" w:sz="0" w:space="0" w:color="auto"/>
                                      </w:divBdr>
                                      <w:divsChild>
                                        <w:div w:id="211956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6165990">
      <w:bodyDiv w:val="1"/>
      <w:marLeft w:val="0"/>
      <w:marRight w:val="0"/>
      <w:marTop w:val="0"/>
      <w:marBottom w:val="0"/>
      <w:divBdr>
        <w:top w:val="none" w:sz="0" w:space="0" w:color="auto"/>
        <w:left w:val="none" w:sz="0" w:space="0" w:color="auto"/>
        <w:bottom w:val="none" w:sz="0" w:space="0" w:color="auto"/>
        <w:right w:val="none" w:sz="0" w:space="0" w:color="auto"/>
      </w:divBdr>
    </w:div>
    <w:div w:id="1219587204">
      <w:bodyDiv w:val="1"/>
      <w:marLeft w:val="0"/>
      <w:marRight w:val="0"/>
      <w:marTop w:val="0"/>
      <w:marBottom w:val="0"/>
      <w:divBdr>
        <w:top w:val="none" w:sz="0" w:space="0" w:color="auto"/>
        <w:left w:val="none" w:sz="0" w:space="0" w:color="auto"/>
        <w:bottom w:val="none" w:sz="0" w:space="0" w:color="auto"/>
        <w:right w:val="none" w:sz="0" w:space="0" w:color="auto"/>
      </w:divBdr>
    </w:div>
    <w:div w:id="1226723833">
      <w:bodyDiv w:val="1"/>
      <w:marLeft w:val="0"/>
      <w:marRight w:val="0"/>
      <w:marTop w:val="0"/>
      <w:marBottom w:val="0"/>
      <w:divBdr>
        <w:top w:val="none" w:sz="0" w:space="0" w:color="auto"/>
        <w:left w:val="none" w:sz="0" w:space="0" w:color="auto"/>
        <w:bottom w:val="none" w:sz="0" w:space="0" w:color="auto"/>
        <w:right w:val="none" w:sz="0" w:space="0" w:color="auto"/>
      </w:divBdr>
    </w:div>
    <w:div w:id="1247961517">
      <w:bodyDiv w:val="1"/>
      <w:marLeft w:val="0"/>
      <w:marRight w:val="0"/>
      <w:marTop w:val="0"/>
      <w:marBottom w:val="0"/>
      <w:divBdr>
        <w:top w:val="none" w:sz="0" w:space="0" w:color="auto"/>
        <w:left w:val="none" w:sz="0" w:space="0" w:color="auto"/>
        <w:bottom w:val="none" w:sz="0" w:space="0" w:color="auto"/>
        <w:right w:val="none" w:sz="0" w:space="0" w:color="auto"/>
      </w:divBdr>
    </w:div>
    <w:div w:id="1305549960">
      <w:bodyDiv w:val="1"/>
      <w:marLeft w:val="0"/>
      <w:marRight w:val="0"/>
      <w:marTop w:val="0"/>
      <w:marBottom w:val="0"/>
      <w:divBdr>
        <w:top w:val="none" w:sz="0" w:space="0" w:color="auto"/>
        <w:left w:val="none" w:sz="0" w:space="0" w:color="auto"/>
        <w:bottom w:val="none" w:sz="0" w:space="0" w:color="auto"/>
        <w:right w:val="none" w:sz="0" w:space="0" w:color="auto"/>
      </w:divBdr>
    </w:div>
    <w:div w:id="1313829227">
      <w:bodyDiv w:val="1"/>
      <w:marLeft w:val="0"/>
      <w:marRight w:val="0"/>
      <w:marTop w:val="0"/>
      <w:marBottom w:val="0"/>
      <w:divBdr>
        <w:top w:val="none" w:sz="0" w:space="0" w:color="auto"/>
        <w:left w:val="none" w:sz="0" w:space="0" w:color="auto"/>
        <w:bottom w:val="none" w:sz="0" w:space="0" w:color="auto"/>
        <w:right w:val="none" w:sz="0" w:space="0" w:color="auto"/>
      </w:divBdr>
    </w:div>
    <w:div w:id="1324436482">
      <w:bodyDiv w:val="1"/>
      <w:marLeft w:val="0"/>
      <w:marRight w:val="0"/>
      <w:marTop w:val="0"/>
      <w:marBottom w:val="0"/>
      <w:divBdr>
        <w:top w:val="none" w:sz="0" w:space="0" w:color="auto"/>
        <w:left w:val="none" w:sz="0" w:space="0" w:color="auto"/>
        <w:bottom w:val="none" w:sz="0" w:space="0" w:color="auto"/>
        <w:right w:val="none" w:sz="0" w:space="0" w:color="auto"/>
      </w:divBdr>
    </w:div>
    <w:div w:id="1380977007">
      <w:bodyDiv w:val="1"/>
      <w:marLeft w:val="0"/>
      <w:marRight w:val="0"/>
      <w:marTop w:val="0"/>
      <w:marBottom w:val="0"/>
      <w:divBdr>
        <w:top w:val="none" w:sz="0" w:space="0" w:color="auto"/>
        <w:left w:val="none" w:sz="0" w:space="0" w:color="auto"/>
        <w:bottom w:val="none" w:sz="0" w:space="0" w:color="auto"/>
        <w:right w:val="none" w:sz="0" w:space="0" w:color="auto"/>
      </w:divBdr>
    </w:div>
    <w:div w:id="1514808381">
      <w:bodyDiv w:val="1"/>
      <w:marLeft w:val="0"/>
      <w:marRight w:val="0"/>
      <w:marTop w:val="0"/>
      <w:marBottom w:val="0"/>
      <w:divBdr>
        <w:top w:val="none" w:sz="0" w:space="0" w:color="auto"/>
        <w:left w:val="none" w:sz="0" w:space="0" w:color="auto"/>
        <w:bottom w:val="none" w:sz="0" w:space="0" w:color="auto"/>
        <w:right w:val="none" w:sz="0" w:space="0" w:color="auto"/>
      </w:divBdr>
    </w:div>
    <w:div w:id="1629164750">
      <w:bodyDiv w:val="1"/>
      <w:marLeft w:val="0"/>
      <w:marRight w:val="0"/>
      <w:marTop w:val="0"/>
      <w:marBottom w:val="0"/>
      <w:divBdr>
        <w:top w:val="none" w:sz="0" w:space="0" w:color="auto"/>
        <w:left w:val="none" w:sz="0" w:space="0" w:color="auto"/>
        <w:bottom w:val="none" w:sz="0" w:space="0" w:color="auto"/>
        <w:right w:val="none" w:sz="0" w:space="0" w:color="auto"/>
      </w:divBdr>
    </w:div>
    <w:div w:id="1629781862">
      <w:bodyDiv w:val="1"/>
      <w:marLeft w:val="0"/>
      <w:marRight w:val="0"/>
      <w:marTop w:val="0"/>
      <w:marBottom w:val="0"/>
      <w:divBdr>
        <w:top w:val="none" w:sz="0" w:space="0" w:color="auto"/>
        <w:left w:val="none" w:sz="0" w:space="0" w:color="auto"/>
        <w:bottom w:val="none" w:sz="0" w:space="0" w:color="auto"/>
        <w:right w:val="none" w:sz="0" w:space="0" w:color="auto"/>
      </w:divBdr>
    </w:div>
    <w:div w:id="1728797358">
      <w:bodyDiv w:val="1"/>
      <w:marLeft w:val="0"/>
      <w:marRight w:val="0"/>
      <w:marTop w:val="0"/>
      <w:marBottom w:val="0"/>
      <w:divBdr>
        <w:top w:val="none" w:sz="0" w:space="0" w:color="auto"/>
        <w:left w:val="none" w:sz="0" w:space="0" w:color="auto"/>
        <w:bottom w:val="none" w:sz="0" w:space="0" w:color="auto"/>
        <w:right w:val="none" w:sz="0" w:space="0" w:color="auto"/>
      </w:divBdr>
    </w:div>
    <w:div w:id="1755667187">
      <w:bodyDiv w:val="1"/>
      <w:marLeft w:val="0"/>
      <w:marRight w:val="0"/>
      <w:marTop w:val="0"/>
      <w:marBottom w:val="0"/>
      <w:divBdr>
        <w:top w:val="none" w:sz="0" w:space="0" w:color="auto"/>
        <w:left w:val="none" w:sz="0" w:space="0" w:color="auto"/>
        <w:bottom w:val="none" w:sz="0" w:space="0" w:color="auto"/>
        <w:right w:val="none" w:sz="0" w:space="0" w:color="auto"/>
      </w:divBdr>
    </w:div>
    <w:div w:id="1768959427">
      <w:bodyDiv w:val="1"/>
      <w:marLeft w:val="0"/>
      <w:marRight w:val="0"/>
      <w:marTop w:val="0"/>
      <w:marBottom w:val="0"/>
      <w:divBdr>
        <w:top w:val="none" w:sz="0" w:space="0" w:color="auto"/>
        <w:left w:val="none" w:sz="0" w:space="0" w:color="auto"/>
        <w:bottom w:val="none" w:sz="0" w:space="0" w:color="auto"/>
        <w:right w:val="none" w:sz="0" w:space="0" w:color="auto"/>
      </w:divBdr>
    </w:div>
    <w:div w:id="1809128813">
      <w:bodyDiv w:val="1"/>
      <w:marLeft w:val="0"/>
      <w:marRight w:val="0"/>
      <w:marTop w:val="0"/>
      <w:marBottom w:val="0"/>
      <w:divBdr>
        <w:top w:val="none" w:sz="0" w:space="0" w:color="auto"/>
        <w:left w:val="none" w:sz="0" w:space="0" w:color="auto"/>
        <w:bottom w:val="none" w:sz="0" w:space="0" w:color="auto"/>
        <w:right w:val="none" w:sz="0" w:space="0" w:color="auto"/>
      </w:divBdr>
    </w:div>
    <w:div w:id="1876847552">
      <w:bodyDiv w:val="1"/>
      <w:marLeft w:val="0"/>
      <w:marRight w:val="0"/>
      <w:marTop w:val="0"/>
      <w:marBottom w:val="0"/>
      <w:divBdr>
        <w:top w:val="none" w:sz="0" w:space="0" w:color="auto"/>
        <w:left w:val="none" w:sz="0" w:space="0" w:color="auto"/>
        <w:bottom w:val="none" w:sz="0" w:space="0" w:color="auto"/>
        <w:right w:val="none" w:sz="0" w:space="0" w:color="auto"/>
      </w:divBdr>
    </w:div>
    <w:div w:id="1927956288">
      <w:bodyDiv w:val="1"/>
      <w:marLeft w:val="0"/>
      <w:marRight w:val="0"/>
      <w:marTop w:val="0"/>
      <w:marBottom w:val="0"/>
      <w:divBdr>
        <w:top w:val="none" w:sz="0" w:space="0" w:color="auto"/>
        <w:left w:val="none" w:sz="0" w:space="0" w:color="auto"/>
        <w:bottom w:val="none" w:sz="0" w:space="0" w:color="auto"/>
        <w:right w:val="none" w:sz="0" w:space="0" w:color="auto"/>
      </w:divBdr>
    </w:div>
    <w:div w:id="1938440139">
      <w:bodyDiv w:val="1"/>
      <w:marLeft w:val="0"/>
      <w:marRight w:val="0"/>
      <w:marTop w:val="0"/>
      <w:marBottom w:val="0"/>
      <w:divBdr>
        <w:top w:val="none" w:sz="0" w:space="0" w:color="auto"/>
        <w:left w:val="none" w:sz="0" w:space="0" w:color="auto"/>
        <w:bottom w:val="none" w:sz="0" w:space="0" w:color="auto"/>
        <w:right w:val="none" w:sz="0" w:space="0" w:color="auto"/>
      </w:divBdr>
    </w:div>
    <w:div w:id="1948584949">
      <w:bodyDiv w:val="1"/>
      <w:marLeft w:val="0"/>
      <w:marRight w:val="0"/>
      <w:marTop w:val="0"/>
      <w:marBottom w:val="0"/>
      <w:divBdr>
        <w:top w:val="none" w:sz="0" w:space="0" w:color="auto"/>
        <w:left w:val="none" w:sz="0" w:space="0" w:color="auto"/>
        <w:bottom w:val="none" w:sz="0" w:space="0" w:color="auto"/>
        <w:right w:val="none" w:sz="0" w:space="0" w:color="auto"/>
      </w:divBdr>
    </w:div>
    <w:div w:id="1973051907">
      <w:bodyDiv w:val="1"/>
      <w:marLeft w:val="0"/>
      <w:marRight w:val="0"/>
      <w:marTop w:val="0"/>
      <w:marBottom w:val="0"/>
      <w:divBdr>
        <w:top w:val="none" w:sz="0" w:space="0" w:color="auto"/>
        <w:left w:val="none" w:sz="0" w:space="0" w:color="auto"/>
        <w:bottom w:val="none" w:sz="0" w:space="0" w:color="auto"/>
        <w:right w:val="none" w:sz="0" w:space="0" w:color="auto"/>
      </w:divBdr>
    </w:div>
    <w:div w:id="2032877983">
      <w:bodyDiv w:val="1"/>
      <w:marLeft w:val="0"/>
      <w:marRight w:val="0"/>
      <w:marTop w:val="0"/>
      <w:marBottom w:val="0"/>
      <w:divBdr>
        <w:top w:val="none" w:sz="0" w:space="0" w:color="auto"/>
        <w:left w:val="none" w:sz="0" w:space="0" w:color="auto"/>
        <w:bottom w:val="none" w:sz="0" w:space="0" w:color="auto"/>
        <w:right w:val="none" w:sz="0" w:space="0" w:color="auto"/>
      </w:divBdr>
    </w:div>
    <w:div w:id="2033221593">
      <w:bodyDiv w:val="1"/>
      <w:marLeft w:val="0"/>
      <w:marRight w:val="0"/>
      <w:marTop w:val="0"/>
      <w:marBottom w:val="0"/>
      <w:divBdr>
        <w:top w:val="none" w:sz="0" w:space="0" w:color="auto"/>
        <w:left w:val="none" w:sz="0" w:space="0" w:color="auto"/>
        <w:bottom w:val="none" w:sz="0" w:space="0" w:color="auto"/>
        <w:right w:val="none" w:sz="0" w:space="0" w:color="auto"/>
      </w:divBdr>
    </w:div>
    <w:div w:id="2081707873">
      <w:bodyDiv w:val="1"/>
      <w:marLeft w:val="0"/>
      <w:marRight w:val="0"/>
      <w:marTop w:val="0"/>
      <w:marBottom w:val="0"/>
      <w:divBdr>
        <w:top w:val="none" w:sz="0" w:space="0" w:color="auto"/>
        <w:left w:val="none" w:sz="0" w:space="0" w:color="auto"/>
        <w:bottom w:val="none" w:sz="0" w:space="0" w:color="auto"/>
        <w:right w:val="none" w:sz="0" w:space="0" w:color="auto"/>
      </w:divBdr>
    </w:div>
    <w:div w:id="2121021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16/j.fbj.2018.06.002" TargetMode="External"/><Relationship Id="rId21" Type="http://schemas.openxmlformats.org/officeDocument/2006/relationships/hyperlink" Target="https://doi.org/10.3390/admsci10030059" TargetMode="External"/><Relationship Id="rId42" Type="http://schemas.openxmlformats.org/officeDocument/2006/relationships/hyperlink" Target="http://digitalcommons.unl.edu/libphilprac/2019" TargetMode="External"/><Relationship Id="rId47" Type="http://schemas.openxmlformats.org/officeDocument/2006/relationships/hyperlink" Target="https://www.emerald.com/insight/publication/issn/1754-2731" TargetMode="External"/><Relationship Id="rId63" Type="http://schemas.openxmlformats.org/officeDocument/2006/relationships/hyperlink" Target="https://doi.org/10.1177%2F0972262920987326" TargetMode="External"/><Relationship Id="rId68" Type="http://schemas.openxmlformats.org/officeDocument/2006/relationships/hyperlink" Target="https://www.tandfonline.com/loi/rjcm20" TargetMode="External"/><Relationship Id="rId84" Type="http://schemas.openxmlformats.org/officeDocument/2006/relationships/hyperlink" Target="https://www.standardmedia.co.ke/business/sci-tech/article/2001411926/cyber-crime-poses-threat-to-kenyas-financial-sector" TargetMode="External"/><Relationship Id="rId89" Type="http://schemas.openxmlformats.org/officeDocument/2006/relationships/hyperlink" Target="https://doi.org/10.1007/978-3-030-36653-7_2" TargetMode="External"/><Relationship Id="rId112" Type="http://schemas.openxmlformats.org/officeDocument/2006/relationships/hyperlink" Target="https://doi.org/10.1111/0022-1082.00262" TargetMode="External"/><Relationship Id="rId16" Type="http://schemas.openxmlformats.org/officeDocument/2006/relationships/image" Target="media/image3.png"/><Relationship Id="rId107" Type="http://schemas.openxmlformats.org/officeDocument/2006/relationships/hyperlink" Target="http://www.ijstr.org" TargetMode="External"/><Relationship Id="rId11" Type="http://schemas.openxmlformats.org/officeDocument/2006/relationships/hyperlink" Target="https://www.emerald.com/insight/search?q=Shara%20Shapla" TargetMode="External"/><Relationship Id="rId32" Type="http://schemas.openxmlformats.org/officeDocument/2006/relationships/hyperlink" Target="https://doi.org/10.1177/0193945918778833" TargetMode="External"/><Relationship Id="rId37" Type="http://schemas.openxmlformats.org/officeDocument/2006/relationships/hyperlink" Target="https://www.centralbank.go.ke/wp-content/uploads/2016/08/CBKs-Risk-Based-Supervision-Framework-May-2013-1.pdf" TargetMode="External"/><Relationship Id="rId53" Type="http://schemas.openxmlformats.org/officeDocument/2006/relationships/hyperlink" Target="https://www.pdfdrive.com/the-lost-bank-the-story-of-washington-mutual-the-biggest-bank-failure-in-american-history-e184457610.html" TargetMode="External"/><Relationship Id="rId58" Type="http://schemas.openxmlformats.org/officeDocument/2006/relationships/hyperlink" Target="https://www.cliffordchance.com/microsites/brexit-hub/briefings/brexit--the-future-of-financial-regulation-and-supervision/_jcr_content/parsystop/hubdownload/file.res/Brexit_the_future_of_financial_regulation_and_supervision" TargetMode="External"/><Relationship Id="rId74" Type="http://schemas.openxmlformats.org/officeDocument/2006/relationships/hyperlink" Target="https://doi.org/10.2478/bsrj-2018-0008" TargetMode="External"/><Relationship Id="rId79" Type="http://schemas.openxmlformats.org/officeDocument/2006/relationships/hyperlink" Target="https://www.sciencedirect.com/science/journal/0304405X/139/3" TargetMode="External"/><Relationship Id="rId102" Type="http://schemas.openxmlformats.org/officeDocument/2006/relationships/hyperlink" Target="http://dx.doi.org/10.15295/bmij.v8i3.1540" TargetMode="External"/><Relationship Id="rId5" Type="http://schemas.openxmlformats.org/officeDocument/2006/relationships/webSettings" Target="webSettings.xml"/><Relationship Id="rId90" Type="http://schemas.openxmlformats.org/officeDocument/2006/relationships/hyperlink" Target="http://publication-bi.org/repec/idn/wpaper/WP192018.pdf" TargetMode="External"/><Relationship Id="rId95" Type="http://schemas.openxmlformats.org/officeDocument/2006/relationships/hyperlink" Target="https://studysites.sagepub.com/northouseintro2e/study/resources/questionnaires/89527_03q.pdf" TargetMode="External"/><Relationship Id="rId22" Type="http://schemas.openxmlformats.org/officeDocument/2006/relationships/hyperlink" Target="https://www.bis.org/publ/bisbull37.pdf" TargetMode="External"/><Relationship Id="rId27" Type="http://schemas.openxmlformats.org/officeDocument/2006/relationships/hyperlink" Target="https://doi.org/10.1051/shsconf/202111600056" TargetMode="External"/><Relationship Id="rId43" Type="http://schemas.openxmlformats.org/officeDocument/2006/relationships/hyperlink" Target="https://citizen.digital/news/how-ksh-14m-was-stolen-from-barclays-bank-atms-on-good-friday-242506/" TargetMode="External"/><Relationship Id="rId48" Type="http://schemas.openxmlformats.org/officeDocument/2006/relationships/hyperlink" Target="https://doi.org/10.1108/TQM-03-2021-0087" TargetMode="External"/><Relationship Id="rId64" Type="http://schemas.openxmlformats.org/officeDocument/2006/relationships/hyperlink" Target="https://doi.org/10.1186/s43093-020-00043-8" TargetMode="External"/><Relationship Id="rId69" Type="http://schemas.openxmlformats.org/officeDocument/2006/relationships/hyperlink" Target="http://www.aucjc.ro" TargetMode="External"/><Relationship Id="rId113" Type="http://schemas.openxmlformats.org/officeDocument/2006/relationships/fontTable" Target="fontTable.xml"/><Relationship Id="rId80" Type="http://schemas.openxmlformats.org/officeDocument/2006/relationships/hyperlink" Target="https://doi.org/10.1016/j.jfineco.2020.08.018" TargetMode="External"/><Relationship Id="rId85" Type="http://schemas.openxmlformats.org/officeDocument/2006/relationships/hyperlink" Target="https://www.gpfi.org/sites/gpfi/files/documents/G20_OECD_Policy_Guidance_Financial_Consumer_Protection_Approaches_in_the_Digital_Age.pdf" TargetMode="External"/><Relationship Id="rId12" Type="http://schemas.openxmlformats.org/officeDocument/2006/relationships/hyperlink" Target="https://www.emerald.com/insight/search?q=Pavitra%20Dhamija" TargetMode="External"/><Relationship Id="rId17" Type="http://schemas.openxmlformats.org/officeDocument/2006/relationships/image" Target="media/image4.png"/><Relationship Id="rId33" Type="http://schemas.openxmlformats.org/officeDocument/2006/relationships/hyperlink" Target="https://www.businessdailyafrica.com/bd/economy/cbk-bank-fines-grow-20-times-on-nys-scam-2300540" TargetMode="External"/><Relationship Id="rId38" Type="http://schemas.openxmlformats.org/officeDocument/2006/relationships/hyperlink" Target="https://www.centralbank.go.ke/wp-content/uploads/2018/03/Summary-of-the-study-on-Interest-rate-Caps_February-2018.pdf" TargetMode="External"/><Relationship Id="rId59" Type="http://schemas.openxmlformats.org/officeDocument/2006/relationships/hyperlink" Target="https://www.researchgate.net/publication/309458514_ANTI-MONEY_LAUNDERING_POLICY_AND_ITS_EFFECTS_ON_BANK_PERFORMANCE_IN_NIGERIA/link/58112c4708ae009606be7e4d/download" TargetMode="External"/><Relationship Id="rId103" Type="http://schemas.openxmlformats.org/officeDocument/2006/relationships/hyperlink" Target="https://doi.org/10.1080/03610918.2021.1963450" TargetMode="External"/><Relationship Id="rId108" Type="http://schemas.openxmlformats.org/officeDocument/2006/relationships/hyperlink" Target="https://doi.org/10.1186/s11782-019-0066-x" TargetMode="External"/><Relationship Id="rId54" Type="http://schemas.openxmlformats.org/officeDocument/2006/relationships/hyperlink" Target="https://dx.doi" TargetMode="External"/><Relationship Id="rId70" Type="http://schemas.openxmlformats.org/officeDocument/2006/relationships/hyperlink" Target="http://dx.doi.org/10.5430/ijfr.v12n1p348" TargetMode="External"/><Relationship Id="rId75" Type="http://schemas.openxmlformats.org/officeDocument/2006/relationships/hyperlink" Target="https://ssrn.com/abstract=1021642" TargetMode="External"/><Relationship Id="rId91" Type="http://schemas.openxmlformats.org/officeDocument/2006/relationships/hyperlink" Target="https://doi.org/10.1016/j.jik.2017.06.002" TargetMode="External"/><Relationship Id="rId96" Type="http://schemas.openxmlformats.org/officeDocument/2006/relationships/hyperlink" Target="http://dx.doi.org/10.22617/WPS200119-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wmf"/><Relationship Id="rId23" Type="http://schemas.openxmlformats.org/officeDocument/2006/relationships/hyperlink" Target="http://dx.doi.org/10.4135/9781483381411.n90" TargetMode="External"/><Relationship Id="rId28" Type="http://schemas.openxmlformats.org/officeDocument/2006/relationships/hyperlink" Target="http://www.bis.org/publ/bcbs176.pdf" TargetMode="External"/><Relationship Id="rId36" Type="http://schemas.openxmlformats.org/officeDocument/2006/relationships/hyperlink" Target="https://www.centralbank.go.ke/images/docs/legislation/prudential_guidelines_2006.pdf" TargetMode="External"/><Relationship Id="rId49" Type="http://schemas.openxmlformats.org/officeDocument/2006/relationships/hyperlink" Target="https://doi.org/10.1016/j.technovation.2018.05.005" TargetMode="External"/><Relationship Id="rId57" Type="http://schemas.openxmlformats.org/officeDocument/2006/relationships/hyperlink" Target="https://cholarworks.waldenu.edu/dissertations" TargetMode="External"/><Relationship Id="rId106" Type="http://schemas.openxmlformats.org/officeDocument/2006/relationships/hyperlink" Target="https://www.researchgate.net/publication/282236088_Open_Innovation/link/5a98b9cba6fdccecff0d3dae/download" TargetMode="External"/><Relationship Id="rId114" Type="http://schemas.openxmlformats.org/officeDocument/2006/relationships/theme" Target="theme/theme1.xml"/><Relationship Id="rId10" Type="http://schemas.openxmlformats.org/officeDocument/2006/relationships/hyperlink" Target="https://www.emerald.com/insight/search?q=Andrea%20Chiarini" TargetMode="External"/><Relationship Id="rId31" Type="http://schemas.openxmlformats.org/officeDocument/2006/relationships/hyperlink" Target="https://doi.org/10.24321/2348.2133.201905" TargetMode="External"/><Relationship Id="rId44" Type="http://schemas.openxmlformats.org/officeDocument/2006/relationships/hyperlink" Target="https://www.emerald.com/insight/search?q=Pavitra%20Dhamija" TargetMode="External"/><Relationship Id="rId52" Type="http://schemas.openxmlformats.org/officeDocument/2006/relationships/hyperlink" Target="https://www.bis.org/publ/bppdf/bispap117.pdf" TargetMode="External"/><Relationship Id="rId60" Type="http://schemas.openxmlformats.org/officeDocument/2006/relationships/hyperlink" Target="https://www.scirp.org/journal/ojbm" TargetMode="External"/><Relationship Id="rId65" Type="http://schemas.openxmlformats.org/officeDocument/2006/relationships/hyperlink" Target="https://doi.org/10.1186/s40854-018-0088-y" TargetMode="External"/><Relationship Id="rId73" Type="http://schemas.openxmlformats.org/officeDocument/2006/relationships/hyperlink" Target="http://erepo.usiu.ac.ke/11732/2666" TargetMode="External"/><Relationship Id="rId78" Type="http://schemas.openxmlformats.org/officeDocument/2006/relationships/hyperlink" Target="https://www.sciencedirect.com/science/journal/0304405X" TargetMode="External"/><Relationship Id="rId81" Type="http://schemas.openxmlformats.org/officeDocument/2006/relationships/hyperlink" Target="https://doi.org/10.1007/s11165-016-9602-2" TargetMode="External"/><Relationship Id="rId86" Type="http://schemas.openxmlformats.org/officeDocument/2006/relationships/hyperlink" Target="https://www.theeastafrican.co.ke/tea/business/kenyan-lenders-breached-rules-after-chase-bank-collapse-1372464" TargetMode="External"/><Relationship Id="rId94" Type="http://schemas.openxmlformats.org/officeDocument/2006/relationships/hyperlink" Target="https://doi.org/10.53819/81018102t5077" TargetMode="External"/><Relationship Id="rId99" Type="http://schemas.openxmlformats.org/officeDocument/2006/relationships/hyperlink" Target="https://iodglobal.com/Articles/Challenging%20MisLeadership.pdf" TargetMode="External"/><Relationship Id="rId101" Type="http://schemas.openxmlformats.org/officeDocument/2006/relationships/hyperlink" Target="http://dx.doi.org/10.5005/jp/books/13016_16" TargetMode="External"/><Relationship Id="rId4" Type="http://schemas.openxmlformats.org/officeDocument/2006/relationships/settings" Target="settings.xml"/><Relationship Id="rId9" Type="http://schemas.openxmlformats.org/officeDocument/2006/relationships/hyperlink" Target="https://www.emerald.com/insight/search?q=Pavitra%20Dhamija" TargetMode="External"/><Relationship Id="rId13" Type="http://schemas.openxmlformats.org/officeDocument/2006/relationships/hyperlink" Target="https://www.sciencedirect.com/science/article/abs/pii/S0304405X20302464" TargetMode="External"/><Relationship Id="rId18" Type="http://schemas.openxmlformats.org/officeDocument/2006/relationships/image" Target="media/image5.png"/><Relationship Id="rId39" Type="http://schemas.openxmlformats.org/officeDocument/2006/relationships/hyperlink" Target="https://www.centralbank.go.ke/uploads/banking_sector_reports/890459837_Credit%20Survey%20Report%20for%20the%20Quarter%20ended%20June%202020.pdf" TargetMode="External"/><Relationship Id="rId109" Type="http://schemas.openxmlformats.org/officeDocument/2006/relationships/hyperlink" Target="https://doi.org/10.1007/s00184-021-00816-3" TargetMode="External"/><Relationship Id="rId34" Type="http://schemas.openxmlformats.org/officeDocument/2006/relationships/hyperlink" Target="https://www.businessdailyafrica.com/bd/corporate/technology/rising-cybercrime-gives-banks-sleepless-nights-2238694" TargetMode="External"/><Relationship Id="rId50" Type="http://schemas.openxmlformats.org/officeDocument/2006/relationships/hyperlink" Target="https://doi.org/10.3390/jrfm15020082" TargetMode="External"/><Relationship Id="rId55" Type="http://schemas.openxmlformats.org/officeDocument/2006/relationships/hyperlink" Target="http://dx.doi.org/10.13140/RG.2.2.18549.29927" TargetMode="External"/><Relationship Id="rId76" Type="http://schemas.openxmlformats.org/officeDocument/2006/relationships/hyperlink" Target="https://dx.doi.org/10.2139/ssrn.1021642" TargetMode="External"/><Relationship Id="rId97" Type="http://schemas.openxmlformats.org/officeDocument/2006/relationships/hyperlink" Target="https://doi.org/10.3390/healthcare5040073" TargetMode="External"/><Relationship Id="rId104" Type="http://schemas.openxmlformats.org/officeDocument/2006/relationships/hyperlink" Target="https://doi.org/10.1007/s11165-016-9602-2" TargetMode="External"/><Relationship Id="rId7" Type="http://schemas.openxmlformats.org/officeDocument/2006/relationships/endnotes" Target="endnotes.xml"/><Relationship Id="rId71" Type="http://schemas.openxmlformats.org/officeDocument/2006/relationships/hyperlink" Target="https://doi.org/10.1177/0013164418817803" TargetMode="External"/><Relationship Id="rId92" Type="http://schemas.openxmlformats.org/officeDocument/2006/relationships/hyperlink" Target="https://www.europarl.europa.eu/RegData/etudes/STUD/2021/662925/IPOL_STU(2021)662925_EN.pdf" TargetMode="External"/><Relationship Id="rId2" Type="http://schemas.openxmlformats.org/officeDocument/2006/relationships/numbering" Target="numbering.xml"/><Relationship Id="rId29" Type="http://schemas.openxmlformats.org/officeDocument/2006/relationships/hyperlink" Target="https://www.bis.org/bcbs/publ/d462.pdf" TargetMode="External"/><Relationship Id="rId24" Type="http://schemas.openxmlformats.org/officeDocument/2006/relationships/hyperlink" Target="http://dx.doi.org/10.3846/btp.2018.03" TargetMode="External"/><Relationship Id="rId40" Type="http://schemas.openxmlformats.org/officeDocument/2006/relationships/hyperlink" Target="https://ssrn.com/abstract=3588987" TargetMode="External"/><Relationship Id="rId45" Type="http://schemas.openxmlformats.org/officeDocument/2006/relationships/hyperlink" Target="https://www.emerald.com/insight/search?q=Andrea%20Chiarini" TargetMode="External"/><Relationship Id="rId66" Type="http://schemas.openxmlformats.org/officeDocument/2006/relationships/hyperlink" Target="http://www.hrpub.org" TargetMode="External"/><Relationship Id="rId87" Type="http://schemas.openxmlformats.org/officeDocument/2006/relationships/hyperlink" Target="http://www.collegeboard.com" TargetMode="External"/><Relationship Id="rId110" Type="http://schemas.openxmlformats.org/officeDocument/2006/relationships/hyperlink" Target="https://doi.org/10.1007/s00184-021-00816-3" TargetMode="External"/><Relationship Id="rId61" Type="http://schemas.openxmlformats.org/officeDocument/2006/relationships/hyperlink" Target="http://www.strategicjournals.com" TargetMode="External"/><Relationship Id="rId82" Type="http://schemas.openxmlformats.org/officeDocument/2006/relationships/hyperlink" Target="https://www.scirp.org/journal/ojbm" TargetMode="External"/><Relationship Id="rId19" Type="http://schemas.openxmlformats.org/officeDocument/2006/relationships/hyperlink" Target="https://www.researchgate.net/publication/340935151_The_Impact_of_Information_Asymmetry_on_the_Bank_Financing_of_SMEs_in_Algeria_An_Econometric_Study/link/5ea5d0a6a6fdccd79457282b/download" TargetMode="External"/><Relationship Id="rId14" Type="http://schemas.openxmlformats.org/officeDocument/2006/relationships/image" Target="media/image1.wmf"/><Relationship Id="rId30" Type="http://schemas.openxmlformats.org/officeDocument/2006/relationships/hyperlink" Target="http://jproxy.lib.ecu.edu/Login?url=http://search.ebscohost.com" TargetMode="External"/><Relationship Id="rId35" Type="http://schemas.openxmlformats.org/officeDocument/2006/relationships/hyperlink" Target="https://www.businessdailyafrica.com/bd/corporate/companies/kcb-targeted-in-sh2bn-cyber-criminals-heist-3568876" TargetMode="External"/><Relationship Id="rId56" Type="http://schemas.openxmlformats.org/officeDocument/2006/relationships/hyperlink" Target="https://www.mckinsey.com/~/media/McKinsey/Business%20Functions/Risk/Our%20Insights/Financial%20crime%20and%20fraud%20in%20the%20age%20of%20cybersecurity/Financial-crime-and-fraud-in-the-age-of-cybersecurity.pdf" TargetMode="External"/><Relationship Id="rId77" Type="http://schemas.openxmlformats.org/officeDocument/2006/relationships/hyperlink" Target="https://www.sciencedirect.com/science/article/abs/pii/S0304405X20302464" TargetMode="External"/><Relationship Id="rId100" Type="http://schemas.openxmlformats.org/officeDocument/2006/relationships/hyperlink" Target="https://doi.org/10.1186/s12874-019-0868-8" TargetMode="External"/><Relationship Id="rId105" Type="http://schemas.openxmlformats.org/officeDocument/2006/relationships/hyperlink" Target="https://doi.org/10.35940/ijrte.c6158.098319" TargetMode="External"/><Relationship Id="rId8" Type="http://schemas.openxmlformats.org/officeDocument/2006/relationships/footer" Target="footer1.xml"/><Relationship Id="rId51" Type="http://schemas.openxmlformats.org/officeDocument/2006/relationships/hyperlink" Target="https://doi.org/10.21203/rs.3.rs-1319049/v1" TargetMode="External"/><Relationship Id="rId72" Type="http://schemas.openxmlformats.org/officeDocument/2006/relationships/hyperlink" Target="http://erepo.usiu.ac.ke/handle/11732/2666" TargetMode="External"/><Relationship Id="rId93" Type="http://schemas.openxmlformats.org/officeDocument/2006/relationships/hyperlink" Target="https://fortune.com/2020/03/11/money-laundering-record-year-bank-fines/" TargetMode="External"/><Relationship Id="rId98" Type="http://schemas.openxmlformats.org/officeDocument/2006/relationships/hyperlink" Target="https://doi.org/10.1177/" TargetMode="External"/><Relationship Id="rId3" Type="http://schemas.openxmlformats.org/officeDocument/2006/relationships/styles" Target="styles.xml"/><Relationship Id="rId25" Type="http://schemas.openxmlformats.org/officeDocument/2006/relationships/hyperlink" Target="https://doi.org/10.1186/s40854-017-0060-2" TargetMode="External"/><Relationship Id="rId46" Type="http://schemas.openxmlformats.org/officeDocument/2006/relationships/hyperlink" Target="https://www.emerald.com/insight/search?q=Shara%20Shapla" TargetMode="External"/><Relationship Id="rId67" Type="http://schemas.openxmlformats.org/officeDocument/2006/relationships/hyperlink" Target="https://doi.org/10.1080/15389588.2018.1527031" TargetMode="External"/><Relationship Id="rId20" Type="http://schemas.openxmlformats.org/officeDocument/2006/relationships/hyperlink" Target="https://www.academia.edu/43604316/Research_Variables_Types_Uses_and_Definition_of_Terms" TargetMode="External"/><Relationship Id="rId41" Type="http://schemas.openxmlformats.org/officeDocument/2006/relationships/hyperlink" Target="http://dx.doi.org/10.30845/ijbss.v10n7p14" TargetMode="External"/><Relationship Id="rId62" Type="http://schemas.openxmlformats.org/officeDocument/2006/relationships/hyperlink" Target="https://www.emerald.com/insight/0143-7739.htm" TargetMode="External"/><Relationship Id="rId83" Type="http://schemas.openxmlformats.org/officeDocument/2006/relationships/hyperlink" Target="https://newstrends.co.ke/national-bank-of-kenya-wins-three-major-global-awards/" TargetMode="External"/><Relationship Id="rId88" Type="http://schemas.openxmlformats.org/officeDocument/2006/relationships/hyperlink" Target="http://www.iiste.org" TargetMode="External"/><Relationship Id="rId111" Type="http://schemas.openxmlformats.org/officeDocument/2006/relationships/hyperlink" Target="http://dx.doi.org/10.15611/fins.2019.2.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1F6660-4ADF-4BEA-A230-B6E8DF46C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16401</TotalTime>
  <Pages>248</Pages>
  <Words>79463</Words>
  <Characters>452941</Characters>
  <Application>Microsoft Office Word</Application>
  <DocSecurity>0</DocSecurity>
  <Lines>3774</Lines>
  <Paragraphs>1062</Paragraphs>
  <ScaleCrop>false</ScaleCrop>
  <HeadingPairs>
    <vt:vector size="4" baseType="variant">
      <vt:variant>
        <vt:lpstr>Title</vt:lpstr>
      </vt:variant>
      <vt:variant>
        <vt:i4>1</vt:i4>
      </vt:variant>
      <vt:variant>
        <vt:lpstr>Headings</vt:lpstr>
      </vt:variant>
      <vt:variant>
        <vt:i4>30</vt:i4>
      </vt:variant>
    </vt:vector>
  </HeadingPairs>
  <TitlesOfParts>
    <vt:vector size="31" baseType="lpstr">
      <vt:lpstr/>
      <vt:lpstr>DECLARATION</vt:lpstr>
      <vt:lpstr/>
      <vt:lpstr/>
      <vt:lpstr>DEDICATION</vt:lpstr>
      <vt:lpstr>TABLE OF CONTENTS</vt:lpstr>
      <vt:lpstr>LIST OF TABLES</vt:lpstr>
      <vt:lpstr>LIST OF FIGURES</vt:lpstr>
      <vt:lpstr>ACRONYMS AND ABBREVIATIONS</vt:lpstr>
      <vt:lpstr>OPERATIONAL DEFINITION OF TERMS</vt:lpstr>
      <vt:lpstr>ABSTRACT</vt:lpstr>
      <vt:lpstr>CHAPTER ONE</vt:lpstr>
      <vt:lpstr>INTRODUCTION</vt:lpstr>
      <vt:lpstr>    1.1 Background of the Study</vt:lpstr>
      <vt:lpstr>        1.1.1 Leadership Style </vt:lpstr>
      <vt:lpstr>        1.1.2 Financial Innovation</vt:lpstr>
      <vt:lpstr>        1.1.3 Banking Regulation</vt:lpstr>
      <vt:lpstr>        1.1.4 Financial Performance of Commercial Banks</vt:lpstr>
      <vt:lpstr>        1.1.5 Commercial Banks in Kenya </vt:lpstr>
      <vt:lpstr>    1.2 Statement of the Problem</vt:lpstr>
      <vt:lpstr>    1.3 Objectives of the study</vt:lpstr>
      <vt:lpstr>        1.3.1 Overall Objective of the Study</vt:lpstr>
      <vt:lpstr>        1.3.2 Specific Objectives of the Study</vt:lpstr>
      <vt:lpstr>    1.4 Significance of the Study	</vt:lpstr>
      <vt:lpstr>    1.5 Scope of the Study</vt:lpstr>
      <vt:lpstr>    1.6 Delimitations of the Study</vt:lpstr>
      <vt:lpstr>CHAPTER TWO</vt:lpstr>
      <vt:lpstr>LITERATURE REVIEW</vt:lpstr>
      <vt:lpstr>    2.0 Introduction</vt:lpstr>
      <vt:lpstr>    2.1 Theoretical Literature Review</vt:lpstr>
      <vt:lpstr>        2.1.1 Behavioral Theory of Leadership</vt:lpstr>
    </vt:vector>
  </TitlesOfParts>
  <Company/>
  <LinksUpToDate>false</LinksUpToDate>
  <CharactersWithSpaces>531342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Dell</cp:lastModifiedBy>
  <cp:revision>643</cp:revision>
  <cp:lastPrinted>2022-10-30T18:01:00Z</cp:lastPrinted>
  <dcterms:created xsi:type="dcterms:W3CDTF">2021-12-11T06:12:00Z</dcterms:created>
  <dcterms:modified xsi:type="dcterms:W3CDTF">2022-10-31T11:13:00Z</dcterms:modified>
</cp:coreProperties>
</file>